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Release – Sprint 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liberación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05/06/2026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entregadas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evolución diaria de pacientes.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Asociación de evoluciones clínicas a citas realizadas.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Creación de ejercicios terapéuticos.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Edición y actualización de ejercicios terapéuticos.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Almacenamiento de evoluciones y ejercicios en la base de datos.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Correcciones realizadas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Ajustes en las validaciones del registro de evolución.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Corrección de errores en la asociación entre evoluciones y citas.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Mejoras en la actualización de ejercicios existentes.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Corrección de errores menores detectados durante las pruebas funcionales.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la entrega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Versión funcional en ambiente de pruebas. Las historias US-15 y US-17 fueron completadas y validadas por el Product Owner.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responsables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Salvador Bravo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Diego Mattas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Nicolás Lizama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73rNsHJ/NwIpsQgpLJEG8SY2g==">CgMxLjA4AHIhMUp5OEZSWS0xa0E4Y3hOTHltX1RDYzQzWmV0dEVRUkZS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