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6740FE" w14:textId="77777777" w:rsidR="001437AD" w:rsidRDefault="00BF40C6" w:rsidP="00160F88">
      <w:pPr>
        <w:jc w:val="center"/>
        <w:rPr>
          <w:rFonts w:ascii="Verdana" w:hAnsi="Verdana"/>
          <w:b/>
          <w:bCs/>
          <w:smallCaps/>
          <w:kern w:val="2"/>
          <w:sz w:val="20"/>
          <w:szCs w:val="20"/>
          <w14:ligatures w14:val="standardContextual"/>
        </w:rPr>
      </w:pPr>
      <w:r>
        <w:rPr>
          <w:rFonts w:ascii="Verdana" w:hAnsi="Verdana"/>
          <w:b/>
          <w:bCs/>
          <w:smallCaps/>
          <w:kern w:val="2"/>
          <w:sz w:val="20"/>
          <w:szCs w:val="20"/>
          <w14:ligatures w14:val="standardContextual"/>
        </w:rPr>
        <w:t>Szczególne warunki sprzedaży</w:t>
      </w:r>
    </w:p>
    <w:p w14:paraId="165082B2" w14:textId="1E353139" w:rsidR="00BF40C6" w:rsidRDefault="001437AD" w:rsidP="00160F88">
      <w:pPr>
        <w:jc w:val="center"/>
      </w:pPr>
      <w:r>
        <w:rPr>
          <w:rFonts w:ascii="Verdana" w:hAnsi="Verdana"/>
          <w:b/>
          <w:bCs/>
          <w:smallCaps/>
          <w:kern w:val="2"/>
          <w:sz w:val="20"/>
          <w:szCs w:val="20"/>
          <w14:ligatures w14:val="standardContextual"/>
        </w:rPr>
        <w:t>„1 Euro Auctions”</w:t>
      </w:r>
      <w:proofErr w:type="spellStart"/>
      <w:proofErr w:type="spellEnd"/>
    </w:p>
    <w:p w14:paraId="4DC004D1" w14:textId="0B1B7C8F" w:rsidR="00BF40C6" w:rsidRPr="00BF40C6" w:rsidRDefault="00BF40C6">
      <w:pPr>
        <w:rPr>
          <w:b/>
          <w:bCs/>
          <w:i/>
          <w:iCs/>
          <w:smallCaps/>
        </w:rPr>
      </w:pPr>
      <w:r w:rsidRPr="00BF40C6">
        <w:rPr>
          <w:rFonts w:ascii="Verdana" w:hAnsi="Verdana"/>
          <w:b/>
          <w:bCs/>
          <w:i/>
          <w:iCs/>
          <w:smallCaps/>
          <w:kern w:val="2"/>
          <w:sz w:val="20"/>
          <w:szCs w:val="20"/>
          <w14:ligatures w14:val="standardContextual"/>
        </w:rPr>
        <w:t>Preambuła</w:t>
      </w:r>
    </w:p>
    <w:p w14:paraId="05F0F5B5" w14:textId="79AE1572"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Niniejsze Szczególne warunki sprzedaży regulują kategorię Aukcji określaną jako „1 Euro Auctions”, organizowanych przez Fleequid w ramach Marketplace jako szczególny, specjalny i odstępczy sposób sprzedaży Pojazdów.</w:t>
      </w:r>
    </w:p>
    <w:p w14:paraId="080EDE93" w14:textId="2679AA08"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Zostają one przyjęte na podstawie i dla skutków art. 4.3, 4.4, 4.5 i 9.4 lit. d) Ogólnych Warunków Marketplace Fleequid („OW”) i stanowią Szczególne warunki sprzedaży w rozumieniu OW (zwane dalej również „Szczególnymi warunkami”), z wynikającą z tego nadrzędnością względem OW w przypadku niezgodności oraz w granicach kwestii wyraźnie uregulowanych w niniejszym dokumencie.</w:t>
      </w:r>
    </w:p>
    <w:p w14:paraId="3D7D5B42" w14:textId="247CB2E0"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Niniejsze Szczególne warunki mają zastosowanie wyłącznie wtedy, gdy Aukcja zostaje wyraźnie zakwalifikowana jako „1 Euro Auction” w odpowiednim formularzu opublikowanym na Marketplace, również poprzez zwykłe oznaczenie lub etykietowanie, pod warunkiem że odpowiedni tekst został udostępniony i można się z nim zapoznać przed złożeniem Oferty zgodnie z art. 4.5 OW.</w:t>
      </w:r>
    </w:p>
    <w:p w14:paraId="0D22D31D" w14:textId="5EE6F72B"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Pozostaje niezmieniona odrębna akceptacja na piśmie, zgodnie z art. 1341 i 1342 włoskiego Kodeksu cywilnego, postanowień wskazanych w końcowej części niniejszego dokumentu.</w:t>
      </w:r>
    </w:p>
    <w:p w14:paraId="0C09B4BD" w14:textId="1A6CCB94"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W zakresie nieuregulowanym wyraźnie w niniejszym dokumencie pozostają w pełni zastosowanie OW, ewentualne Warunki Szczegółowe oraz Cennik Fleequid, zgodnie z hierarchią ustanowioną przez art. 4.3 OW.</w:t>
      </w:r>
    </w:p>
    <w:p w14:paraId="6D2DA7D8" w14:textId="5AAAFC5C" w:rsidR="00BF40C6" w:rsidRDefault="00BF40C6" w:rsidP="00BF40C6">
      <w:pPr>
        <w:pStyle w:val="Paragrafoelenco"/>
        <w:spacing w:line="360" w:lineRule="auto"/>
        <w:ind w:left="0"/>
        <w:jc w:val="both"/>
        <w:rPr>
          <w:rFonts w:ascii="Verdana" w:hAnsi="Verdana"/>
          <w:sz w:val="20"/>
          <w:szCs w:val="20"/>
        </w:rPr>
      </w:pPr>
      <w:r w:rsidRPr="00BF40C6">
        <w:rPr>
          <w:rFonts w:ascii="Verdana" w:hAnsi="Verdana"/>
          <w:sz w:val="20"/>
          <w:szCs w:val="20"/>
        </w:rPr>
        <w:t>Terminy pisane wielką literą niezdefiniowane w niniejszym dokumencie mają znaczenie nadane im w OW, z zastrzeżeniem odmiennych postanowień niniejszego dokumentu.</w:t>
      </w:r>
    </w:p>
    <w:p w14:paraId="6F36C40B" w14:textId="77777777" w:rsidR="000B094C" w:rsidRDefault="000B094C" w:rsidP="00BF40C6">
      <w:pPr>
        <w:pStyle w:val="Paragrafoelenco"/>
        <w:spacing w:line="360" w:lineRule="auto"/>
        <w:ind w:left="0"/>
        <w:jc w:val="both"/>
        <w:rPr>
          <w:rFonts w:ascii="Verdana" w:hAnsi="Verdana"/>
          <w:sz w:val="20"/>
          <w:szCs w:val="20"/>
        </w:rPr>
      </w:pPr>
    </w:p>
    <w:p w14:paraId="6B70A7B6" w14:textId="34405476" w:rsidR="00BF40C6" w:rsidRPr="00BF40C6" w:rsidRDefault="00BF40C6" w:rsidP="00BF40C6">
      <w:pPr>
        <w:pStyle w:val="Paragrafoelenco"/>
        <w:numPr>
          <w:ilvl w:val="0"/>
          <w:numId w:val="1"/>
        </w:numPr>
        <w:spacing w:line="360" w:lineRule="auto"/>
        <w:ind w:left="0" w:firstLine="0"/>
        <w:jc w:val="both"/>
        <w:outlineLvl w:val="0"/>
        <w:rPr>
          <w:rFonts w:ascii="Verdana" w:hAnsi="Verdana"/>
          <w:b/>
          <w:bCs/>
          <w:smallCaps/>
          <w:sz w:val="20"/>
          <w:szCs w:val="20"/>
        </w:rPr>
      </w:pPr>
      <w:r w:rsidRPr="00BF40C6">
        <w:rPr>
          <w:rFonts w:ascii="Verdana" w:hAnsi="Verdana"/>
          <w:b/>
          <w:bCs/>
          <w:smallCaps/>
          <w:sz w:val="20"/>
          <w:szCs w:val="20"/>
        </w:rPr>
        <w:t>Charakter i struktura „1 Euro Auctions”.</w:t>
      </w:r>
      <w:proofErr w:type="spellStart"/>
      <w:proofErr w:type="spellEnd"/>
    </w:p>
    <w:p w14:paraId="68B72FA1" w14:textId="5DA50483"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„1 Euro Auctions” stanowią szczególną kategorię Aukcji organizowanej przez Fleequid w ramach Marketplace, charakteryzującą się szczególnymi sposobami określania ceny oraz szczególnymi warunkami ekonomicznymi, odmiennymi względem warunków Aukcji zwykłych regulowanych przez Ogólne Warunki („OW”).</w:t>
      </w:r>
    </w:p>
    <w:p w14:paraId="56AB1DF6" w14:textId="6EA85F3F"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1 Euro Auctions wyróżniają się początkową ceną wywoławczą równą jednemu Euro (1 €) i nie przewidują zastosowania Ceny rezerwowej w rozumieniu OW.</w:t>
      </w:r>
      <w:proofErr w:type="spellStart"/>
      <w:proofErr w:type="spellEnd"/>
    </w:p>
    <w:p w14:paraId="61B4DB8D" w14:textId="1A2B9A4B" w:rsidR="000B094C" w:rsidRPr="000B094C" w:rsidRDefault="00C96704"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1 Euro Auctions nie ma zastosowania zwykły mechanizm określania Ceny rezerwowej (CR) oparty na Minimalnej cenie zobowiązania do sprzedaży (PMIV). PMIV nadal stanowi jednak minimalną ekonomiczną wartość odniesienia Sprzedawcy w rozumieniu Ogólnych Warunków, lecz nie jest wykorzystywany do celów określenia Ceny rezerwowej w ramach 1 Euro Auctions, przy czym ochrona ekonomiczna Sprzedawcy pozostaje uregulowana, w Sprzedaży komisowej, zgodnie ze sposobami szczególnie przewidzianymi w niniejszych Szczególnych warunkach.</w:t>
      </w:r>
    </w:p>
    <w:p w14:paraId="2854A011" w14:textId="1EAAF1E7"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2AD7C0EB">
        <w:rPr>
          <w:rFonts w:ascii="Verdana" w:hAnsi="Verdana"/>
          <w:sz w:val="20"/>
          <w:szCs w:val="20"/>
        </w:rPr>
        <w:t>Niniejsze Szczególne warunki mają zastosowanie wyłącznie wtedy, gdy Aukcja zostaje wyraźnie zakwalifikowana jako „1 Euro Auction” w odpowiednim formularzu opublikowanym na Marketplace.</w:t>
      </w:r>
      <w:proofErr w:type="spellStart"/>
      <w:proofErr w:type="spellEnd"/>
    </w:p>
    <w:p w14:paraId="7D7FAE5E" w14:textId="1F0EFC5E" w:rsidR="00BF40C6" w:rsidRDefault="000B094C" w:rsidP="000B094C">
      <w:pPr>
        <w:pStyle w:val="Paragrafoelenco"/>
        <w:numPr>
          <w:ilvl w:val="1"/>
          <w:numId w:val="1"/>
        </w:numPr>
        <w:spacing w:line="360" w:lineRule="auto"/>
        <w:ind w:left="0" w:firstLine="0"/>
        <w:jc w:val="both"/>
        <w:rPr>
          <w:rFonts w:ascii="Verdana" w:hAnsi="Verdana"/>
          <w:sz w:val="20"/>
          <w:szCs w:val="20"/>
        </w:rPr>
      </w:pPr>
      <w:r w:rsidRPr="2AD7C0EB">
        <w:rPr>
          <w:rFonts w:ascii="Verdana" w:hAnsi="Verdana"/>
          <w:sz w:val="20"/>
          <w:szCs w:val="20"/>
        </w:rPr>
        <w:t>W braku wyraźnej kwalifikacji Aukcji jako „1 Euro Auction” na Marketplace nadal mają w pełni zastosowanie zwykłe zasady OW dotyczące Aukcji.</w:t>
      </w:r>
      <w:proofErr w:type="spellStart"/>
      <w:proofErr w:type="spellEnd"/>
    </w:p>
    <w:p w14:paraId="4FAA40A7" w14:textId="517F1F28" w:rsidR="000B094C" w:rsidRDefault="000B094C" w:rsidP="000B094C">
      <w:pPr>
        <w:pStyle w:val="Paragrafoelenco"/>
        <w:spacing w:line="360" w:lineRule="auto"/>
        <w:ind w:left="0"/>
        <w:jc w:val="both"/>
        <w:rPr>
          <w:rFonts w:ascii="Verdana" w:hAnsi="Verdana"/>
          <w:sz w:val="20"/>
          <w:szCs w:val="20"/>
        </w:rPr>
      </w:pPr>
    </w:p>
    <w:p w14:paraId="2DCAA3BD" w14:textId="6D9C02E2" w:rsidR="000B094C" w:rsidRPr="000B094C" w:rsidRDefault="000B094C" w:rsidP="000E79AF">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Zasady zawarcia Wiążącego Porozumienia.</w:t>
      </w:r>
    </w:p>
    <w:p w14:paraId="194B970E" w14:textId="3E3E2126" w:rsid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1 Euro Auctions Wiążące Porozumienie zostaje zawarte na rzecz Oferenta, który złożył Najwyższą Ofertę z chwilą zakończenia Aukcji, zgodnie ze sposobami przewidzianymi przez Ogólne Warunki („OW”), pod warunkiem że w toku postępowania została złożona co najmniej jedna ważna Oferta. Wyraźnie postanawia się, że w 1 Euro Auctions zawarcie Wiążącego Porozumienia jest ważne i skuteczne niezależnie od kwoty Najwyższej Oferty, również gdy jest ona równa jednemu Euro (jeden) lub w każdym razie jest kwotą symboliczną albo znacznie niższą od szacowanej wartości Pojazdu.</w:t>
      </w:r>
    </w:p>
    <w:p w14:paraId="5F3C9075" w14:textId="77777777" w:rsid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Dla celów niniejszych Szczególnych warunków przez „ważną Ofertę” rozumie się Ofertę zgodną z OW, prawidłowo zarejestrowaną na Marketplace i nieunieważnioną z powodu ich naruszenia lub z przyczyn technicznych należycie stwierdzonych przez Fleequid w rozumieniu OW.</w:t>
      </w:r>
    </w:p>
    <w:p w14:paraId="7651F8A8" w14:textId="1D3D35C1" w:rsidR="000E79AF" w:rsidRPr="00A51ADB" w:rsidRDefault="000E79AF"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obecności co najmniej jednej ważnej Oferty dochodzi do zawarcia Wiążącego Porozumienia zgodnie z ogólnymi zasadami przewidzianymi przez OW, z zastrzeżeniem tego, co zostało szczególnie przewidziane w niniejszych Szczególnych warunkach. Nabywca oraz Sprzedawca uznają i akceptują, że konkurencyjny mechanizm Aukcji stanowi istotny element dla określenia ceny, z wynikającym z tego wyłączeniem, w granicach dopuszczonych przez prawo, zarzutów dotyczących słuszności, adekwatności lub proporcjonalności Ceny sprzedaży na rzecz Nabywcy.</w:t>
      </w:r>
    </w:p>
    <w:p w14:paraId="79725114" w14:textId="77777777" w:rsid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Jeżeli z chwilą zakończenia 1 Euro Auction nie wpłynęła żadna ważna Oferta, Aukcję uważa się za nierozstrzygniętą i nie dochodzi do zawarcia żadnego Wiążącego Porozumienia w rozumieniu OW.</w:t>
      </w:r>
    </w:p>
    <w:p w14:paraId="523F7D83" w14:textId="6FAA75B3"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W przypadku nierozstrzygniętej Aukcji Sprzedawca przyjmuje do wiadomości, że Pojazd będzie mógł zostać ponownie wystawiony na sprzedaż według sposobów określonych przez Fleequid, również w drodze nowej Aukcji lub innej procedury dostępnej na Marketplace.</w:t>
      </w:r>
    </w:p>
    <w:p w14:paraId="6CA015D7" w14:textId="5472C4DA" w:rsidR="000B094C" w:rsidRDefault="000B094C" w:rsidP="000B094C">
      <w:pPr>
        <w:pStyle w:val="Paragrafoelenco"/>
        <w:spacing w:line="360" w:lineRule="auto"/>
        <w:ind w:left="0"/>
        <w:jc w:val="both"/>
        <w:rPr>
          <w:rFonts w:ascii="Verdana" w:hAnsi="Verdana"/>
          <w:sz w:val="20"/>
          <w:szCs w:val="20"/>
        </w:rPr>
      </w:pPr>
    </w:p>
    <w:p w14:paraId="51F6C0D3" w14:textId="2B9FF3B7" w:rsid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000B094C">
        <w:rPr>
          <w:rFonts w:ascii="Verdana" w:hAnsi="Verdana"/>
          <w:b/>
          <w:bCs/>
          <w:smallCaps/>
          <w:sz w:val="20"/>
          <w:szCs w:val="20"/>
        </w:rPr>
        <w:t>Gwarancja ekonomiczna na rzecz Sprzedawcy w 1 Euro Auctions.</w:t>
      </w:r>
      <w:proofErr w:type="spellStart"/>
      <w:proofErr w:type="spellEnd"/>
    </w:p>
    <w:p w14:paraId="6ECA7EE0" w14:textId="17766B98" w:rsidR="000B094C"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ramach 1 Euro Auctions wykonywanych zgodnie z Modelem Sprzedaży komisowej oraz w drodze odstępstwa od mechanizmu Ceny rezerwowej (CR) przewidzianego przez Ogólne Warunki, Fleequid gwarantuje Sprzedawcy, w obecności co najmniej jednej ważnej Oferty, wpływ netto, równy Cenie sprzedaży na rzecz Nabywcy pomniejszonej wyłącznie o Prowizje obciążające Sprzedawcę, nie niższy niż Minimalna cena zobowiązania do sprzedaży (PMIV) wskazana dla Pojazdu w rozumieniu OW.</w:t>
      </w:r>
    </w:p>
    <w:p w14:paraId="1E5BB588" w14:textId="24CE1151"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Jeżeli wpływ netto, o którym mowa w art. 3.1, wynikający z chwilą zakończenia 1 Euro Auction jest niższy od PMIV, Fleequid zobowiązuje się wypłacić Sprzedawcy różnicę niezbędną do tego, aby wpływ netto przysługujący Sprzedawcy, określony zgodnie z art. 3.1, był równy PMIV. Jeżeli natomiast wpływ netto jest równy PMIV lub od niego wyższy, Sprzedawcy przysługuje w całości odpowiedni wyższy wpływ, zgodnie ze zwykłymi zasadami OW. Ewentualne uzupełnienie ekonomiczne ma charakter wyłącznie wyrównawczy i nie stanowi w żaden sposób bezpośredniego ani pośredniego nabycia Pojazdu przez Fleequid. Gwarancja nie obejmuje Opłat, kar umownych, zwrotów kosztów ani innych kwot ewentualnie należnych Fleequid od Sprzedawcy, które pozostają uregulowane przez OW, Cennik i inne mające zastosowanie źródła umowne i mogą zostać odliczone lub potrącone zgodnie z ogólnymi zasadami.</w:t>
      </w:r>
    </w:p>
    <w:p w14:paraId="2CAAB13A" w14:textId="28FDE97E"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sidRPr="003C5B5D">
        <w:rPr>
          <w:rFonts w:ascii="Verdana" w:hAnsi="Verdana"/>
          <w:sz w:val="20"/>
          <w:szCs w:val="20"/>
        </w:rPr>
        <w:t>Gwarancja, o której mowa w poprzednich ustępach, działa wyłącznie wtedy, gdy w toku 1 Euro Auction została złożona co najmniej jedna ważna Oferta w rozumieniu art. 2.2 niniejszych Szczególnych warunków.</w:t>
      </w:r>
      <w:proofErr w:type="spellStart"/>
      <w:proofErr w:type="spellEnd"/>
    </w:p>
    <w:p w14:paraId="5DF88049" w14:textId="358E7B2C"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braku ważnych Ofert i w konsekwencji w przypadku nierozstrzygniętej Aukcji nie dochodzi do zawarcia żadnego Wiążącego Porozumienia w rozumieniu OW i po stronie Fleequid nie powstaje żaden obowiązek nabycia Pojazdu ani żaden obowiązek uzupełnienia ekonomicznego na rzecz Sprzedawcy.</w:t>
      </w:r>
    </w:p>
    <w:p w14:paraId="36181E6D" w14:textId="5A64A4E8"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Wypłata ewentualnego uzupełnienia ekonomicznego do wysokości PMIV jest uzależniona od prawidłowego zawarcia Wiążącego Porozumienia oraz od pełnego i ostatecznego wykonania obowiązków płatniczych przez Nabywcę, zgodnie z postanowieniami OW. Postanawia się również, że Sprzedawca musi w pełni i bez zastrzeżeń wykonać wszystkie obowiązki przewidziane przez OW i niniejsze Szczególne warunki, w tym, tytułem przykładu, obowiązki dotyczące zgodności Pojazdu, kompletności i prawdziwości dostarczonych informacji oraz prawidłowego wykonania dostawy.</w:t>
      </w:r>
    </w:p>
    <w:p w14:paraId="0621C3BC" w14:textId="67122F70" w:rsidR="003C5B5D" w:rsidRPr="00A51ADB" w:rsidRDefault="00C6058E"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Gwarancja, o której mowa w niniejszym artykule, stanowi wewnętrzne, akcesoryjne i warunkowe zobowiązanie umowne, ograniczone do pojedynczej Aukcji zakwalifikowanej jako 1 Euro Auction, i nie stanowi przyrzeczenia publicznego, ani działalności ubezpieczeniowej, ani też nie stanowi ogólnego lub stałego zobowiązania do nabycia ze strony Fleequid. W każdym razie wypłata ewentualnego uzupełnienia ekonomicznego będzie mogła nastąpić dopiero po uregulowaniu stosunku z Nabywcą, w tym po weryfikacji faktycznego wpływu należnych kwot lub wyniku procedur zarządzania niewykonaniem przewidzianych przez OW. W przypadku Anulowania sprzedaży i późniejszej sprzedaży Pojazdu innemu Oferentowi zgodnie z art. 10.5 OW gwarancja działa, na warunkach przewidzianych w niniejszym artykule, wyłącznie w odniesieniu do nowej sprzedaży.</w:t>
      </w:r>
    </w:p>
    <w:p w14:paraId="0D68E9AA" w14:textId="4BD6B8A0" w:rsidR="00C96704" w:rsidRPr="00A51ADB" w:rsidRDefault="00C96704" w:rsidP="00A51ADB">
      <w:pPr>
        <w:pStyle w:val="Paragrafoelenco"/>
        <w:numPr>
          <w:ilvl w:val="1"/>
          <w:numId w:val="1"/>
        </w:numPr>
        <w:spacing w:line="360" w:lineRule="auto"/>
        <w:ind w:left="0" w:firstLine="0"/>
        <w:jc w:val="both"/>
        <w:rPr>
          <w:rFonts w:ascii="Verdana" w:hAnsi="Verdana"/>
          <w:sz w:val="20"/>
          <w:szCs w:val="20"/>
        </w:rPr>
      </w:pPr>
      <w:r w:rsidRPr="00C96704">
        <w:rPr>
          <w:rFonts w:ascii="Verdana" w:hAnsi="Verdana"/>
          <w:sz w:val="20"/>
          <w:szCs w:val="20"/>
        </w:rPr>
        <w:t>Gwarancja, o której mowa w niniejszym artykule, stanowi wewnętrzną gwarancję handlową ograniczoną do pojedynczej Aukcji zakwalifikowanej jako 1 Euro Auction i nie stanowi działalności ubezpieczeniowej, ani też nie stanowi ogólnego lub stałego zobowiązania do nabycia ze strony Fleequid. Gwarancja nie jest zbywalna ani przenoszalna i działa wyłącznie względem pierwotnego Sprzedawcy, który przekazał Pojazd do sprzedaży.</w:t>
      </w:r>
      <w:proofErr w:type="spellStart"/>
      <w:proofErr w:type="spellEnd"/>
    </w:p>
    <w:p w14:paraId="6DBB55F6" w14:textId="09F43183" w:rsidR="003C5B5D" w:rsidRPr="00A51ADB" w:rsidRDefault="003C5B5D"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Pozostaje niezmienione uprawnienie Fleequid do zawieszenia, unieważnienia lub uznania Aukcji za nieważną w przypadkach przewidzianych przez OW; w takich przypadkach gwarancja, o której mowa w niniejszym artykule, nie będzie miała zastosowania, z zastrzeżeniem postanowień art. 6.2. Gwarancja nie będzie również miała zastosowania w przypadku zachowań stanowiących nadużycie, oszukańczych lub niezgodnych z OW ze strony Sprzedawcy lub podmiotów mu przypisanych, w tym, tytułem przykładu, bezpośredniego lub pośredniego udziału w Aukcji w celu wpłynięcia na jej wynik.</w:t>
      </w:r>
    </w:p>
    <w:p w14:paraId="6A9A654E" w14:textId="77777777" w:rsidR="000B094C" w:rsidRDefault="000B094C" w:rsidP="000B094C">
      <w:pPr>
        <w:pStyle w:val="Paragrafoelenco"/>
        <w:spacing w:line="360" w:lineRule="auto"/>
        <w:ind w:left="0"/>
        <w:jc w:val="both"/>
        <w:rPr>
          <w:rFonts w:ascii="Verdana" w:hAnsi="Verdana"/>
          <w:sz w:val="20"/>
          <w:szCs w:val="20"/>
        </w:rPr>
      </w:pPr>
    </w:p>
    <w:p w14:paraId="7C815AD8" w14:textId="496305C1" w:rsid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Struktura prowizji w Sprzedaży komisowej.</w:t>
      </w:r>
    </w:p>
    <w:p w14:paraId="3459B687" w14:textId="76E08F15" w:rsidR="000B094C" w:rsidRDefault="00BC438E"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Do 1 Euro Auctions wykonywanych zgodnie z Modelem Sprzedaży komisowej stosuje się, co do zasady, zwykłą strukturę prowizji przewidzianą przez Cennik Fleequid, w brzmieniu każdorazowo obowiązującym i opublikowanym na Marketplace.</w:t>
      </w:r>
    </w:p>
    <w:p w14:paraId="52D34E99" w14:textId="24C7C802" w:rsidR="000B094C" w:rsidRDefault="00BC438E" w:rsidP="000B094C">
      <w:pPr>
        <w:pStyle w:val="Paragrafoelenco"/>
        <w:numPr>
          <w:ilvl w:val="1"/>
          <w:numId w:val="1"/>
        </w:numPr>
        <w:spacing w:line="360" w:lineRule="auto"/>
        <w:ind w:left="0" w:firstLine="0"/>
        <w:jc w:val="both"/>
        <w:rPr>
          <w:rFonts w:ascii="Verdana" w:hAnsi="Verdana"/>
          <w:sz w:val="20"/>
          <w:szCs w:val="20"/>
        </w:rPr>
      </w:pPr>
      <w:r w:rsidRPr="00BC438E">
        <w:rPr>
          <w:rFonts w:ascii="Verdana" w:hAnsi="Verdana"/>
          <w:sz w:val="20"/>
          <w:szCs w:val="20"/>
        </w:rPr>
        <w:t>Pozostaje jednak wyraźnie zastrzeżone uprawnienie Fleequid do przewidzenia, dla określonych 1 Euro Auctions, odmiennej struktury prowizji, która będzie mogła być każdorazowo wskazana na odpowiedniej stronie Aukcji, w dedykowanym Cenniku lub w innej dokumentacji umownej udostępnionej na Marketplace.</w:t>
      </w:r>
      <w:proofErr w:type="spellStart"/>
      <w:proofErr w:type="spellEnd"/>
    </w:p>
    <w:p w14:paraId="2979D716" w14:textId="1F50C8F3" w:rsidR="000B094C" w:rsidRDefault="00B71B0F" w:rsidP="000B094C">
      <w:pPr>
        <w:pStyle w:val="Paragrafoelenco"/>
        <w:numPr>
          <w:ilvl w:val="1"/>
          <w:numId w:val="1"/>
        </w:numPr>
        <w:spacing w:line="360" w:lineRule="auto"/>
        <w:ind w:left="0" w:firstLine="0"/>
        <w:jc w:val="both"/>
        <w:rPr>
          <w:rFonts w:ascii="Verdana" w:hAnsi="Verdana"/>
          <w:sz w:val="20"/>
          <w:szCs w:val="20"/>
        </w:rPr>
      </w:pPr>
      <w:r w:rsidRPr="00B71B0F">
        <w:rPr>
          <w:rFonts w:ascii="Verdana" w:hAnsi="Verdana"/>
          <w:sz w:val="20"/>
          <w:szCs w:val="20"/>
        </w:rPr>
        <w:t>W takich przypadkach tak wskazana szczególna struktura prowizji będzie miała pierwszeństwo przed zwykłą, ograniczone do pojedynczej Aukcji, której dotyczy.</w:t>
      </w:r>
    </w:p>
    <w:p w14:paraId="025582D5" w14:textId="75EFF124" w:rsidR="000B094C" w:rsidRDefault="00B71B0F"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Nabywcy nalicza się Prowizje przewidziane na podstawie poprzedzających ustępów, w tym, jeżeli jest przewidziana, prowizję stałą („flat buyer fee”) i/lub prowizję procentową od Ceny sprzedaży na rzecz Nabywcy.</w:t>
      </w:r>
    </w:p>
    <w:p w14:paraId="1B1E4975" w14:textId="3766594E" w:rsidR="000B094C" w:rsidRDefault="00B71B0F" w:rsidP="000B094C">
      <w:pPr>
        <w:pStyle w:val="Paragrafoelenco"/>
        <w:numPr>
          <w:ilvl w:val="1"/>
          <w:numId w:val="1"/>
        </w:numPr>
        <w:spacing w:line="360" w:lineRule="auto"/>
        <w:ind w:left="0" w:firstLine="0"/>
        <w:jc w:val="both"/>
        <w:rPr>
          <w:rFonts w:ascii="Verdana" w:hAnsi="Verdana"/>
          <w:sz w:val="20"/>
          <w:szCs w:val="20"/>
        </w:rPr>
      </w:pPr>
      <w:r w:rsidRPr="00B71B0F">
        <w:rPr>
          <w:rFonts w:ascii="Verdana" w:hAnsi="Verdana"/>
          <w:sz w:val="20"/>
          <w:szCs w:val="20"/>
        </w:rPr>
        <w:t>Prowizje ewentualnie należne od Sprzedawcy pozostają uregulowane przez Cennik mający zastosowanie do określonej Aukcji.</w:t>
      </w:r>
    </w:p>
    <w:p w14:paraId="1BB49A2A" w14:textId="579C214E" w:rsidR="00B71B0F" w:rsidRDefault="00B71B0F"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Prowizje powstają i są należne zgodnie z postanowieniami art. 12.4 OW i pozostają podporządkowane ogólnym zasadom Ogólnych Warunków w zakresie płatności, fakturowania i niewykonania, z zastrzeżeniem odmiennych postanowień niniejszych Szczególnych warunków.</w:t>
      </w:r>
    </w:p>
    <w:p w14:paraId="0F5B6B12" w14:textId="41274B29" w:rsidR="000B094C" w:rsidRDefault="000B094C" w:rsidP="000B094C">
      <w:pPr>
        <w:pStyle w:val="Paragrafoelenco"/>
        <w:spacing w:line="360" w:lineRule="auto"/>
        <w:ind w:left="0"/>
        <w:jc w:val="both"/>
        <w:rPr>
          <w:rFonts w:ascii="Verdana" w:hAnsi="Verdana"/>
          <w:sz w:val="20"/>
          <w:szCs w:val="20"/>
        </w:rPr>
      </w:pPr>
    </w:p>
    <w:p w14:paraId="43917BDE" w14:textId="239A0A0F" w:rsidR="000B094C" w:rsidRP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000B094C">
        <w:rPr>
          <w:rFonts w:ascii="Verdana" w:hAnsi="Verdana"/>
          <w:b/>
          <w:bCs/>
          <w:smallCaps/>
          <w:sz w:val="20"/>
          <w:szCs w:val="20"/>
        </w:rPr>
        <w:t>Wadium i obowiązki płatnicze.</w:t>
      </w:r>
    </w:p>
    <w:p w14:paraId="3F49BD9A" w14:textId="0A97708A"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 ile formularz Aukcji nie wskazuje inaczej, do 1 Euro Auctions stosuje się w pełni postanowienia Ogólnych Warunków w zakresie Wadium, sposobów płatności Łącznej Kwoty Należnej oraz terminów wykonania zobowiązań przez Nabywcę.</w:t>
      </w:r>
    </w:p>
    <w:p w14:paraId="726F7C32" w14:textId="5E52FDC0"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Nabywca jest zobowiązany do zapłaty Łącznej Kwoty Należnej w terminach i według sposobów przewidzianych przez OW oraz przez warunki mające zastosowanie do określonej 1 Euro Auction.</w:t>
      </w:r>
    </w:p>
    <w:p w14:paraId="26300286" w14:textId="4EC19F24"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przypadku braku płatności lub opóźnionej płatności ze strony Nabywcy mają zastosowanie postanowienia OW w zakresie niewykonania, rozwiązania, Anulowania sprzedaży, kar umownych, zatrzymania i zaliczenia Wadium zgodnie z art. 6.3 OW oraz naprawienia szkody.</w:t>
      </w:r>
    </w:p>
    <w:p w14:paraId="41BF88B5" w14:textId="11E346E9" w:rsidR="000B094C" w:rsidRPr="000B094C" w:rsidRDefault="00C6058E"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przypadku 1 Euro Auctions ewentualne uzupełnienie ekonomiczne na rzecz Sprzedawcy jest należne od Fleequid wyłącznie w granicach i na warunkach przewidzianych przez art. 3 niniejszych Szczególnych warunków. Postanawia się, że takie uzupełnienie jest uzależnione od pełnego wykonania przewidzianych w nim warunków, w tym prawidłowego zawarcia Wiążącego Porozumienia oraz faktycznego wpływu kwot należnych od Nabywcy, z zastrzeżeniem odmiennych postanowień niniejszych Szczególnych warunków.</w:t>
      </w:r>
    </w:p>
    <w:p w14:paraId="21AEB10E" w14:textId="0C949262" w:rsid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Pozostaje niezmienione uprawnienie Fleequid, w przypadkach niewykonania przez Nabywcę, do podjęcia środków przewidzianych przez OW, w tym uprawnienie do ponownego wystawienia Pojazdu na sprzedaż w drodze nowej Aukcji lub innej procedury dostępnej na Marketplace.</w:t>
      </w:r>
    </w:p>
    <w:p w14:paraId="3AC07013" w14:textId="77777777" w:rsidR="000E79AF" w:rsidRDefault="000E79AF" w:rsidP="000E79AF">
      <w:pPr>
        <w:pStyle w:val="Paragrafoelenco"/>
        <w:spacing w:line="360" w:lineRule="auto"/>
        <w:ind w:left="0"/>
        <w:jc w:val="both"/>
        <w:rPr>
          <w:rFonts w:ascii="Verdana" w:hAnsi="Verdana"/>
          <w:sz w:val="20"/>
          <w:szCs w:val="20"/>
        </w:rPr>
      </w:pPr>
    </w:p>
    <w:p w14:paraId="00A51395" w14:textId="37E5F92A" w:rsidR="000E79AF" w:rsidRPr="000E79AF" w:rsidRDefault="000E79AF" w:rsidP="000E79AF">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Koordynacja, zawieszenie i postanowienia końcowe.</w:t>
      </w:r>
    </w:p>
    <w:p w14:paraId="37B5A00B" w14:textId="39E097E8"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Fleequid zastrzega sobie uprawnienie do zawieszenia, przedłużenia, unieważnienia lub uznania za nieważną 1 Euro Auction w obecności uzasadnionych przyczyn, w przypadkach i na warunkach przewidzianych przez Ogólne Warunki, w tym usterek technicznych Marketplace, nieprawidłowych zachowań Użytkowników lub należycie uzasadnionych wymogów organizacyjnych.</w:t>
      </w:r>
      <w:proofErr w:type="spellStart"/>
      <w:proofErr w:type="spellEnd"/>
    </w:p>
    <w:p w14:paraId="49287BE2" w14:textId="2990047F"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przypadkach zawieszenia lub unieważnienia Aukcji w rozumieniu poprzedniego ustępu nie będą miały zastosowania postanowienia dotyczące zawarcia Wiążącego Porozumienia, a gwarancja ekonomiczna, o której mowa w art. 3, nie powstanie ani nie będzie należna, z zastrzeżeniem odpowiedzialności Fleequid za winę umyślną lub rażące niedbalstwo oraz tego, co przewidują Ogólne Warunki w zakresie odpowiedzialności Fleequid.</w:t>
      </w:r>
    </w:p>
    <w:p w14:paraId="01E28920" w14:textId="2B520445"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Niniejsze Szczególne warunki mają zastosowanie wyłącznie do Aukcji wyraźnie zakwalifikowanych jako „1 Euro Auction” na Marketplace i nie wpływają na zasady dotyczące Aukcji zwykłych, które pozostają w pełni uregulowane przez Ogólne Warunki.</w:t>
      </w:r>
      <w:proofErr w:type="spellStart"/>
      <w:proofErr w:type="spellEnd"/>
    </w:p>
    <w:p w14:paraId="798AB3A7" w14:textId="0DF378FF"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W zakresie nieuregulowanym wyraźnie w niniejszych Szczególnych warunkach pozostają w pełni zastosowanie Ogólne Warunki, ewentualne Warunki Szczegółowe oraz Cennik Fleequid, zgodnie z hierarchią ustanowioną przez art. 4.3 OW.</w:t>
      </w:r>
    </w:p>
    <w:p w14:paraId="0E98AF9E" w14:textId="61FFDC08"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Fleequid zastrzega sobie uprawnienie do zmiany lub aktualizacji niniejszych Szczególnych warunków; takie zmiany będą miały zastosowanie wyłącznie do 1 Euro Auctions opublikowanych po ich wejściu w życie.</w:t>
      </w:r>
      <w:proofErr w:type="spellStart"/>
      <w:proofErr w:type="spellEnd"/>
    </w:p>
    <w:p w14:paraId="7942950E" w14:textId="77777777" w:rsidR="00723D99" w:rsidRDefault="00723D99" w:rsidP="00723D99">
      <w:pPr>
        <w:pStyle w:val="Paragrafoelenco"/>
        <w:spacing w:line="360" w:lineRule="auto"/>
        <w:ind w:left="0"/>
        <w:jc w:val="both"/>
        <w:rPr>
          <w:rFonts w:ascii="Verdana" w:hAnsi="Verdana"/>
          <w:sz w:val="20"/>
          <w:szCs w:val="20"/>
        </w:rPr>
      </w:pPr>
    </w:p>
    <w:p w14:paraId="62FECF9A" w14:textId="77777777" w:rsidR="00723D99" w:rsidRDefault="00723D99" w:rsidP="00723D99">
      <w:pPr>
        <w:pStyle w:val="Paragrafoelenco"/>
        <w:spacing w:line="360" w:lineRule="auto"/>
        <w:ind w:left="0"/>
        <w:jc w:val="both"/>
        <w:rPr>
          <w:rFonts w:ascii="Verdana" w:hAnsi="Verdana"/>
          <w:sz w:val="20"/>
          <w:szCs w:val="20"/>
        </w:rPr>
      </w:pPr>
    </w:p>
    <w:p w14:paraId="3ECC320B" w14:textId="53D7131D" w:rsidR="00723D99" w:rsidRDefault="00723D99" w:rsidP="00723D99">
      <w:pPr>
        <w:pStyle w:val="Paragrafoelenco"/>
        <w:spacing w:line="360" w:lineRule="auto"/>
        <w:ind w:left="0"/>
        <w:jc w:val="center"/>
        <w:rPr>
          <w:rFonts w:ascii="Verdana" w:hAnsi="Verdana"/>
          <w:i/>
          <w:iCs/>
          <w:sz w:val="20"/>
          <w:szCs w:val="20"/>
        </w:rPr>
      </w:pPr>
      <w:r>
        <w:rPr>
          <w:rFonts w:ascii="Verdana" w:hAnsi="Verdana"/>
          <w:i/>
          <w:sz w:val="20"/>
          <w:szCs w:val="20"/>
        </w:rPr>
        <w:t>*****</w:t>
      </w:r>
    </w:p>
    <w:p w14:paraId="6956432F" w14:textId="77777777" w:rsidR="00723D99" w:rsidRDefault="00723D99" w:rsidP="002D6865">
      <w:pPr>
        <w:jc w:val="center"/>
        <w:rPr>
          <w:b/>
          <w:bCs/>
          <w:i/>
          <w:iCs/>
          <w:smallCaps/>
        </w:rPr>
      </w:pPr>
      <w:r>
        <w:rPr>
          <w:rFonts w:ascii="Verdana" w:hAnsi="Verdana"/>
          <w:b/>
          <w:bCs/>
          <w:i/>
          <w:smallCaps/>
          <w:kern w:val="2"/>
          <w:sz w:val="20"/>
          <w:szCs w:val="20"/>
          <w14:ligatures w14:val="standardContextual"/>
        </w:rPr>
        <w:t>Odrębna akceptacja zgodnie z art. 1341 i 1342 włoskiego Kodeksu cywilnego</w:t>
      </w:r>
    </w:p>
    <w:p w14:paraId="2D5C5DDB" w14:textId="77777777" w:rsidR="00723D99" w:rsidRDefault="00723D99" w:rsidP="00723D99">
      <w:pPr>
        <w:pStyle w:val="Paragrafoelenco"/>
        <w:spacing w:line="360" w:lineRule="auto"/>
        <w:ind w:left="0"/>
        <w:jc w:val="both"/>
        <w:rPr>
          <w:rFonts w:ascii="Verdana" w:hAnsi="Verdana"/>
          <w:sz w:val="20"/>
          <w:szCs w:val="20"/>
        </w:rPr>
      </w:pPr>
      <w:r>
        <w:rPr>
          <w:rFonts w:ascii="Verdana" w:hAnsi="Verdana"/>
          <w:sz w:val="20"/>
          <w:szCs w:val="20"/>
        </w:rPr>
        <w:t>Zgodnie z art. 1341 i 1342 włoskiego Kodeksu cywilnego i dla celów tych przepisów Użytkownik wyraźnie oświadcza, że przeczytał, zrozumiał i odrębnie zaakceptował następujące postanowienia niniejszych Szczególnych warunków:</w:t>
      </w:r>
    </w:p>
    <w:p w14:paraId="4B897718" w14:textId="1A395A0D" w:rsidR="00723D99" w:rsidRDefault="00723D99" w:rsidP="00723D99">
      <w:pPr>
        <w:pStyle w:val="Paragrafoelenco"/>
        <w:spacing w:line="360" w:lineRule="auto"/>
        <w:ind w:left="0"/>
        <w:jc w:val="both"/>
        <w:rPr>
          <w:rFonts w:ascii="Verdana" w:hAnsi="Verdana"/>
          <w:sz w:val="20"/>
          <w:szCs w:val="20"/>
        </w:rPr>
      </w:pPr>
      <w:r>
        <w:rPr>
          <w:rFonts w:ascii="Verdana" w:hAnsi="Verdana"/>
          <w:b/>
          <w:bCs/>
          <w:sz w:val="20"/>
          <w:szCs w:val="20"/>
        </w:rPr>
        <w:t>(a) w charakterze Sprzedawcy:</w:t>
      </w:r>
      <w:r>
        <w:rPr>
          <w:rFonts w:ascii="Verdana" w:hAnsi="Verdana"/>
          <w:sz w:val="20"/>
          <w:szCs w:val="20"/>
        </w:rPr>
        <w:t xml:space="preserve"> art. 2.3 zdanie drugie (uznanie konkurencyjnego mechanizmu Aukcji za istotny element dla określenia ceny oraz wyłączenie, w granicach dopuszczonych przez prawo, zarzutów dotyczących słuszności, adekwatności lub proporcjonalności Ceny sprzedaży na rzecz Nabywcy); art. 3.6 zdanie drugie (wypłata ewentualnego uzupełnienia ekonomicznego dopiero po uregulowaniu stosunku z Nabywcą); art. 3.7 zdanie drugie (niezbywalność i nieprzenoszalność gwarancji); art. 3.8 zdanie pierwsze (niestosowanie gwarancji w przypadku zawieszenia, unieważnienia lub uznania Aukcji za nieważną przez Fleequid w przypadkach przewidzianych przez OW); art. 6.1 (uprawnienie Fleequid do zawieszenia, przedłużenia, unieważnienia lub uznania za nieważną 1 Euro Auction, również z powodu należycie uzasadnionych wymogów organizacyjnych); art. 6.2 (skutki zawieszenia lub unieważnienia Aukcji dla zawarcia Wiążącego Porozumienia oraz dla powstania gwarancji ekonomicznej, z zastrzeżeniem odpowiedzialności Fleequid za winę umyślną lub rażące niedbalstwo);</w:t>
      </w:r>
    </w:p>
    <w:p w14:paraId="73AABA11" w14:textId="45F01CC6" w:rsidR="00723D99" w:rsidRDefault="00723D99" w:rsidP="00723D99">
      <w:pPr>
        <w:pStyle w:val="Paragrafoelenco"/>
        <w:spacing w:line="360" w:lineRule="auto"/>
        <w:ind w:left="0"/>
        <w:jc w:val="both"/>
        <w:rPr>
          <w:rFonts w:ascii="Verdana" w:hAnsi="Verdana"/>
          <w:sz w:val="20"/>
          <w:szCs w:val="20"/>
        </w:rPr>
      </w:pPr>
      <w:r>
        <w:rPr>
          <w:rFonts w:ascii="Verdana" w:hAnsi="Verdana"/>
          <w:b/>
          <w:bCs/>
          <w:sz w:val="20"/>
          <w:szCs w:val="20"/>
        </w:rPr>
        <w:t>(b) w charakterze Oferenta lub Nabywcy:</w:t>
      </w:r>
      <w:r>
        <w:rPr>
          <w:rFonts w:ascii="Verdana" w:hAnsi="Verdana"/>
          <w:sz w:val="20"/>
          <w:szCs w:val="20"/>
        </w:rPr>
        <w:t xml:space="preserve"> art. 2.3 zdanie drugie (uznanie konkurencyjnego mechanizmu Aukcji za istotny element dla określenia ceny oraz wyłączenie, w granicach dopuszczonych przez prawo, zarzutów dotyczących słuszności, adekwatności lub proporcjonalności Ceny sprzedaży na rzecz Nabywcy); art. 6.1 (uprawnienie Fleequid do zawieszenia, przedłużenia, unieważnienia lub uznania za nieważną 1 Euro Auction, również z powodu należycie uzasadnionych wymogów organizacyjnych); art. 6.2 (skutki zawieszenia lub unieważnienia Aukcji dla zawarcia Wiążącego Porozumienia, z zastrzeżeniem odpowiedzialności Fleequid za winę umyślną lub rażące niedbalstwo).</w:t>
      </w:r>
    </w:p>
    <w:p w14:paraId="77B12305" w14:textId="77777777" w:rsidR="00723D99" w:rsidRDefault="00723D99" w:rsidP="00723D99">
      <w:pPr>
        <w:pStyle w:val="Paragrafoelenco"/>
        <w:spacing w:line="360" w:lineRule="auto"/>
        <w:ind w:left="0"/>
        <w:jc w:val="both"/>
        <w:rPr>
          <w:rFonts w:ascii="Verdana" w:hAnsi="Verdana"/>
          <w:sz w:val="20"/>
          <w:szCs w:val="20"/>
        </w:rPr>
      </w:pPr>
      <w:r>
        <w:rPr>
          <w:rFonts w:ascii="Verdana" w:hAnsi="Verdana"/>
          <w:sz w:val="20"/>
          <w:szCs w:val="20"/>
        </w:rPr>
        <w:t>Niniejsza akceptacja jest samodzielna i oddzielna względem odrębnej akceptacji postanowień OW, która jej nie zastępuje ani nie pochłania.</w:t>
      </w:r>
    </w:p>
    <w:p w14:paraId="306CAEA7" w14:textId="77777777" w:rsidR="00723D99" w:rsidRPr="002D6865" w:rsidRDefault="00723D99" w:rsidP="002D6865">
      <w:pPr>
        <w:pStyle w:val="Paragrafoelenco"/>
        <w:spacing w:line="360" w:lineRule="auto"/>
        <w:ind w:left="0"/>
        <w:jc w:val="center"/>
        <w:rPr>
          <w:rFonts w:ascii="Verdana" w:hAnsi="Verdana"/>
          <w:i/>
          <w:iCs/>
          <w:sz w:val="20"/>
          <w:szCs w:val="20"/>
        </w:rPr>
      </w:pPr>
    </w:p>
    <w:sectPr w:rsidR="000E79AF" w:rsidRPr="000E79AF">
      <w:headerReference w:type="default" r:id="rId10"/>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22C1A6" w14:textId="77777777" w:rsidR="00CD064C" w:rsidRDefault="00CD064C" w:rsidP="000E79AF">
      <w:pPr>
        <w:spacing w:after="0" w:line="240" w:lineRule="auto"/>
      </w:pPr>
      <w:r>
        <w:separator/>
      </w:r>
    </w:p>
  </w:endnote>
  <w:endnote w:type="continuationSeparator" w:id="0">
    <w:p w14:paraId="46EFA3AE" w14:textId="77777777" w:rsidR="00CD064C" w:rsidRDefault="00CD064C" w:rsidP="000E79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22817B" w14:textId="77777777" w:rsidR="00CD064C" w:rsidRDefault="00CD064C" w:rsidP="000E79AF">
      <w:pPr>
        <w:spacing w:after="0" w:line="240" w:lineRule="auto"/>
      </w:pPr>
      <w:r>
        <w:separator/>
      </w:r>
    </w:p>
  </w:footnote>
  <w:footnote w:type="continuationSeparator" w:id="0">
    <w:p w14:paraId="50716F26" w14:textId="77777777" w:rsidR="00CD064C" w:rsidRDefault="00CD064C" w:rsidP="000E79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mallCaps/>
      </w:rPr>
      <w:id w:val="-71426777"/>
      <w:docPartObj>
        <w:docPartGallery w:val="Page Numbers (Margins)"/>
        <w:docPartUnique/>
      </w:docPartObj>
    </w:sdtPr>
    <w:sdtEndPr/>
    <w:sdtContent>
      <w:p w14:paraId="5C5E30B5" w14:textId="44F52485" w:rsidR="000E79AF" w:rsidRPr="00CB0B07" w:rsidRDefault="000E79AF" w:rsidP="00CB0B07">
        <w:pPr>
          <w:pStyle w:val="Intestazione"/>
          <w:jc w:val="right"/>
          <w:rPr>
            <w:smallCaps/>
          </w:rPr>
        </w:pPr>
        <w:r w:rsidRPr="00CB0B07">
          <w:rPr>
            <w:smallCaps/>
            <w:noProof/>
          </w:rPr>
          <mc:AlternateContent>
            <mc:Choice Requires="wps">
              <w:drawing>
                <wp:anchor distT="0" distB="0" distL="114300" distR="114300" simplePos="0" relativeHeight="251659264" behindDoc="0" locked="0" layoutInCell="0" allowOverlap="1" wp14:anchorId="7208D93C" wp14:editId="4440ADCB">
                  <wp:simplePos x="0" y="0"/>
                  <wp:positionH relativeFrom="rightMargin">
                    <wp:align>center</wp:align>
                  </wp:positionH>
                  <wp:positionV relativeFrom="margin">
                    <wp:align>top</wp:align>
                  </wp:positionV>
                  <wp:extent cx="581025" cy="409575"/>
                  <wp:effectExtent l="9525" t="0" r="0" b="0"/>
                  <wp:wrapNone/>
                  <wp:docPr id="1" name="Freccia a destra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a:off x="0" y="0"/>
                            <a:ext cx="581025" cy="409575"/>
                          </a:xfrm>
                          <a:prstGeom prst="rightArrow">
                            <a:avLst>
                              <a:gd name="adj1" fmla="val 50278"/>
                              <a:gd name="adj2" fmla="val 52482"/>
                            </a:avLst>
                          </a:prstGeom>
                          <a:solidFill>
                            <a:srgbClr val="C0504D"/>
                          </a:solidFill>
                          <a:ln>
                            <a:noFill/>
                          </a:ln>
                          <a:extLst>
                            <a:ext uri="{91240B29-F687-4F45-9708-019B960494DF}">
                              <a14:hiddenLine xmlns:a14="http://schemas.microsoft.com/office/drawing/2010/main" w="9525">
                                <a:solidFill>
                                  <a:srgbClr val="5C83B4"/>
                                </a:solidFill>
                                <a:miter lim="800000"/>
                                <a:headEnd/>
                                <a:tailEnd/>
                              </a14:hiddenLine>
                            </a:ext>
                          </a:extLst>
                        </wps:spPr>
                        <wps:txbx>
                          <w:txbxContent>
                            <w:p w14:paraId="5882D997" w14:textId="77777777" w:rsidR="000E79AF" w:rsidRDefault="000E79AF">
                              <w:pPr>
                                <w:pStyle w:val="Pidipagina"/>
                                <w:jc w:val="center"/>
                                <w:rPr>
                                  <w:color w:val="FFFFFF" w:themeColor="background1"/>
                                </w:rPr>
                              </w:pPr>
                              <w:r>
                                <w:fldChar w:fldCharType="begin"/>
                              </w:r>
                              <w:r>
                                <w:instrText>PAGE   \* MERGEFORMAT</w:instrText>
                              </w:r>
                              <w:r>
                                <w:fldChar w:fldCharType="separate"/>
                              </w:r>
                              <w:r>
                                <w:rPr>
                                  <w:color w:val="FFFFFF" w:themeColor="background1"/>
                                </w:rPr>
                                <w:t>2</w:t>
                              </w:r>
                              <w:r>
                                <w:rPr>
                                  <w:color w:val="FFFFFF" w:themeColor="background1"/>
                                </w:rPr>
                                <w:fldChar w:fldCharType="end"/>
                              </w:r>
                            </w:p>
                            <w:p w14:paraId="2EE26D5E" w14:textId="77777777" w:rsidR="000E79AF" w:rsidRDefault="000E79AF"/>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shapetype w14:anchorId="7208D93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reccia a destra 1" o:spid="_x0000_s1026" type="#_x0000_t13" style="position:absolute;left:0;text-align:left;margin-left:0;margin-top:0;width:45.75pt;height:32.25pt;rotation:180;z-index:251659264;visibility:visible;mso-wrap-style:square;mso-width-percent:0;mso-height-percent:0;mso-wrap-distance-left:9pt;mso-wrap-distance-top:0;mso-wrap-distance-right:9pt;mso-wrap-distance-bottom:0;mso-position-horizontal:center;mso-position-horizontal-relative:right-margin-area;mso-position-vertical:top;mso-position-vertical-relative:margin;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" o:allowincell="f" adj="13609,5370" fillcolor="#c0504d" stroked="f" strokecolor="#5c83b4">
                  <v:textbox inset=",0,,0">
                    <w:txbxContent>
                      <w:p w14:paraId="5882D997" w14:textId="77777777" w:rsidR="000E79AF" w:rsidRDefault="000E79AF">
                        <w:pPr>
                          <w:pStyle w:val="Pidipagina"/>
                          <w:jc w:val="center"/>
                          <w:rPr>
                            <w:color w:val="FFFFFF" w:themeColor="background1"/>
                          </w:rPr>
                        </w:pPr>
                        <w:r>
                          <w:fldChar w:fldCharType="begin"/>
                        </w:r>
                        <w:r>
                          <w:instrText>PAGE   \* MERGEFORMAT</w:instrText>
                        </w:r>
                        <w:r>
                          <w:fldChar w:fldCharType="separate"/>
                        </w:r>
                        <w:r>
                          <w:rPr>
                            <w:color w:val="FFFFFF" w:themeColor="background1"/>
                          </w:rPr>
                          <w:t>2</w:t>
                        </w:r>
                        <w:r>
                          <w:rPr>
                            <w:color w:val="FFFFFF" w:themeColor="background1"/>
                          </w:rPr>
                          <w:fldChar w:fldCharType="end"/>
                        </w:r>
                      </w:p>
                      <w:p w14:paraId="2EE26D5E" w14:textId="77777777" w:rsidR="000E79AF" w:rsidRDefault="000E79AF"/>
                    </w:txbxContent>
                  </v:textbox>
                  <w10:wrap anchorx="margin" anchory="margin"/>
                </v:shape>
              </w:pict>
            </mc:Fallback>
          </mc:AlternateContent>
        </w:r>
        <w:r w:rsidR="00CB0B07" w:rsidRPr="00CB0B07">
          <w:rPr>
            <w:smallCaps/>
          </w:rPr>
          <w:t>CPA-1Euro_Auctions_Vers_2_2026</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86E1F26"/>
    <w:multiLevelType w:val="multilevel"/>
    <w:tmpl w:val="C8FCFAD4"/>
    <w:lvl w:ilvl="0">
      <w:start w:val="1"/>
      <w:numFmt w:val="decimal"/>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bullet"/>
      <w:lvlText w:val=""/>
      <w:lvlJc w:val="left"/>
      <w:pPr>
        <w:ind w:left="720" w:hanging="360"/>
      </w:pPr>
      <w:rPr>
        <w:rFonts w:ascii="Symbol" w:hAnsi="Symbol" w:hint="default"/>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trackRevisions/>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0C6"/>
    <w:rsid w:val="000B094C"/>
    <w:rsid w:val="000E79AF"/>
    <w:rsid w:val="00135212"/>
    <w:rsid w:val="001437AD"/>
    <w:rsid w:val="00160F88"/>
    <w:rsid w:val="00212973"/>
    <w:rsid w:val="00216422"/>
    <w:rsid w:val="002368D4"/>
    <w:rsid w:val="00331122"/>
    <w:rsid w:val="00341629"/>
    <w:rsid w:val="003C5B5D"/>
    <w:rsid w:val="005C26F7"/>
    <w:rsid w:val="006D6072"/>
    <w:rsid w:val="008704F7"/>
    <w:rsid w:val="00A51ADB"/>
    <w:rsid w:val="00B71B0F"/>
    <w:rsid w:val="00BC438E"/>
    <w:rsid w:val="00BF40C6"/>
    <w:rsid w:val="00C1424A"/>
    <w:rsid w:val="00C52357"/>
    <w:rsid w:val="00C6058E"/>
    <w:rsid w:val="00C96704"/>
    <w:rsid w:val="00CB0B07"/>
    <w:rsid w:val="00CD064C"/>
    <w:rsid w:val="00D70F4F"/>
    <w:rsid w:val="00D82582"/>
    <w:rsid w:val="00DA51CD"/>
    <w:rsid w:val="00EA6C54"/>
    <w:rsid w:val="00FA2184"/>
    <w:rsid w:val="00FD45FC"/>
    <w:rsid w:val="0DBC6DBD"/>
    <w:rsid w:val="28174EFA"/>
    <w:rsid w:val="2AD7C0EB"/>
    <w:rsid w:val="34C343BD"/>
    <w:rsid w:val="39460FFE"/>
    <w:rsid w:val="4C839CD8"/>
    <w:rsid w:val="7F54D4C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21CFFB"/>
  <w15:chartTrackingRefBased/>
  <w15:docId w15:val="{7FD722CA-D128-4368-B16B-49155ACDA3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2">
    <w:name w:val="heading 2"/>
    <w:basedOn w:val="Normale"/>
    <w:link w:val="Titolo2Carattere"/>
    <w:uiPriority w:val="9"/>
    <w:qFormat/>
    <w:rsid w:val="00BF40C6"/>
    <w:pPr>
      <w:spacing w:before="100" w:beforeAutospacing="1" w:after="100" w:afterAutospacing="1" w:line="240" w:lineRule="auto"/>
      <w:outlineLvl w:val="1"/>
    </w:pPr>
    <w:rPr>
      <w:rFonts w:ascii="Times New Roman" w:eastAsia="Times New Roman" w:hAnsi="Times New Roman" w:cs="Times New Roman"/>
      <w:b/>
      <w:bCs/>
      <w:sz w:val="36"/>
      <w:szCs w:val="36"/>
      <w:lang w:eastAsia="it-IT"/>
    </w:rPr>
  </w:style>
  <w:style w:type="paragraph" w:styleId="Titolo3">
    <w:name w:val="heading 3"/>
    <w:basedOn w:val="Normale"/>
    <w:link w:val="Titolo3Carattere"/>
    <w:uiPriority w:val="9"/>
    <w:qFormat/>
    <w:rsid w:val="00BF40C6"/>
    <w:pPr>
      <w:spacing w:before="100" w:beforeAutospacing="1" w:after="100" w:afterAutospacing="1" w:line="240" w:lineRule="auto"/>
      <w:outlineLvl w:val="2"/>
    </w:pPr>
    <w:rPr>
      <w:rFonts w:ascii="Times New Roman" w:eastAsia="Times New Roman" w:hAnsi="Times New Roman" w:cs="Times New Roman"/>
      <w:b/>
      <w:bCs/>
      <w:sz w:val="27"/>
      <w:szCs w:val="27"/>
      <w:lang w:eastAsia="it-IT"/>
    </w:rPr>
  </w:style>
  <w:style w:type="paragraph" w:styleId="Titolo4">
    <w:name w:val="heading 4"/>
    <w:basedOn w:val="Normale"/>
    <w:next w:val="Normale"/>
    <w:link w:val="Titolo4Carattere"/>
    <w:uiPriority w:val="9"/>
    <w:semiHidden/>
    <w:unhideWhenUsed/>
    <w:qFormat/>
    <w:rsid w:val="00BF40C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ormaleWeb">
    <w:name w:val="Normal (Web)"/>
    <w:basedOn w:val="Normale"/>
    <w:uiPriority w:val="99"/>
    <w:semiHidden/>
    <w:unhideWhenUsed/>
    <w:rsid w:val="00BF40C6"/>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customStyle="1" w:styleId="Titolo2Carattere">
    <w:name w:val="Titolo 2 Carattere"/>
    <w:basedOn w:val="Carpredefinitoparagrafo"/>
    <w:link w:val="Titolo2"/>
    <w:uiPriority w:val="9"/>
    <w:rsid w:val="00BF40C6"/>
    <w:rPr>
      <w:rFonts w:ascii="Times New Roman" w:eastAsia="Times New Roman" w:hAnsi="Times New Roman" w:cs="Times New Roman"/>
      <w:b/>
      <w:bCs/>
      <w:sz w:val="36"/>
      <w:szCs w:val="36"/>
      <w:lang w:eastAsia="it-IT"/>
    </w:rPr>
  </w:style>
  <w:style w:type="character" w:customStyle="1" w:styleId="Titolo3Carattere">
    <w:name w:val="Titolo 3 Carattere"/>
    <w:basedOn w:val="Carpredefinitoparagrafo"/>
    <w:link w:val="Titolo3"/>
    <w:uiPriority w:val="9"/>
    <w:rsid w:val="00BF40C6"/>
    <w:rPr>
      <w:rFonts w:ascii="Times New Roman" w:eastAsia="Times New Roman" w:hAnsi="Times New Roman" w:cs="Times New Roman"/>
      <w:b/>
      <w:bCs/>
      <w:sz w:val="27"/>
      <w:szCs w:val="27"/>
      <w:lang w:eastAsia="it-IT"/>
    </w:rPr>
  </w:style>
  <w:style w:type="paragraph" w:styleId="Paragrafoelenco">
    <w:name w:val="List Paragraph"/>
    <w:basedOn w:val="Normale"/>
    <w:uiPriority w:val="34"/>
    <w:qFormat/>
    <w:rsid w:val="00BF40C6"/>
    <w:pPr>
      <w:ind w:left="720"/>
      <w:contextualSpacing/>
    </w:pPr>
    <w:rPr>
      <w:kern w:val="2"/>
      <w14:ligatures w14:val="standardContextual"/>
    </w:rPr>
  </w:style>
  <w:style w:type="character" w:customStyle="1" w:styleId="Titolo4Carattere">
    <w:name w:val="Titolo 4 Carattere"/>
    <w:basedOn w:val="Carpredefinitoparagrafo"/>
    <w:link w:val="Titolo4"/>
    <w:uiPriority w:val="9"/>
    <w:semiHidden/>
    <w:rsid w:val="00BF40C6"/>
    <w:rPr>
      <w:rFonts w:asciiTheme="majorHAnsi" w:eastAsiaTheme="majorEastAsia" w:hAnsiTheme="majorHAnsi" w:cstheme="majorBidi"/>
      <w:i/>
      <w:iCs/>
      <w:color w:val="2F5496" w:themeColor="accent1" w:themeShade="BF"/>
    </w:rPr>
  </w:style>
  <w:style w:type="character" w:styleId="Enfasigrassetto">
    <w:name w:val="Strong"/>
    <w:basedOn w:val="Carpredefinitoparagrafo"/>
    <w:uiPriority w:val="22"/>
    <w:qFormat/>
    <w:rsid w:val="000B094C"/>
    <w:rPr>
      <w:b/>
      <w:bCs/>
    </w:rPr>
  </w:style>
  <w:style w:type="paragraph" w:styleId="PreformattatoHTML">
    <w:name w:val="HTML Preformatted"/>
    <w:basedOn w:val="Normale"/>
    <w:link w:val="PreformattatoHTMLCarattere"/>
    <w:uiPriority w:val="99"/>
    <w:semiHidden/>
    <w:unhideWhenUsed/>
    <w:rsid w:val="000B09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IT"/>
    </w:rPr>
  </w:style>
  <w:style w:type="character" w:customStyle="1" w:styleId="PreformattatoHTMLCarattere">
    <w:name w:val="Preformattato HTML Carattere"/>
    <w:basedOn w:val="Carpredefinitoparagrafo"/>
    <w:link w:val="PreformattatoHTML"/>
    <w:uiPriority w:val="99"/>
    <w:semiHidden/>
    <w:rsid w:val="000B094C"/>
    <w:rPr>
      <w:rFonts w:ascii="Courier New" w:eastAsia="Times New Roman" w:hAnsi="Courier New" w:cs="Courier New"/>
      <w:sz w:val="20"/>
      <w:szCs w:val="20"/>
      <w:lang w:eastAsia="it-IT"/>
    </w:rPr>
  </w:style>
  <w:style w:type="paragraph" w:styleId="Intestazione">
    <w:name w:val="header"/>
    <w:basedOn w:val="Normale"/>
    <w:link w:val="IntestazioneCarattere"/>
    <w:uiPriority w:val="99"/>
    <w:unhideWhenUsed/>
    <w:rsid w:val="000E79AF"/>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0E79AF"/>
  </w:style>
  <w:style w:type="paragraph" w:styleId="Pidipagina">
    <w:name w:val="footer"/>
    <w:basedOn w:val="Normale"/>
    <w:link w:val="PidipaginaCarattere"/>
    <w:uiPriority w:val="99"/>
    <w:unhideWhenUsed/>
    <w:rsid w:val="000E79AF"/>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0E79AF"/>
  </w:style>
  <w:style w:type="paragraph" w:styleId="Testocommento">
    <w:name w:val="annotation text"/>
    <w:basedOn w:val="Normale"/>
    <w:link w:val="TestocommentoCarattere"/>
    <w:uiPriority w:val="99"/>
    <w:unhideWhenUsed/>
    <w:pPr>
      <w:spacing w:line="240" w:lineRule="auto"/>
    </w:pPr>
    <w:rPr>
      <w:sz w:val="20"/>
      <w:szCs w:val="20"/>
    </w:rPr>
  </w:style>
  <w:style w:type="character" w:customStyle="1" w:styleId="TestocommentoCarattere">
    <w:name w:val="Testo commento Carattere"/>
    <w:basedOn w:val="Carpredefinitoparagrafo"/>
    <w:link w:val="Testocommento"/>
    <w:uiPriority w:val="99"/>
    <w:rPr>
      <w:sz w:val="20"/>
      <w:szCs w:val="20"/>
    </w:rPr>
  </w:style>
  <w:style w:type="character" w:styleId="Rimandocommento">
    <w:name w:val="annotation reference"/>
    <w:basedOn w:val="Carpredefinitoparagrafo"/>
    <w:uiPriority w:val="99"/>
    <w:semiHidden/>
    <w:unhideWhenUsed/>
    <w:rPr>
      <w:sz w:val="16"/>
      <w:szCs w:val="16"/>
    </w:rPr>
  </w:style>
  <w:style w:type="paragraph" w:styleId="Revisione">
    <w:name w:val="Revision"/>
    <w:hidden/>
    <w:uiPriority w:val="99"/>
    <w:semiHidden/>
    <w:rsid w:val="00341629"/>
    <w:pPr>
      <w:spacing w:after="0" w:line="240" w:lineRule="auto"/>
    </w:pPr>
  </w:style>
  <w:style w:type="paragraph" w:styleId="Soggettocommento">
    <w:name w:val="annotation subject"/>
    <w:basedOn w:val="Testocommento"/>
    <w:next w:val="Testocommento"/>
    <w:link w:val="SoggettocommentoCarattere"/>
    <w:uiPriority w:val="99"/>
    <w:semiHidden/>
    <w:unhideWhenUsed/>
    <w:rsid w:val="00BC438E"/>
    <w:rPr>
      <w:b/>
      <w:bCs/>
    </w:rPr>
  </w:style>
  <w:style w:type="character" w:customStyle="1" w:styleId="SoggettocommentoCarattere">
    <w:name w:val="Soggetto commento Carattere"/>
    <w:basedOn w:val="TestocommentoCarattere"/>
    <w:link w:val="Soggettocommento"/>
    <w:uiPriority w:val="99"/>
    <w:semiHidden/>
    <w:rsid w:val="00BC438E"/>
    <w:rPr>
      <w:b/>
      <w:bCs/>
      <w:sz w:val="20"/>
      <w:szCs w:val="20"/>
    </w:rPr>
  </w:style>
  <w:style w:type="character" w:styleId="Menzione">
    <w:name w:val="Mention"/>
    <w:basedOn w:val="Carpredefinitoparagrafo"/>
    <w:uiPriority w:val="99"/>
    <w:unhideWhenUsed/>
    <w:rsid w:val="00BC438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3605509">
      <w:bodyDiv w:val="1"/>
      <w:marLeft w:val="0"/>
      <w:marRight w:val="0"/>
      <w:marTop w:val="0"/>
      <w:marBottom w:val="0"/>
      <w:divBdr>
        <w:top w:val="none" w:sz="0" w:space="0" w:color="auto"/>
        <w:left w:val="none" w:sz="0" w:space="0" w:color="auto"/>
        <w:bottom w:val="none" w:sz="0" w:space="0" w:color="auto"/>
        <w:right w:val="none" w:sz="0" w:space="0" w:color="auto"/>
      </w:divBdr>
    </w:div>
    <w:div w:id="525683324">
      <w:bodyDiv w:val="1"/>
      <w:marLeft w:val="0"/>
      <w:marRight w:val="0"/>
      <w:marTop w:val="0"/>
      <w:marBottom w:val="0"/>
      <w:divBdr>
        <w:top w:val="none" w:sz="0" w:space="0" w:color="auto"/>
        <w:left w:val="none" w:sz="0" w:space="0" w:color="auto"/>
        <w:bottom w:val="none" w:sz="0" w:space="0" w:color="auto"/>
        <w:right w:val="none" w:sz="0" w:space="0" w:color="auto"/>
      </w:divBdr>
    </w:div>
    <w:div w:id="1039861297">
      <w:bodyDiv w:val="1"/>
      <w:marLeft w:val="0"/>
      <w:marRight w:val="0"/>
      <w:marTop w:val="0"/>
      <w:marBottom w:val="0"/>
      <w:divBdr>
        <w:top w:val="none" w:sz="0" w:space="0" w:color="auto"/>
        <w:left w:val="none" w:sz="0" w:space="0" w:color="auto"/>
        <w:bottom w:val="none" w:sz="0" w:space="0" w:color="auto"/>
        <w:right w:val="none" w:sz="0" w:space="0" w:color="auto"/>
      </w:divBdr>
    </w:div>
    <w:div w:id="1340737831">
      <w:bodyDiv w:val="1"/>
      <w:marLeft w:val="0"/>
      <w:marRight w:val="0"/>
      <w:marTop w:val="0"/>
      <w:marBottom w:val="0"/>
      <w:divBdr>
        <w:top w:val="none" w:sz="0" w:space="0" w:color="auto"/>
        <w:left w:val="none" w:sz="0" w:space="0" w:color="auto"/>
        <w:bottom w:val="none" w:sz="0" w:space="0" w:color="auto"/>
        <w:right w:val="none" w:sz="0" w:space="0" w:color="auto"/>
      </w:divBdr>
    </w:div>
    <w:div w:id="2143884975">
      <w:bodyDiv w:val="1"/>
      <w:marLeft w:val="0"/>
      <w:marRight w:val="0"/>
      <w:marTop w:val="0"/>
      <w:marBottom w:val="0"/>
      <w:divBdr>
        <w:top w:val="none" w:sz="0" w:space="0" w:color="auto"/>
        <w:left w:val="none" w:sz="0" w:space="0" w:color="auto"/>
        <w:bottom w:val="none" w:sz="0" w:space="0" w:color="auto"/>
        <w:right w:val="none" w:sz="0" w:space="0" w:color="auto"/>
      </w:divBdr>
      <w:divsChild>
        <w:div w:id="1420520829">
          <w:marLeft w:val="0"/>
          <w:marRight w:val="0"/>
          <w:marTop w:val="0"/>
          <w:marBottom w:val="0"/>
          <w:divBdr>
            <w:top w:val="none" w:sz="0" w:space="0" w:color="auto"/>
            <w:left w:val="none" w:sz="0" w:space="0" w:color="auto"/>
            <w:bottom w:val="none" w:sz="0" w:space="0" w:color="auto"/>
            <w:right w:val="none" w:sz="0" w:space="0" w:color="auto"/>
          </w:divBdr>
          <w:divsChild>
            <w:div w:id="1312976839">
              <w:marLeft w:val="0"/>
              <w:marRight w:val="0"/>
              <w:marTop w:val="0"/>
              <w:marBottom w:val="0"/>
              <w:divBdr>
                <w:top w:val="none" w:sz="0" w:space="0" w:color="auto"/>
                <w:left w:val="none" w:sz="0" w:space="0" w:color="auto"/>
                <w:bottom w:val="none" w:sz="0" w:space="0" w:color="auto"/>
                <w:right w:val="none" w:sz="0" w:space="0" w:color="auto"/>
              </w:divBdr>
              <w:divsChild>
                <w:div w:id="677854821">
                  <w:marLeft w:val="0"/>
                  <w:marRight w:val="0"/>
                  <w:marTop w:val="0"/>
                  <w:marBottom w:val="0"/>
                  <w:divBdr>
                    <w:top w:val="none" w:sz="0" w:space="0" w:color="auto"/>
                    <w:left w:val="none" w:sz="0" w:space="0" w:color="auto"/>
                    <w:bottom w:val="none" w:sz="0" w:space="0" w:color="auto"/>
                    <w:right w:val="none" w:sz="0" w:space="0" w:color="auto"/>
                  </w:divBdr>
                  <w:divsChild>
                    <w:div w:id="1117480638">
                      <w:marLeft w:val="0"/>
                      <w:marRight w:val="0"/>
                      <w:marTop w:val="0"/>
                      <w:marBottom w:val="0"/>
                      <w:divBdr>
                        <w:top w:val="none" w:sz="0" w:space="0" w:color="auto"/>
                        <w:left w:val="none" w:sz="0" w:space="0" w:color="auto"/>
                        <w:bottom w:val="none" w:sz="0" w:space="0" w:color="auto"/>
                        <w:right w:val="none" w:sz="0" w:space="0" w:color="auto"/>
                      </w:divBdr>
                      <w:divsChild>
                        <w:div w:id="663436134">
                          <w:marLeft w:val="0"/>
                          <w:marRight w:val="0"/>
                          <w:marTop w:val="0"/>
                          <w:marBottom w:val="0"/>
                          <w:divBdr>
                            <w:top w:val="none" w:sz="0" w:space="0" w:color="auto"/>
                            <w:left w:val="none" w:sz="0" w:space="0" w:color="auto"/>
                            <w:bottom w:val="none" w:sz="0" w:space="0" w:color="auto"/>
                            <w:right w:val="none" w:sz="0" w:space="0" w:color="auto"/>
                          </w:divBdr>
                          <w:divsChild>
                            <w:div w:id="1635259715">
                              <w:marLeft w:val="0"/>
                              <w:marRight w:val="0"/>
                              <w:marTop w:val="0"/>
                              <w:marBottom w:val="0"/>
                              <w:divBdr>
                                <w:top w:val="none" w:sz="0" w:space="0" w:color="auto"/>
                                <w:left w:val="none" w:sz="0" w:space="0" w:color="auto"/>
                                <w:bottom w:val="none" w:sz="0" w:space="0" w:color="auto"/>
                                <w:right w:val="none" w:sz="0" w:space="0" w:color="auto"/>
                              </w:divBdr>
                              <w:divsChild>
                                <w:div w:id="1198737969">
                                  <w:marLeft w:val="0"/>
                                  <w:marRight w:val="0"/>
                                  <w:marTop w:val="0"/>
                                  <w:marBottom w:val="0"/>
                                  <w:divBdr>
                                    <w:top w:val="none" w:sz="0" w:space="0" w:color="auto"/>
                                    <w:left w:val="none" w:sz="0" w:space="0" w:color="auto"/>
                                    <w:bottom w:val="none" w:sz="0" w:space="0" w:color="auto"/>
                                    <w:right w:val="none" w:sz="0" w:space="0" w:color="auto"/>
                                  </w:divBdr>
                                  <w:divsChild>
                                    <w:div w:id="1108886391">
                                      <w:marLeft w:val="0"/>
                                      <w:marRight w:val="0"/>
                                      <w:marTop w:val="0"/>
                                      <w:marBottom w:val="0"/>
                                      <w:divBdr>
                                        <w:top w:val="none" w:sz="0" w:space="0" w:color="auto"/>
                                        <w:left w:val="none" w:sz="0" w:space="0" w:color="auto"/>
                                        <w:bottom w:val="none" w:sz="0" w:space="0" w:color="auto"/>
                                        <w:right w:val="none" w:sz="0" w:space="0" w:color="auto"/>
                                      </w:divBdr>
                                      <w:divsChild>
                                        <w:div w:id="2089304297">
                                          <w:marLeft w:val="0"/>
                                          <w:marRight w:val="0"/>
                                          <w:marTop w:val="0"/>
                                          <w:marBottom w:val="0"/>
                                          <w:divBdr>
                                            <w:top w:val="none" w:sz="0" w:space="0" w:color="auto"/>
                                            <w:left w:val="none" w:sz="0" w:space="0" w:color="auto"/>
                                            <w:bottom w:val="none" w:sz="0" w:space="0" w:color="auto"/>
                                            <w:right w:val="none" w:sz="0" w:space="0" w:color="auto"/>
                                          </w:divBdr>
                                          <w:divsChild>
                                            <w:div w:id="942953801">
                                              <w:marLeft w:val="0"/>
                                              <w:marRight w:val="0"/>
                                              <w:marTop w:val="0"/>
                                              <w:marBottom w:val="0"/>
                                              <w:divBdr>
                                                <w:top w:val="none" w:sz="0" w:space="0" w:color="auto"/>
                                                <w:left w:val="none" w:sz="0" w:space="0" w:color="auto"/>
                                                <w:bottom w:val="none" w:sz="0" w:space="0" w:color="auto"/>
                                                <w:right w:val="none" w:sz="0" w:space="0" w:color="auto"/>
                                              </w:divBdr>
                                              <w:divsChild>
                                                <w:div w:id="270743267">
                                                  <w:marLeft w:val="0"/>
                                                  <w:marRight w:val="0"/>
                                                  <w:marTop w:val="0"/>
                                                  <w:marBottom w:val="0"/>
                                                  <w:divBdr>
                                                    <w:top w:val="none" w:sz="0" w:space="0" w:color="auto"/>
                                                    <w:left w:val="none" w:sz="0" w:space="0" w:color="auto"/>
                                                    <w:bottom w:val="none" w:sz="0" w:space="0" w:color="auto"/>
                                                    <w:right w:val="none" w:sz="0" w:space="0" w:color="auto"/>
                                                  </w:divBdr>
                                                  <w:divsChild>
                                                    <w:div w:id="75262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9/05/relationships/documenttasks" Target="documenttasks/documenttasks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documenttasks/documenttasks1.xml><?xml version="1.0" encoding="utf-8"?>
<t:Tasks xmlns:t="http://schemas.microsoft.com/office/tasks/2019/documenttasks" xmlns:oel="http://schemas.microsoft.com/office/2019/extlst">
  <t:Task id="{793DD962-FD46-4DD7-A72D-04814B2504F0}">
    <t:Anchor>
      <t:Comment id="1719900946"/>
    </t:Anchor>
    <t:History>
      <t:Event id="{36077E7D-422C-42F1-A9AF-74CA3B76E422}" time="2026-03-24T10:00:03.257Z">
        <t:Attribution userId="S::filippo.battaglia@bascobus.com::12950235-f25c-48ac-be37-04ed2385da87" userProvider="AD" userName="Filippo Battaglia"/>
        <t:Anchor>
          <t:Comment id="1719900946"/>
        </t:Anchor>
        <t:Create/>
      </t:Event>
      <t:Event id="{1C35437B-0FFA-41AA-A4F7-40FF836C305D}" time="2026-03-24T10:00:03.257Z">
        <t:Attribution userId="S::filippo.battaglia@bascobus.com::12950235-f25c-48ac-be37-04ed2385da87" userProvider="AD" userName="Filippo Battaglia"/>
        <t:Anchor>
          <t:Comment id="1719900946"/>
        </t:Anchor>
        <t:Assign userId="S::rosario.panzariello@gruppoevoluzione.com::6a5dfb2e-8f48-4223-ac3a-e65c487d4005" userProvider="AD" userName="Avv. Rosario Panzariello"/>
      </t:Event>
      <t:Event id="{90804339-DD3D-48E3-AFEA-B2818F516AD2}" time="2026-03-24T10:00:03.257Z">
        <t:Attribution userId="S::filippo.battaglia@bascobus.com::12950235-f25c-48ac-be37-04ed2385da87" userProvider="AD" userName="Filippo Battaglia"/>
        <t:Anchor>
          <t:Comment id="1719900946"/>
        </t:Anchor>
        <t:SetTitle title="@Avv. Rosario Panzariello qui abbiamo tolto la questione della No Flat Fee, le commissioni sono normali"/>
      </t:Event>
      <t:Event id="{183C6E11-5039-4FEF-A5BC-B5FBABDFA699}" time="2026-04-20T06:47:48.286Z">
        <t:Attribution userId="S::rosario.panzariello@gruppoevoluzione.com::6a5dfb2e-8f48-4223-ac3a-e65c487d4005" userProvider="AD" userName="Avv. Rosario Panzariello"/>
        <t:Progress percentComplete="100"/>
      </t:Event>
    </t:History>
  </t:Task>
</t:Task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A878308DA043A48A10ECEF47856C123" ma:contentTypeVersion="11" ma:contentTypeDescription="Creare un nuovo documento." ma:contentTypeScope="" ma:versionID="59b8e70f82ebf7d1aad0c35c5e7f35dc">
  <xsd:schema xmlns:xsd="http://www.w3.org/2001/XMLSchema" xmlns:xs="http://www.w3.org/2001/XMLSchema" xmlns:p="http://schemas.microsoft.com/office/2006/metadata/properties" xmlns:ns3="f7396375-a897-440c-9607-e3ce3c90a6a8" targetNamespace="http://schemas.microsoft.com/office/2006/metadata/properties" ma:root="true" ma:fieldsID="0896569a9133c919417d2fe0e619832d" ns3:_="">
    <xsd:import namespace="f7396375-a897-440c-9607-e3ce3c90a6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396375-a897-440c-9607-e3ce3c90a6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f7396375-a897-440c-9607-e3ce3c90a6a8" xsi:nil="true"/>
  </documentManagement>
</p:properties>
</file>

<file path=customXml/itemProps1.xml><?xml version="1.0" encoding="utf-8"?>
<ds:datastoreItem xmlns:ds="http://schemas.openxmlformats.org/officeDocument/2006/customXml" ds:itemID="{4DC27230-4402-4E6F-9B09-CB596D15EF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396375-a897-440c-9607-e3ce3c90a6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E5D397-C983-4F40-B6C4-D3A0B1DA30CD}">
  <ds:schemaRefs>
    <ds:schemaRef ds:uri="http://schemas.microsoft.com/sharepoint/v3/contenttype/forms"/>
  </ds:schemaRefs>
</ds:datastoreItem>
</file>

<file path=customXml/itemProps3.xml><?xml version="1.0" encoding="utf-8"?>
<ds:datastoreItem xmlns:ds="http://schemas.openxmlformats.org/officeDocument/2006/customXml" ds:itemID="{165B9716-5A23-49A9-846C-49F4A1189B0E}">
  <ds:schemaRefs>
    <ds:schemaRef ds:uri="http://schemas.microsoft.com/office/2006/metadata/properties"/>
    <ds:schemaRef ds:uri="f7396375-a897-440c-9607-e3ce3c90a6a8"/>
    <ds:schemaRef ds:uri="http://purl.org/dc/terms/"/>
    <ds:schemaRef ds:uri="http://schemas.openxmlformats.org/package/2006/metadata/core-properties"/>
    <ds:schemaRef ds:uri="http://schemas.microsoft.com/office/2006/documentManagement/types"/>
    <ds:schemaRef ds:uri="http://schemas.microsoft.com/office/infopath/2007/PartnerControls"/>
    <ds:schemaRef ds:uri="http://purl.org/dc/elements/1.1/"/>
    <ds:schemaRef ds:uri="http://www.w3.org/XML/1998/namespace"/>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1987</Words>
  <Characters>11331</Characters>
  <Application>Microsoft Office Word</Application>
  <DocSecurity>0</DocSecurity>
  <Lines>94</Lines>
  <Paragraphs>26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Avv. Rosario Panzariello</dc:creator>
  <cp:keywords/>
  <dc:description/>
  <cp:lastModifiedBy>Avv. Rosario Panzariello</cp:lastModifiedBy>
  <cp:revision>3</cp:revision>
  <dcterms:created xsi:type="dcterms:W3CDTF">2026-04-28T13:51:00Z</dcterms:created>
  <dcterms:modified xsi:type="dcterms:W3CDTF">2026-04-28T13:52:00Z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0x0101004A878308DA043A48A10ECEF47856C123</vt:lpwstr>
  </property>
</Properties>
</file>