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44DF0064" w:rsidR="00087BF5" w:rsidRPr="00E9150B" w:rsidRDefault="00B27E74" w:rsidP="00E508C1">
      <w:pPr>
        <w:jc w:val="center"/>
        <w:rPr>
          <w:rFonts w:ascii="Verdana" w:hAnsi="Verdana"/>
          <w:b/>
          <w:bCs/>
          <w:smallCaps/>
        </w:rPr>
      </w:pPr>
      <w:r>
        <w:rPr>
          <w:rFonts w:ascii="Verdana" w:hAnsi="Verdana"/>
          <w:b/>
          <w:smallCaps/>
        </w:rPr>
        <w:t>Zvláštní podmínky služby Fleequid Care®</w:t>
      </w:r>
    </w:p>
    <w:p w14:paraId="7E92C198" w14:textId="44DF0064" w:rsidR="00087BF5" w:rsidRPr="00E9150B" w:rsidRDefault="00B27E74" w:rsidP="00E508C1">
      <w:pPr>
        <w:jc w:val="center"/>
        <w:rPr>
          <w:rFonts w:ascii="Verdana" w:hAnsi="Verdana"/>
          <w:b/>
          <w:bCs/>
          <w:smallCaps/>
        </w:rPr>
      </w:pP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Souhrn</w:t>
          </w:r>
        </w:p>
        <w:p w14:paraId="0DAB6929" w14:textId="3779021E" w:rsidR="001D49BE" w:rsidRPr="00080B56" w:rsidRDefault="001D49BE" w:rsidP="001D49BE">
          <w:pPr>
            <w:rPr>
              <w:sz w:val="20"/>
              <w:szCs w:val="20"/>
              <w:lang w:eastAsia="it-IT"/>
            </w:rPr>
          </w:pPr>
        </w:p>
        <w:p w14:paraId="32A7F01E" w14:textId="036B59DD" w:rsidR="00A37F2A"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466817" w:history="1">
            <w:r w:rsidR="00A37F2A" w:rsidRPr="00B4492C">
              <w:rPr>
                <w:rStyle w:val="Collegamentoipertestuale"/>
                <w:rFonts w:ascii="Verdana" w:hAnsi="Verdana"/>
                <w:b/>
                <w:bCs/>
                <w:noProof/>
              </w:rPr>
              <w:t>1.</w:t>
            </w:r>
            <w:r w:rsidR="00A37F2A">
              <w:rPr>
                <w:rFonts w:eastAsiaTheme="minorEastAsia"/>
                <w:noProof/>
                <w:kern w:val="0"/>
                <w:lang w:val="it-IT" w:eastAsia="it-IT"/>
                <w14:ligatures w14:val="none"/>
              </w:rPr>
              <w:tab/>
            </w:r>
            <w:r w:rsidR="00A37F2A" w:rsidRPr="00B4492C">
              <w:rPr>
                <w:rStyle w:val="Collegamentoipertestuale"/>
                <w:rFonts w:ascii="Verdana" w:hAnsi="Verdana"/>
                <w:b/>
                <w:smallCaps/>
                <w:noProof/>
              </w:rPr>
              <w:t>Definice</w:t>
            </w:r>
            <w:r w:rsidR="00A37F2A" w:rsidRPr="00B4492C">
              <w:rPr>
                <w:rStyle w:val="Collegamentoipertestuale"/>
                <w:rFonts w:ascii="Verdana" w:hAnsi="Verdana"/>
                <w:noProof/>
              </w:rPr>
              <w:t>.</w:t>
            </w:r>
            <w:r w:rsidR="00A37F2A">
              <w:rPr>
                <w:noProof/>
                <w:webHidden/>
              </w:rPr>
              <w:tab/>
            </w:r>
            <w:r w:rsidR="00A37F2A">
              <w:rPr>
                <w:noProof/>
                <w:webHidden/>
              </w:rPr>
              <w:fldChar w:fldCharType="begin"/>
            </w:r>
            <w:r w:rsidR="00A37F2A">
              <w:rPr>
                <w:noProof/>
                <w:webHidden/>
              </w:rPr>
              <w:instrText xml:space="preserve"> PAGEREF _Toc219466817 \h </w:instrText>
            </w:r>
            <w:r w:rsidR="00A37F2A">
              <w:rPr>
                <w:noProof/>
                <w:webHidden/>
              </w:rPr>
            </w:r>
            <w:r w:rsidR="00A37F2A">
              <w:rPr>
                <w:noProof/>
                <w:webHidden/>
              </w:rPr>
              <w:fldChar w:fldCharType="separate"/>
            </w:r>
            <w:r w:rsidR="00A37F2A">
              <w:rPr>
                <w:noProof/>
                <w:webHidden/>
              </w:rPr>
              <w:t>1</w:t>
            </w:r>
            <w:r w:rsidR="00A37F2A">
              <w:rPr>
                <w:noProof/>
                <w:webHidden/>
              </w:rPr>
              <w:fldChar w:fldCharType="end"/>
            </w:r>
          </w:hyperlink>
        </w:p>
        <w:p w14:paraId="6FB38F54" w14:textId="12EE8590" w:rsidR="00A37F2A" w:rsidRDefault="00A37F2A">
          <w:pPr>
            <w:pStyle w:val="Sommario1"/>
            <w:rPr>
              <w:rFonts w:eastAsiaTheme="minorEastAsia"/>
              <w:noProof/>
              <w:kern w:val="0"/>
              <w:lang w:val="it-IT" w:eastAsia="it-IT"/>
              <w14:ligatures w14:val="none"/>
            </w:rPr>
          </w:pPr>
          <w:hyperlink w:anchor="_Toc219466818" w:history="1">
            <w:r w:rsidRPr="00B4492C">
              <w:rPr>
                <w:rStyle w:val="Collegamentoipertestuale"/>
                <w:rFonts w:ascii="Verdana" w:hAnsi="Verdana"/>
                <w:b/>
                <w:bCs/>
                <w:noProof/>
              </w:rPr>
              <w:t>2.</w:t>
            </w:r>
            <w:r>
              <w:rPr>
                <w:rFonts w:eastAsiaTheme="minorEastAsia"/>
                <w:noProof/>
                <w:kern w:val="0"/>
                <w:lang w:val="it-IT" w:eastAsia="it-IT"/>
                <w14:ligatures w14:val="none"/>
              </w:rPr>
              <w:tab/>
            </w:r>
            <w:r w:rsidRPr="00B4492C">
              <w:rPr>
                <w:rStyle w:val="Collegamentoipertestuale"/>
                <w:rFonts w:ascii="Verdana" w:hAnsi="Verdana"/>
                <w:b/>
                <w:smallCaps/>
                <w:noProof/>
              </w:rPr>
              <w:t>Předmět a povaha služby</w:t>
            </w:r>
            <w:r w:rsidRPr="00B4492C">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_Toc219466818 \h </w:instrText>
            </w:r>
            <w:r>
              <w:rPr>
                <w:noProof/>
                <w:webHidden/>
              </w:rPr>
            </w:r>
            <w:r>
              <w:rPr>
                <w:noProof/>
                <w:webHidden/>
              </w:rPr>
              <w:fldChar w:fldCharType="separate"/>
            </w:r>
            <w:r>
              <w:rPr>
                <w:noProof/>
                <w:webHidden/>
              </w:rPr>
              <w:t>3</w:t>
            </w:r>
            <w:r>
              <w:rPr>
                <w:noProof/>
                <w:webHidden/>
              </w:rPr>
              <w:fldChar w:fldCharType="end"/>
            </w:r>
          </w:hyperlink>
        </w:p>
        <w:p w14:paraId="568E80F3" w14:textId="6541C496" w:rsidR="00A37F2A" w:rsidRDefault="00A37F2A">
          <w:pPr>
            <w:pStyle w:val="Sommario1"/>
            <w:rPr>
              <w:rFonts w:eastAsiaTheme="minorEastAsia"/>
              <w:noProof/>
              <w:kern w:val="0"/>
              <w:lang w:val="it-IT" w:eastAsia="it-IT"/>
              <w14:ligatures w14:val="none"/>
            </w:rPr>
          </w:pPr>
          <w:hyperlink w:anchor="_Toc219466819" w:history="1">
            <w:r w:rsidRPr="00B4492C">
              <w:rPr>
                <w:rStyle w:val="Collegamentoipertestuale"/>
                <w:rFonts w:ascii="Verdana" w:hAnsi="Verdana"/>
                <w:b/>
                <w:bCs/>
                <w:noProof/>
              </w:rPr>
              <w:t>3.</w:t>
            </w:r>
            <w:r>
              <w:rPr>
                <w:rFonts w:eastAsiaTheme="minorEastAsia"/>
                <w:noProof/>
                <w:kern w:val="0"/>
                <w:lang w:val="it-IT" w:eastAsia="it-IT"/>
                <w14:ligatures w14:val="none"/>
              </w:rPr>
              <w:tab/>
            </w:r>
            <w:r w:rsidRPr="00B4492C">
              <w:rPr>
                <w:rStyle w:val="Collegamentoipertestuale"/>
                <w:rFonts w:ascii="Verdana" w:hAnsi="Verdana"/>
                <w:b/>
                <w:smallCaps/>
                <w:noProof/>
              </w:rPr>
              <w:t>Kryté a vyloučené komponenty</w:t>
            </w:r>
            <w:r w:rsidRPr="00B4492C">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_Toc219466819 \h </w:instrText>
            </w:r>
            <w:r>
              <w:rPr>
                <w:noProof/>
                <w:webHidden/>
              </w:rPr>
            </w:r>
            <w:r>
              <w:rPr>
                <w:noProof/>
                <w:webHidden/>
              </w:rPr>
              <w:fldChar w:fldCharType="separate"/>
            </w:r>
            <w:r>
              <w:rPr>
                <w:noProof/>
                <w:webHidden/>
              </w:rPr>
              <w:t>4</w:t>
            </w:r>
            <w:r>
              <w:rPr>
                <w:noProof/>
                <w:webHidden/>
              </w:rPr>
              <w:fldChar w:fldCharType="end"/>
            </w:r>
          </w:hyperlink>
        </w:p>
        <w:p w14:paraId="33F5D8CC" w14:textId="4F8D5EBB" w:rsidR="00A37F2A" w:rsidRDefault="00A37F2A">
          <w:pPr>
            <w:pStyle w:val="Sommario1"/>
            <w:rPr>
              <w:rFonts w:eastAsiaTheme="minorEastAsia"/>
              <w:noProof/>
              <w:kern w:val="0"/>
              <w:lang w:val="it-IT" w:eastAsia="it-IT"/>
              <w14:ligatures w14:val="none"/>
            </w:rPr>
          </w:pPr>
          <w:hyperlink w:anchor="_Toc219466820" w:history="1">
            <w:r w:rsidRPr="00B4492C">
              <w:rPr>
                <w:rStyle w:val="Collegamentoipertestuale"/>
                <w:rFonts w:ascii="Verdana" w:hAnsi="Verdana"/>
                <w:b/>
                <w:bCs/>
                <w:smallCaps/>
                <w:noProof/>
              </w:rPr>
              <w:t>4.</w:t>
            </w:r>
            <w:r>
              <w:rPr>
                <w:rFonts w:eastAsiaTheme="minorEastAsia"/>
                <w:noProof/>
                <w:kern w:val="0"/>
                <w:lang w:val="it-IT" w:eastAsia="it-IT"/>
                <w14:ligatures w14:val="none"/>
              </w:rPr>
              <w:tab/>
            </w:r>
            <w:r w:rsidRPr="00B4492C">
              <w:rPr>
                <w:rStyle w:val="Collegamentoipertestuale"/>
                <w:rFonts w:ascii="Verdana" w:hAnsi="Verdana"/>
                <w:b/>
                <w:smallCaps/>
                <w:noProof/>
              </w:rPr>
              <w:t>Zahájení, doba trvání, podmínky účinnosti a odměna.</w:t>
            </w:r>
            <w:r>
              <w:rPr>
                <w:noProof/>
                <w:webHidden/>
              </w:rPr>
              <w:tab/>
            </w:r>
            <w:r>
              <w:rPr>
                <w:noProof/>
                <w:webHidden/>
              </w:rPr>
              <w:fldChar w:fldCharType="begin"/>
            </w:r>
            <w:r>
              <w:rPr>
                <w:noProof/>
                <w:webHidden/>
              </w:rPr>
              <w:instrText xml:space="preserve"> PAGEREF _Toc219466820 \h </w:instrText>
            </w:r>
            <w:r>
              <w:rPr>
                <w:noProof/>
                <w:webHidden/>
              </w:rPr>
            </w:r>
            <w:r>
              <w:rPr>
                <w:noProof/>
                <w:webHidden/>
              </w:rPr>
              <w:fldChar w:fldCharType="separate"/>
            </w:r>
            <w:r>
              <w:rPr>
                <w:noProof/>
                <w:webHidden/>
              </w:rPr>
              <w:t>6</w:t>
            </w:r>
            <w:r>
              <w:rPr>
                <w:noProof/>
                <w:webHidden/>
              </w:rPr>
              <w:fldChar w:fldCharType="end"/>
            </w:r>
          </w:hyperlink>
        </w:p>
        <w:p w14:paraId="798AE0E0" w14:textId="32EB5AF5" w:rsidR="00A37F2A" w:rsidRDefault="00A37F2A">
          <w:pPr>
            <w:pStyle w:val="Sommario1"/>
            <w:rPr>
              <w:rFonts w:eastAsiaTheme="minorEastAsia"/>
              <w:noProof/>
              <w:kern w:val="0"/>
              <w:lang w:val="it-IT" w:eastAsia="it-IT"/>
              <w14:ligatures w14:val="none"/>
            </w:rPr>
          </w:pPr>
          <w:hyperlink w:anchor="_Toc219466821" w:history="1">
            <w:r w:rsidRPr="00B4492C">
              <w:rPr>
                <w:rStyle w:val="Collegamentoipertestuale"/>
                <w:rFonts w:ascii="Verdana" w:hAnsi="Verdana"/>
                <w:b/>
                <w:bCs/>
                <w:noProof/>
              </w:rPr>
              <w:t>5.</w:t>
            </w:r>
            <w:r>
              <w:rPr>
                <w:rFonts w:eastAsiaTheme="minorEastAsia"/>
                <w:noProof/>
                <w:kern w:val="0"/>
                <w:lang w:val="it-IT" w:eastAsia="it-IT"/>
                <w14:ligatures w14:val="none"/>
              </w:rPr>
              <w:tab/>
            </w:r>
            <w:r w:rsidRPr="00B4492C">
              <w:rPr>
                <w:rStyle w:val="Collegamentoipertestuale"/>
                <w:rFonts w:ascii="Verdana" w:hAnsi="Verdana"/>
                <w:b/>
                <w:smallCaps/>
                <w:noProof/>
              </w:rPr>
              <w:t>Limity a způsoby odškodnění.</w:t>
            </w:r>
            <w:r>
              <w:rPr>
                <w:noProof/>
                <w:webHidden/>
              </w:rPr>
              <w:tab/>
            </w:r>
            <w:r>
              <w:rPr>
                <w:noProof/>
                <w:webHidden/>
              </w:rPr>
              <w:fldChar w:fldCharType="begin"/>
            </w:r>
            <w:r>
              <w:rPr>
                <w:noProof/>
                <w:webHidden/>
              </w:rPr>
              <w:instrText xml:space="preserve"> PAGEREF _Toc219466821 \h </w:instrText>
            </w:r>
            <w:r>
              <w:rPr>
                <w:noProof/>
                <w:webHidden/>
              </w:rPr>
            </w:r>
            <w:r>
              <w:rPr>
                <w:noProof/>
                <w:webHidden/>
              </w:rPr>
              <w:fldChar w:fldCharType="separate"/>
            </w:r>
            <w:r>
              <w:rPr>
                <w:noProof/>
                <w:webHidden/>
              </w:rPr>
              <w:t>7</w:t>
            </w:r>
            <w:r>
              <w:rPr>
                <w:noProof/>
                <w:webHidden/>
              </w:rPr>
              <w:fldChar w:fldCharType="end"/>
            </w:r>
          </w:hyperlink>
        </w:p>
        <w:p w14:paraId="5FE1D840" w14:textId="75F46B51" w:rsidR="00A37F2A" w:rsidRDefault="00A37F2A">
          <w:pPr>
            <w:pStyle w:val="Sommario1"/>
            <w:rPr>
              <w:rFonts w:eastAsiaTheme="minorEastAsia"/>
              <w:noProof/>
              <w:kern w:val="0"/>
              <w:lang w:val="it-IT" w:eastAsia="it-IT"/>
              <w14:ligatures w14:val="none"/>
            </w:rPr>
          </w:pPr>
          <w:hyperlink w:anchor="_Toc219466822" w:history="1">
            <w:r w:rsidRPr="00B4492C">
              <w:rPr>
                <w:rStyle w:val="Collegamentoipertestuale"/>
                <w:rFonts w:ascii="Verdana" w:hAnsi="Verdana"/>
                <w:b/>
                <w:bCs/>
                <w:smallCaps/>
                <w:noProof/>
              </w:rPr>
              <w:t>6.</w:t>
            </w:r>
            <w:r>
              <w:rPr>
                <w:rFonts w:eastAsiaTheme="minorEastAsia"/>
                <w:noProof/>
                <w:kern w:val="0"/>
                <w:lang w:val="it-IT" w:eastAsia="it-IT"/>
                <w14:ligatures w14:val="none"/>
              </w:rPr>
              <w:tab/>
            </w:r>
            <w:r w:rsidRPr="00B4492C">
              <w:rPr>
                <w:rStyle w:val="Collegamentoipertestuale"/>
                <w:rFonts w:ascii="Verdana" w:hAnsi="Verdana"/>
                <w:b/>
                <w:smallCaps/>
                <w:noProof/>
              </w:rPr>
              <w:t>Povinnosti kupujícího a podmínky účinnosti.</w:t>
            </w:r>
            <w:r>
              <w:rPr>
                <w:noProof/>
                <w:webHidden/>
              </w:rPr>
              <w:tab/>
            </w:r>
            <w:r>
              <w:rPr>
                <w:noProof/>
                <w:webHidden/>
              </w:rPr>
              <w:fldChar w:fldCharType="begin"/>
            </w:r>
            <w:r>
              <w:rPr>
                <w:noProof/>
                <w:webHidden/>
              </w:rPr>
              <w:instrText xml:space="preserve"> PAGEREF _Toc219466822 \h </w:instrText>
            </w:r>
            <w:r>
              <w:rPr>
                <w:noProof/>
                <w:webHidden/>
              </w:rPr>
            </w:r>
            <w:r>
              <w:rPr>
                <w:noProof/>
                <w:webHidden/>
              </w:rPr>
              <w:fldChar w:fldCharType="separate"/>
            </w:r>
            <w:r>
              <w:rPr>
                <w:noProof/>
                <w:webHidden/>
              </w:rPr>
              <w:t>9</w:t>
            </w:r>
            <w:r>
              <w:rPr>
                <w:noProof/>
                <w:webHidden/>
              </w:rPr>
              <w:fldChar w:fldCharType="end"/>
            </w:r>
          </w:hyperlink>
        </w:p>
        <w:p w14:paraId="7631F839" w14:textId="3056047F" w:rsidR="00A37F2A" w:rsidRDefault="00A37F2A">
          <w:pPr>
            <w:pStyle w:val="Sommario1"/>
            <w:rPr>
              <w:rFonts w:eastAsiaTheme="minorEastAsia"/>
              <w:noProof/>
              <w:kern w:val="0"/>
              <w:lang w:val="it-IT" w:eastAsia="it-IT"/>
              <w14:ligatures w14:val="none"/>
            </w:rPr>
          </w:pPr>
          <w:hyperlink w:anchor="_Toc219466823" w:history="1">
            <w:r w:rsidRPr="00B4492C">
              <w:rPr>
                <w:rStyle w:val="Collegamentoipertestuale"/>
                <w:rFonts w:ascii="Verdana" w:hAnsi="Verdana"/>
                <w:b/>
                <w:bCs/>
                <w:smallCaps/>
                <w:noProof/>
              </w:rPr>
              <w:t>7.</w:t>
            </w:r>
            <w:r>
              <w:rPr>
                <w:rFonts w:eastAsiaTheme="minorEastAsia"/>
                <w:noProof/>
                <w:kern w:val="0"/>
                <w:lang w:val="it-IT" w:eastAsia="it-IT"/>
                <w14:ligatures w14:val="none"/>
              </w:rPr>
              <w:tab/>
            </w:r>
            <w:r w:rsidRPr="00B4492C">
              <w:rPr>
                <w:rStyle w:val="Collegamentoipertestuale"/>
                <w:rFonts w:ascii="Verdana" w:hAnsi="Verdana"/>
                <w:b/>
                <w:smallCaps/>
                <w:noProof/>
              </w:rPr>
              <w:t>Nahlášení závady a otevření reklamace.</w:t>
            </w:r>
            <w:r>
              <w:rPr>
                <w:noProof/>
                <w:webHidden/>
              </w:rPr>
              <w:tab/>
            </w:r>
            <w:r>
              <w:rPr>
                <w:noProof/>
                <w:webHidden/>
              </w:rPr>
              <w:fldChar w:fldCharType="begin"/>
            </w:r>
            <w:r>
              <w:rPr>
                <w:noProof/>
                <w:webHidden/>
              </w:rPr>
              <w:instrText xml:space="preserve"> PAGEREF _Toc219466823 \h </w:instrText>
            </w:r>
            <w:r>
              <w:rPr>
                <w:noProof/>
                <w:webHidden/>
              </w:rPr>
            </w:r>
            <w:r>
              <w:rPr>
                <w:noProof/>
                <w:webHidden/>
              </w:rPr>
              <w:fldChar w:fldCharType="separate"/>
            </w:r>
            <w:r>
              <w:rPr>
                <w:noProof/>
                <w:webHidden/>
              </w:rPr>
              <w:t>10</w:t>
            </w:r>
            <w:r>
              <w:rPr>
                <w:noProof/>
                <w:webHidden/>
              </w:rPr>
              <w:fldChar w:fldCharType="end"/>
            </w:r>
          </w:hyperlink>
        </w:p>
        <w:p w14:paraId="760C8EE7" w14:textId="6B189396" w:rsidR="00A37F2A" w:rsidRDefault="00A37F2A">
          <w:pPr>
            <w:pStyle w:val="Sommario1"/>
            <w:rPr>
              <w:rFonts w:eastAsiaTheme="minorEastAsia"/>
              <w:noProof/>
              <w:kern w:val="0"/>
              <w:lang w:val="it-IT" w:eastAsia="it-IT"/>
              <w14:ligatures w14:val="none"/>
            </w:rPr>
          </w:pPr>
          <w:hyperlink w:anchor="_Toc219466824" w:history="1">
            <w:r w:rsidRPr="00B4492C">
              <w:rPr>
                <w:rStyle w:val="Collegamentoipertestuale"/>
                <w:rFonts w:ascii="Verdana" w:hAnsi="Verdana"/>
                <w:b/>
                <w:bCs/>
                <w:smallCaps/>
                <w:noProof/>
              </w:rPr>
              <w:t>8.</w:t>
            </w:r>
            <w:r>
              <w:rPr>
                <w:rFonts w:eastAsiaTheme="minorEastAsia"/>
                <w:noProof/>
                <w:kern w:val="0"/>
                <w:lang w:val="it-IT" w:eastAsia="it-IT"/>
                <w14:ligatures w14:val="none"/>
              </w:rPr>
              <w:tab/>
            </w:r>
            <w:r w:rsidRPr="00B4492C">
              <w:rPr>
                <w:rStyle w:val="Collegamentoipertestuale"/>
                <w:rFonts w:ascii="Verdana" w:hAnsi="Verdana"/>
                <w:b/>
                <w:smallCaps/>
                <w:noProof/>
              </w:rPr>
              <w:t>Řešení závad a opravy.</w:t>
            </w:r>
            <w:r>
              <w:rPr>
                <w:noProof/>
                <w:webHidden/>
              </w:rPr>
              <w:tab/>
            </w:r>
            <w:r>
              <w:rPr>
                <w:noProof/>
                <w:webHidden/>
              </w:rPr>
              <w:fldChar w:fldCharType="begin"/>
            </w:r>
            <w:r>
              <w:rPr>
                <w:noProof/>
                <w:webHidden/>
              </w:rPr>
              <w:instrText xml:space="preserve"> PAGEREF _Toc219466824 \h </w:instrText>
            </w:r>
            <w:r>
              <w:rPr>
                <w:noProof/>
                <w:webHidden/>
              </w:rPr>
            </w:r>
            <w:r>
              <w:rPr>
                <w:noProof/>
                <w:webHidden/>
              </w:rPr>
              <w:fldChar w:fldCharType="separate"/>
            </w:r>
            <w:r>
              <w:rPr>
                <w:noProof/>
                <w:webHidden/>
              </w:rPr>
              <w:t>11</w:t>
            </w:r>
            <w:r>
              <w:rPr>
                <w:noProof/>
                <w:webHidden/>
              </w:rPr>
              <w:fldChar w:fldCharType="end"/>
            </w:r>
          </w:hyperlink>
        </w:p>
        <w:p w14:paraId="5AD318D8" w14:textId="1D0EE9BA" w:rsidR="00A37F2A" w:rsidRDefault="00A37F2A">
          <w:pPr>
            <w:pStyle w:val="Sommario1"/>
            <w:rPr>
              <w:rFonts w:eastAsiaTheme="minorEastAsia"/>
              <w:noProof/>
              <w:kern w:val="0"/>
              <w:lang w:val="it-IT" w:eastAsia="it-IT"/>
              <w14:ligatures w14:val="none"/>
            </w:rPr>
          </w:pPr>
          <w:hyperlink w:anchor="_Toc219466825" w:history="1">
            <w:r w:rsidRPr="00B4492C">
              <w:rPr>
                <w:rStyle w:val="Collegamentoipertestuale"/>
                <w:rFonts w:ascii="Verdana" w:hAnsi="Verdana"/>
                <w:b/>
                <w:bCs/>
                <w:smallCaps/>
                <w:noProof/>
              </w:rPr>
              <w:t>9.</w:t>
            </w:r>
            <w:r>
              <w:rPr>
                <w:rFonts w:eastAsiaTheme="minorEastAsia"/>
                <w:noProof/>
                <w:kern w:val="0"/>
                <w:lang w:val="it-IT" w:eastAsia="it-IT"/>
                <w14:ligatures w14:val="none"/>
              </w:rPr>
              <w:tab/>
            </w:r>
            <w:r w:rsidRPr="00B4492C">
              <w:rPr>
                <w:rStyle w:val="Collegamentoipertestuale"/>
                <w:rFonts w:ascii="Verdana" w:hAnsi="Verdana"/>
                <w:b/>
                <w:smallCaps/>
                <w:noProof/>
              </w:rPr>
              <w:t>Výjimky.</w:t>
            </w:r>
            <w:r>
              <w:rPr>
                <w:noProof/>
                <w:webHidden/>
              </w:rPr>
              <w:tab/>
            </w:r>
            <w:r>
              <w:rPr>
                <w:noProof/>
                <w:webHidden/>
              </w:rPr>
              <w:fldChar w:fldCharType="begin"/>
            </w:r>
            <w:r>
              <w:rPr>
                <w:noProof/>
                <w:webHidden/>
              </w:rPr>
              <w:instrText xml:space="preserve"> PAGEREF _Toc219466825 \h </w:instrText>
            </w:r>
            <w:r>
              <w:rPr>
                <w:noProof/>
                <w:webHidden/>
              </w:rPr>
            </w:r>
            <w:r>
              <w:rPr>
                <w:noProof/>
                <w:webHidden/>
              </w:rPr>
              <w:fldChar w:fldCharType="separate"/>
            </w:r>
            <w:r>
              <w:rPr>
                <w:noProof/>
                <w:webHidden/>
              </w:rPr>
              <w:t>12</w:t>
            </w:r>
            <w:r>
              <w:rPr>
                <w:noProof/>
                <w:webHidden/>
              </w:rPr>
              <w:fldChar w:fldCharType="end"/>
            </w:r>
          </w:hyperlink>
        </w:p>
        <w:p w14:paraId="6F6D0A15" w14:textId="40D54A71" w:rsidR="00A37F2A" w:rsidRDefault="00A37F2A">
          <w:pPr>
            <w:pStyle w:val="Sommario2"/>
            <w:rPr>
              <w:rFonts w:eastAsiaTheme="minorEastAsia"/>
              <w:noProof/>
              <w:kern w:val="0"/>
              <w:lang w:val="it-IT" w:eastAsia="it-IT"/>
              <w14:ligatures w14:val="none"/>
            </w:rPr>
          </w:pPr>
          <w:hyperlink w:anchor="_Toc219466826" w:history="1">
            <w:r w:rsidRPr="00B4492C">
              <w:rPr>
                <w:rStyle w:val="Collegamentoipertestuale"/>
                <w:rFonts w:ascii="Verdana" w:hAnsi="Verdana"/>
                <w:b/>
                <w:bCs/>
                <w:smallCaps/>
                <w:noProof/>
              </w:rPr>
              <w:t>10.</w:t>
            </w:r>
            <w:r>
              <w:rPr>
                <w:rFonts w:eastAsiaTheme="minorEastAsia"/>
                <w:noProof/>
                <w:kern w:val="0"/>
                <w:lang w:val="it-IT" w:eastAsia="it-IT"/>
                <w14:ligatures w14:val="none"/>
              </w:rPr>
              <w:tab/>
            </w:r>
            <w:r w:rsidRPr="00B4492C">
              <w:rPr>
                <w:rStyle w:val="Collegamentoipertestuale"/>
                <w:rFonts w:ascii="Verdana" w:hAnsi="Verdana"/>
                <w:b/>
                <w:smallCaps/>
                <w:noProof/>
              </w:rPr>
              <w:t>Územní rozsah.</w:t>
            </w:r>
            <w:r>
              <w:rPr>
                <w:noProof/>
                <w:webHidden/>
              </w:rPr>
              <w:tab/>
            </w:r>
            <w:r>
              <w:rPr>
                <w:noProof/>
                <w:webHidden/>
              </w:rPr>
              <w:fldChar w:fldCharType="begin"/>
            </w:r>
            <w:r>
              <w:rPr>
                <w:noProof/>
                <w:webHidden/>
              </w:rPr>
              <w:instrText xml:space="preserve"> PAGEREF _Toc219466826 \h </w:instrText>
            </w:r>
            <w:r>
              <w:rPr>
                <w:noProof/>
                <w:webHidden/>
              </w:rPr>
            </w:r>
            <w:r>
              <w:rPr>
                <w:noProof/>
                <w:webHidden/>
              </w:rPr>
              <w:fldChar w:fldCharType="separate"/>
            </w:r>
            <w:r>
              <w:rPr>
                <w:noProof/>
                <w:webHidden/>
              </w:rPr>
              <w:t>14</w:t>
            </w:r>
            <w:r>
              <w:rPr>
                <w:noProof/>
                <w:webHidden/>
              </w:rPr>
              <w:fldChar w:fldCharType="end"/>
            </w:r>
          </w:hyperlink>
        </w:p>
        <w:p w14:paraId="4528ABE2" w14:textId="1C074E47" w:rsidR="00A37F2A" w:rsidRDefault="00A37F2A">
          <w:pPr>
            <w:pStyle w:val="Sommario2"/>
            <w:rPr>
              <w:rFonts w:eastAsiaTheme="minorEastAsia"/>
              <w:noProof/>
              <w:kern w:val="0"/>
              <w:lang w:val="it-IT" w:eastAsia="it-IT"/>
              <w14:ligatures w14:val="none"/>
            </w:rPr>
          </w:pPr>
          <w:hyperlink w:anchor="_Toc219466827" w:history="1">
            <w:r w:rsidRPr="00B4492C">
              <w:rPr>
                <w:rStyle w:val="Collegamentoipertestuale"/>
                <w:rFonts w:ascii="Verdana" w:hAnsi="Verdana"/>
                <w:b/>
                <w:bCs/>
                <w:smallCaps/>
                <w:noProof/>
              </w:rPr>
              <w:t>11.</w:t>
            </w:r>
            <w:r>
              <w:rPr>
                <w:rFonts w:eastAsiaTheme="minorEastAsia"/>
                <w:noProof/>
                <w:kern w:val="0"/>
                <w:lang w:val="it-IT" w:eastAsia="it-IT"/>
                <w14:ligatures w14:val="none"/>
              </w:rPr>
              <w:tab/>
            </w:r>
            <w:r w:rsidRPr="00B4492C">
              <w:rPr>
                <w:rStyle w:val="Collegamentoipertestuale"/>
                <w:rFonts w:ascii="Verdana" w:hAnsi="Verdana"/>
                <w:b/>
                <w:smallCaps/>
                <w:noProof/>
              </w:rPr>
              <w:t>Omezení odpovědnosti.</w:t>
            </w:r>
            <w:r>
              <w:rPr>
                <w:noProof/>
                <w:webHidden/>
              </w:rPr>
              <w:tab/>
            </w:r>
            <w:r>
              <w:rPr>
                <w:noProof/>
                <w:webHidden/>
              </w:rPr>
              <w:fldChar w:fldCharType="begin"/>
            </w:r>
            <w:r>
              <w:rPr>
                <w:noProof/>
                <w:webHidden/>
              </w:rPr>
              <w:instrText xml:space="preserve"> PAGEREF _Toc219466827 \h </w:instrText>
            </w:r>
            <w:r>
              <w:rPr>
                <w:noProof/>
                <w:webHidden/>
              </w:rPr>
            </w:r>
            <w:r>
              <w:rPr>
                <w:noProof/>
                <w:webHidden/>
              </w:rPr>
              <w:fldChar w:fldCharType="separate"/>
            </w:r>
            <w:r>
              <w:rPr>
                <w:noProof/>
                <w:webHidden/>
              </w:rPr>
              <w:t>14</w:t>
            </w:r>
            <w:r>
              <w:rPr>
                <w:noProof/>
                <w:webHidden/>
              </w:rPr>
              <w:fldChar w:fldCharType="end"/>
            </w:r>
          </w:hyperlink>
        </w:p>
        <w:p w14:paraId="4456D870" w14:textId="44330C24" w:rsidR="00A37F2A" w:rsidRDefault="00A37F2A">
          <w:pPr>
            <w:pStyle w:val="Sommario2"/>
            <w:rPr>
              <w:rFonts w:eastAsiaTheme="minorEastAsia"/>
              <w:noProof/>
              <w:kern w:val="0"/>
              <w:lang w:val="it-IT" w:eastAsia="it-IT"/>
              <w14:ligatures w14:val="none"/>
            </w:rPr>
          </w:pPr>
          <w:hyperlink w:anchor="_Toc219466828" w:history="1">
            <w:r w:rsidRPr="00B4492C">
              <w:rPr>
                <w:rStyle w:val="Collegamentoipertestuale"/>
                <w:rFonts w:ascii="Verdana" w:hAnsi="Verdana"/>
                <w:b/>
                <w:bCs/>
                <w:smallCaps/>
                <w:noProof/>
              </w:rPr>
              <w:t>12.</w:t>
            </w:r>
            <w:r>
              <w:rPr>
                <w:rFonts w:eastAsiaTheme="minorEastAsia"/>
                <w:noProof/>
                <w:kern w:val="0"/>
                <w:lang w:val="it-IT" w:eastAsia="it-IT"/>
                <w14:ligatures w14:val="none"/>
              </w:rPr>
              <w:tab/>
            </w:r>
            <w:r w:rsidRPr="00B4492C">
              <w:rPr>
                <w:rStyle w:val="Collegamentoipertestuale"/>
                <w:rFonts w:ascii="Verdana" w:hAnsi="Verdana"/>
                <w:b/>
                <w:smallCaps/>
                <w:noProof/>
              </w:rPr>
              <w:t>Reklamace a řešení sporů.</w:t>
            </w:r>
            <w:r>
              <w:rPr>
                <w:noProof/>
                <w:webHidden/>
              </w:rPr>
              <w:tab/>
            </w:r>
            <w:r>
              <w:rPr>
                <w:noProof/>
                <w:webHidden/>
              </w:rPr>
              <w:fldChar w:fldCharType="begin"/>
            </w:r>
            <w:r>
              <w:rPr>
                <w:noProof/>
                <w:webHidden/>
              </w:rPr>
              <w:instrText xml:space="preserve"> PAGEREF _Toc219466828 \h </w:instrText>
            </w:r>
            <w:r>
              <w:rPr>
                <w:noProof/>
                <w:webHidden/>
              </w:rPr>
            </w:r>
            <w:r>
              <w:rPr>
                <w:noProof/>
                <w:webHidden/>
              </w:rPr>
              <w:fldChar w:fldCharType="separate"/>
            </w:r>
            <w:r>
              <w:rPr>
                <w:noProof/>
                <w:webHidden/>
              </w:rPr>
              <w:t>16</w:t>
            </w:r>
            <w:r>
              <w:rPr>
                <w:noProof/>
                <w:webHidden/>
              </w:rPr>
              <w:fldChar w:fldCharType="end"/>
            </w:r>
          </w:hyperlink>
        </w:p>
        <w:p w14:paraId="52BA2AA3" w14:textId="0356AF33" w:rsidR="00A37F2A" w:rsidRDefault="00A37F2A">
          <w:pPr>
            <w:pStyle w:val="Sommario1"/>
            <w:rPr>
              <w:rFonts w:eastAsiaTheme="minorEastAsia"/>
              <w:noProof/>
              <w:kern w:val="0"/>
              <w:lang w:val="it-IT" w:eastAsia="it-IT"/>
              <w14:ligatures w14:val="none"/>
            </w:rPr>
          </w:pPr>
          <w:hyperlink w:anchor="_Toc219466829" w:history="1">
            <w:r w:rsidRPr="00B4492C">
              <w:rPr>
                <w:rStyle w:val="Collegamentoipertestuale"/>
                <w:rFonts w:ascii="Verdana" w:hAnsi="Verdana"/>
                <w:b/>
                <w:bCs/>
                <w:noProof/>
              </w:rPr>
              <w:t>13.</w:t>
            </w:r>
            <w:r>
              <w:rPr>
                <w:rFonts w:eastAsiaTheme="minorEastAsia"/>
                <w:noProof/>
                <w:kern w:val="0"/>
                <w:lang w:val="it-IT" w:eastAsia="it-IT"/>
                <w14:ligatures w14:val="none"/>
              </w:rPr>
              <w:tab/>
            </w:r>
            <w:r w:rsidRPr="00B4492C">
              <w:rPr>
                <w:rStyle w:val="Collegamentoipertestuale"/>
                <w:rFonts w:ascii="Verdana" w:hAnsi="Verdana"/>
                <w:b/>
                <w:smallCaps/>
                <w:noProof/>
              </w:rPr>
              <w:t>Důvody vyšší moci.</w:t>
            </w:r>
            <w:r>
              <w:rPr>
                <w:noProof/>
                <w:webHidden/>
              </w:rPr>
              <w:tab/>
            </w:r>
            <w:r>
              <w:rPr>
                <w:noProof/>
                <w:webHidden/>
              </w:rPr>
              <w:fldChar w:fldCharType="begin"/>
            </w:r>
            <w:r>
              <w:rPr>
                <w:noProof/>
                <w:webHidden/>
              </w:rPr>
              <w:instrText xml:space="preserve"> PAGEREF _Toc219466829 \h </w:instrText>
            </w:r>
            <w:r>
              <w:rPr>
                <w:noProof/>
                <w:webHidden/>
              </w:rPr>
            </w:r>
            <w:r>
              <w:rPr>
                <w:noProof/>
                <w:webHidden/>
              </w:rPr>
              <w:fldChar w:fldCharType="separate"/>
            </w:r>
            <w:r>
              <w:rPr>
                <w:noProof/>
                <w:webHidden/>
              </w:rPr>
              <w:t>16</w:t>
            </w:r>
            <w:r>
              <w:rPr>
                <w:noProof/>
                <w:webHidden/>
              </w:rPr>
              <w:fldChar w:fldCharType="end"/>
            </w:r>
          </w:hyperlink>
        </w:p>
        <w:p w14:paraId="4B0282E9" w14:textId="354BC61D" w:rsidR="00A37F2A" w:rsidRDefault="00A37F2A">
          <w:pPr>
            <w:pStyle w:val="Sommario1"/>
            <w:rPr>
              <w:rFonts w:eastAsiaTheme="minorEastAsia"/>
              <w:noProof/>
              <w:kern w:val="0"/>
              <w:lang w:val="it-IT" w:eastAsia="it-IT"/>
              <w14:ligatures w14:val="none"/>
            </w:rPr>
          </w:pPr>
          <w:hyperlink w:anchor="_Toc219466830" w:history="1">
            <w:r w:rsidRPr="00B4492C">
              <w:rPr>
                <w:rStyle w:val="Collegamentoipertestuale"/>
                <w:rFonts w:ascii="Verdana" w:hAnsi="Verdana"/>
                <w:b/>
                <w:bCs/>
                <w:smallCaps/>
                <w:noProof/>
              </w:rPr>
              <w:t>14.</w:t>
            </w:r>
            <w:r>
              <w:rPr>
                <w:rFonts w:eastAsiaTheme="minorEastAsia"/>
                <w:noProof/>
                <w:kern w:val="0"/>
                <w:lang w:val="it-IT" w:eastAsia="it-IT"/>
                <w14:ligatures w14:val="none"/>
              </w:rPr>
              <w:tab/>
            </w:r>
            <w:r w:rsidRPr="00B4492C">
              <w:rPr>
                <w:rStyle w:val="Collegamentoipertestuale"/>
                <w:rFonts w:ascii="Verdana" w:hAnsi="Verdana"/>
                <w:b/>
                <w:smallCaps/>
                <w:noProof/>
              </w:rPr>
              <w:t>Jednostranné změny.</w:t>
            </w:r>
            <w:r>
              <w:rPr>
                <w:noProof/>
                <w:webHidden/>
              </w:rPr>
              <w:tab/>
            </w:r>
            <w:r>
              <w:rPr>
                <w:noProof/>
                <w:webHidden/>
              </w:rPr>
              <w:fldChar w:fldCharType="begin"/>
            </w:r>
            <w:r>
              <w:rPr>
                <w:noProof/>
                <w:webHidden/>
              </w:rPr>
              <w:instrText xml:space="preserve"> PAGEREF _Toc219466830 \h </w:instrText>
            </w:r>
            <w:r>
              <w:rPr>
                <w:noProof/>
                <w:webHidden/>
              </w:rPr>
            </w:r>
            <w:r>
              <w:rPr>
                <w:noProof/>
                <w:webHidden/>
              </w:rPr>
              <w:fldChar w:fldCharType="separate"/>
            </w:r>
            <w:r>
              <w:rPr>
                <w:noProof/>
                <w:webHidden/>
              </w:rPr>
              <w:t>17</w:t>
            </w:r>
            <w:r>
              <w:rPr>
                <w:noProof/>
                <w:webHidden/>
              </w:rPr>
              <w:fldChar w:fldCharType="end"/>
            </w:r>
          </w:hyperlink>
        </w:p>
        <w:p w14:paraId="3A64FA5D" w14:textId="6BF766F5" w:rsidR="00A37F2A" w:rsidRDefault="00A37F2A">
          <w:pPr>
            <w:pStyle w:val="Sommario2"/>
            <w:rPr>
              <w:rFonts w:eastAsiaTheme="minorEastAsia"/>
              <w:noProof/>
              <w:kern w:val="0"/>
              <w:lang w:val="it-IT" w:eastAsia="it-IT"/>
              <w14:ligatures w14:val="none"/>
            </w:rPr>
          </w:pPr>
          <w:hyperlink w:anchor="_Toc219466831" w:history="1">
            <w:r w:rsidRPr="00B4492C">
              <w:rPr>
                <w:rStyle w:val="Collegamentoipertestuale"/>
                <w:rFonts w:ascii="Verdana" w:hAnsi="Verdana"/>
                <w:b/>
                <w:bCs/>
                <w:smallCaps/>
                <w:noProof/>
              </w:rPr>
              <w:t>15.</w:t>
            </w:r>
            <w:r>
              <w:rPr>
                <w:rFonts w:eastAsiaTheme="minorEastAsia"/>
                <w:noProof/>
                <w:kern w:val="0"/>
                <w:lang w:val="it-IT" w:eastAsia="it-IT"/>
                <w14:ligatures w14:val="none"/>
              </w:rPr>
              <w:tab/>
            </w:r>
            <w:r w:rsidRPr="00B4492C">
              <w:rPr>
                <w:rStyle w:val="Collegamentoipertestuale"/>
                <w:rFonts w:ascii="Verdana" w:hAnsi="Verdana"/>
                <w:b/>
                <w:smallCaps/>
                <w:noProof/>
              </w:rPr>
              <w:t>Komunikace.</w:t>
            </w:r>
            <w:r>
              <w:rPr>
                <w:noProof/>
                <w:webHidden/>
              </w:rPr>
              <w:tab/>
            </w:r>
            <w:r>
              <w:rPr>
                <w:noProof/>
                <w:webHidden/>
              </w:rPr>
              <w:fldChar w:fldCharType="begin"/>
            </w:r>
            <w:r>
              <w:rPr>
                <w:noProof/>
                <w:webHidden/>
              </w:rPr>
              <w:instrText xml:space="preserve"> PAGEREF _Toc219466831 \h </w:instrText>
            </w:r>
            <w:r>
              <w:rPr>
                <w:noProof/>
                <w:webHidden/>
              </w:rPr>
            </w:r>
            <w:r>
              <w:rPr>
                <w:noProof/>
                <w:webHidden/>
              </w:rPr>
              <w:fldChar w:fldCharType="separate"/>
            </w:r>
            <w:r>
              <w:rPr>
                <w:noProof/>
                <w:webHidden/>
              </w:rPr>
              <w:t>17</w:t>
            </w:r>
            <w:r>
              <w:rPr>
                <w:noProof/>
                <w:webHidden/>
              </w:rPr>
              <w:fldChar w:fldCharType="end"/>
            </w:r>
          </w:hyperlink>
        </w:p>
        <w:p w14:paraId="544723A2" w14:textId="4EE593D5"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466817"/>
      <w:r>
        <w:rPr>
          <w:rFonts w:ascii="Verdana" w:hAnsi="Verdana"/>
          <w:b/>
          <w:smallCaps/>
          <w:sz w:val="20"/>
        </w:rPr>
        <w:t>Definice</w:t>
      </w:r>
      <w:r>
        <w:rPr>
          <w:rFonts w:ascii="Verdana" w:hAnsi="Verdana"/>
          <w:sz w:val="20"/>
        </w:rPr>
        <w:t>.</w:t>
      </w:r>
      <w:bookmarkEnd w:id="1"/>
    </w:p>
    <w:p w14:paraId="7C3C3C61" w14:textId="0D35A61D"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Kromě dalších definic uvedených ve „Všeobecných obchodních podmínkách online tržiště Fleequid“ (dále jen „Všeobecné obchodní podmínky“), které najdete v příslušné sekci (</w:t>
      </w:r>
      <w:hyperlink r:id="rId11" w:history="1">
        <w:r>
          <w:rPr>
            <w:rStyle w:val="Collegamentoipertestuale"/>
          </w:rPr>
          <w:t>https://fleequid.com/en/terms-and-conditions</w:t>
        </w:r>
      </w:hyperlink>
      <w:r>
        <w:rPr>
          <w:rFonts w:ascii="Verdana" w:hAnsi="Verdana"/>
          <w:sz w:val="20"/>
        </w:rPr>
        <w:t xml:space="preserve">), kterými se řídí online tržiště Fleequid a které jsou zde v plném rozsahu začleněny a přepsány, platí pro účely těchto </w:t>
      </w:r>
      <w:r>
        <w:rPr>
          <w:rFonts w:ascii="Verdana" w:hAnsi="Verdana"/>
          <w:i/>
          <w:sz w:val="20"/>
        </w:rPr>
        <w:t>Zvláštních podmínek služby Fleequid Care®</w:t>
      </w:r>
      <w:r>
        <w:rPr>
          <w:rFonts w:ascii="Verdana" w:hAnsi="Verdana"/>
          <w:sz w:val="20"/>
        </w:rPr>
        <w:t xml:space="preserve"> (dále jen „ZPSFC“ nebo „Zvláštní podmínky“) následující dodatečné nebo speciální definice: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 xml:space="preserve"> </w:t>
      </w:r>
      <w:r>
        <w:rPr>
          <w:rFonts w:ascii="Verdana" w:hAnsi="Verdana"/>
          <w:b/>
          <w:bCs/>
          <w:i/>
          <w:iCs/>
          <w:sz w:val="20"/>
        </w:rPr>
        <w:t>„Kupující“</w:t>
      </w:r>
      <w:r>
        <w:rPr>
          <w:rFonts w:ascii="Verdana" w:hAnsi="Verdana"/>
          <w:sz w:val="20"/>
        </w:rPr>
        <w:t>: osoba, která nákupem vozidla na online tržišti Fleequid®  v rámci své podnikatelské nebo profesní činnosti požádá o službu Fleequid Care® s její následnou aktivací. Služba není určena pro spotřebitele ve smyslu legislativního zařízení 206/2005 (spotřebitelského zákona).</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bCs/>
          <w:i/>
          <w:iCs/>
          <w:sz w:val="20"/>
        </w:rPr>
        <w:t>„Autorizovaný servis“</w:t>
      </w:r>
      <w:r>
        <w:rPr>
          <w:rFonts w:ascii="Verdana" w:hAnsi="Verdana"/>
          <w:sz w:val="20"/>
        </w:rPr>
        <w:t>: dílna nebo servisní středisko určené nebo dříve autorizované společností Fleequid® k provádění oprav a zásahů, na které se vztahuje služba 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„Všeobecné obchodní podmínky“</w:t>
      </w:r>
      <w:r>
        <w:rPr>
          <w:rFonts w:ascii="Verdana" w:hAnsi="Verdana"/>
          <w:b/>
          <w:sz w:val="20"/>
        </w:rPr>
        <w:t xml:space="preserve"> </w:t>
      </w:r>
      <w:r>
        <w:rPr>
          <w:rFonts w:ascii="Verdana" w:hAnsi="Verdana"/>
          <w:sz w:val="20"/>
        </w:rPr>
        <w:t>nebo „</w:t>
      </w:r>
      <w:r>
        <w:rPr>
          <w:rFonts w:ascii="Verdana" w:hAnsi="Verdana"/>
          <w:b/>
          <w:bCs/>
          <w:i/>
          <w:iCs/>
          <w:sz w:val="20"/>
        </w:rPr>
        <w:t>VOP</w:t>
      </w:r>
      <w:r>
        <w:rPr>
          <w:rFonts w:ascii="Verdana" w:hAnsi="Verdana"/>
          <w:sz w:val="20"/>
        </w:rPr>
        <w:t>“: Všeobecné obchodní podmínky online tržiště Fleequid®, které tyto Zvláštní podmínky doplňují a v rozsahu, v němž nejsou výslovně upraveny, na ně odkazují. V případě jakéhokoli rozporu nebo rozdílného výkladu mají podle článku 3.3 VOP přednost tyto Zvláštní podmínky.</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 Care“</w:t>
      </w:r>
      <w:r>
        <w:rPr>
          <w:rFonts w:ascii="Verdana" w:hAnsi="Verdana"/>
          <w:sz w:val="20"/>
        </w:rPr>
        <w:t xml:space="preserve"> nebo </w:t>
      </w:r>
      <w:r>
        <w:rPr>
          <w:rFonts w:ascii="Verdana" w:hAnsi="Verdana"/>
          <w:b/>
          <w:i/>
          <w:sz w:val="20"/>
        </w:rPr>
        <w:t>„Služba Fleequid Care“</w:t>
      </w:r>
      <w:r>
        <w:rPr>
          <w:rFonts w:ascii="Verdana" w:hAnsi="Verdana"/>
          <w:sz w:val="20"/>
        </w:rPr>
        <w:t>:</w:t>
      </w:r>
      <w:r>
        <w:t xml:space="preserve"> volitelná, nepojistná, komerční a běžná záruka, kterou společnost Fleequid® (Adorea S.r.l.) přímo přebírá za poplatek závazek pokrýt, s výhradou omezení, podmínek a výluk stanovených v těchto Zvláštních podmínkách a bez ohledu na platné Všeobecné obchodní podmínky online tržiště Fleequid, poruchy a závady, které nejsou uvedeny ve zprávě TrustReport a které se týkají krytých komponentů uvedených v bodě 3.3 těchto Zvláštních podmínek.</w:t>
      </w:r>
    </w:p>
    <w:p w14:paraId="36EEB3D3" w14:textId="251C4D48"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„Porucha(y)“</w:t>
      </w:r>
      <w:r>
        <w:rPr>
          <w:rFonts w:ascii="Verdana" w:hAnsi="Verdana"/>
          <w:sz w:val="20"/>
        </w:rPr>
        <w:t xml:space="preserve"> nebo </w:t>
      </w:r>
      <w:r>
        <w:rPr>
          <w:rFonts w:ascii="Verdana" w:hAnsi="Verdana"/>
          <w:b/>
          <w:i/>
          <w:sz w:val="20"/>
        </w:rPr>
        <w:t>„Závada(y)“</w:t>
      </w:r>
      <w:r>
        <w:rPr>
          <w:rFonts w:ascii="Verdana" w:hAnsi="Verdana"/>
          <w:sz w:val="20"/>
        </w:rPr>
        <w:t>: náhlá(é), nepředvídatelná(é) událost(i), která(é) nebyla(y) uvedena(y) ve zprávě TrustReport a která(é) má(měly) za následek úplnou nebo částečnou ztrátu funkčnosti krytých komponentů ve smyslu článku 3.3 těchto Zvláštních podmínek, což si vyžádalo jejich opravu nebo výměnu. Vady, poruchy nebo závady, které již byly nahlášeny nebo uvedeny v hlášení TrustReport, jakož i vady a závady vzniklé běžným opotřebením, nedostatečnou nebo nepravidelnou údržbou, nesprávným používáním, nedbalostí nebo nedodržením pokynů výrobce, vzniklé v důsledku neoprávněných zásahů nebo neodpovídajících úprav, nebo vzniklé v důsledku náhodných nebo vnějších událostí, jako jsou nehody, otřesy, požár, záplavy, přírodní katastrofy nebo jiná vyšší moc, nespadají pod tuto definici, a proto jsou z pojištění podle tohoto článku vyloučeny. Kvalifikace poruchy nebo závady a její způsobilost pro krytí je ponechána na technickém posouzení společnosti Fleequid® nebo autorizovaného servisu v souladu s postupem uvedeným v článcích 7 a 8 těchto Zvláštních podmínek.</w:t>
      </w:r>
    </w:p>
    <w:p w14:paraId="6FFA6AD6" w14:textId="5E326998"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bCs/>
          <w:i/>
          <w:sz w:val="20"/>
        </w:rPr>
        <w:t>„Reklamace“</w:t>
      </w:r>
      <w:r>
        <w:rPr>
          <w:rFonts w:ascii="Verdana" w:hAnsi="Verdana"/>
          <w:sz w:val="20"/>
        </w:rPr>
        <w:t>: písemné sdělení zaslané kupujícím společnosti Fleequid® prostřednictvím uvedených oficiálních kanálů (claims@fleequid.com nebo specializovaného portálu), týkající se nahlášení závady nebo požadavku na záruční práce, jakož i následného sporu týkajícího se vyřízení nebo výsledku případu. Reklamace podle těchto Zvláštních podmínek je odlišná od reklamace upravené článkem 13 Všeobecných obchodních podmínek, nenahrazuje ji a nepřerušuje ani neprodlužuje její lhůty.</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„TrustReport“</w:t>
      </w:r>
      <w:r>
        <w:rPr>
          <w:rFonts w:ascii="Verdana" w:hAnsi="Verdana"/>
          <w:sz w:val="20"/>
        </w:rPr>
        <w:t>: technický dokument vypracovaný v souladu s postupy online tržiště Fleequid®, který shrnuje stav používání a případné kritické nedostatky deklarované nebo zjištěné na vozidle před prodejem. Zpráva TrustReport je referenčním dokumentem pro identifikaci poruch, na které se vztahuje služba Fleequid Care®, s výjimkou těch, které již byla nahlášené nebo deklarované v samotné zprávě.</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„Prodávající“</w:t>
      </w:r>
      <w:r>
        <w:rPr>
          <w:rFonts w:ascii="Verdana" w:hAnsi="Verdana"/>
          <w:sz w:val="20"/>
        </w:rPr>
        <w:t>:</w:t>
      </w:r>
      <w:r>
        <w:t xml:space="preserve"> </w:t>
      </w:r>
      <w:r>
        <w:rPr>
          <w:rFonts w:ascii="Verdana" w:hAnsi="Verdana"/>
          <w:sz w:val="20"/>
        </w:rPr>
        <w:t>strana, která prostřednictvím online tržiště Fleequid® nabídla vozidlo k prodeji s tím, že ve zprávě TrustReport výslovně prohlásila, že vozidlo nemá závady ani poruchy týkající se krytých komponentů ve smyslu článku 3.3 těchto Zvláštních podmínek, jejichž splnění je podmínkou nároku na službu Fleequid Care®.</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bCs/>
          <w:i/>
          <w:iCs/>
          <w:sz w:val="20"/>
        </w:rPr>
        <w:t>„Vozidlo“</w:t>
      </w:r>
      <w:r>
        <w:rPr>
          <w:rFonts w:ascii="Verdana" w:hAnsi="Verdana"/>
          <w:sz w:val="20"/>
        </w:rPr>
        <w:t>: vozidlo, jak je definováno ve Všeobecných obchodních podmínkách online tržiště Fleequid®, pro které kupující požádal o aktivaci služby Fleequid Care® s jejím následným získáním a</w:t>
      </w:r>
      <w:bookmarkStart w:id="2" w:name="_Hlk162160073"/>
      <w:r>
        <w:rPr>
          <w:rFonts w:ascii="Verdana" w:hAnsi="Verdana"/>
          <w:sz w:val="20"/>
        </w:rPr>
        <w:t xml:space="preserve"> prodávající poskytl prohlášení o shodě požadované ve zprávě TrustReport za účelem způsobilosti pro tuto službu.</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„Fleequid Voucher“ </w:t>
      </w:r>
      <w:r>
        <w:rPr>
          <w:rFonts w:ascii="Verdana" w:hAnsi="Verdana"/>
          <w:sz w:val="20"/>
        </w:rPr>
        <w:t xml:space="preserve">nebo </w:t>
      </w:r>
      <w:r>
        <w:rPr>
          <w:rFonts w:ascii="Verdana" w:hAnsi="Verdana"/>
          <w:b/>
          <w:sz w:val="20"/>
        </w:rPr>
        <w:t>„Voucher“</w:t>
      </w:r>
      <w:r>
        <w:rPr>
          <w:rFonts w:ascii="Verdana" w:hAnsi="Verdana"/>
          <w:sz w:val="20"/>
        </w:rPr>
        <w:t>: elektronický kredit vydaný společností Fleequid®, který není směnitelný za peníze a který může kupující použít výhradně k vyrovnání poplatků splatných společnosti Fleequid® při budoucích nákupech nebo prodejích vozidel na online tržišti Fleequid®, a to v rámci limitu a za podmínek stanovených v těchto Zvláštních podmínkách a zejména jak je uvedeno v článku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466818"/>
      <w:r>
        <w:rPr>
          <w:rFonts w:ascii="Verdana" w:hAnsi="Verdana"/>
          <w:b/>
          <w:smallCaps/>
          <w:sz w:val="20"/>
        </w:rPr>
        <w:t>Předmět a povaha služby</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Tyto </w:t>
      </w:r>
      <w:r>
        <w:rPr>
          <w:rFonts w:ascii="Verdana" w:hAnsi="Verdana"/>
          <w:i/>
          <w:sz w:val="20"/>
        </w:rPr>
        <w:t>Zvláštní podmínky služby Fleequid Care®</w:t>
      </w:r>
      <w:r>
        <w:rPr>
          <w:rFonts w:ascii="Verdana" w:hAnsi="Verdana"/>
          <w:sz w:val="20"/>
        </w:rPr>
        <w:t xml:space="preserve"> upravují službu Fleequid Care®, jak je definována v článku 1 písm. d), kterou společnost Fleequid® nabízí kupujícím, kteří v rámci své obchodní nebo profesní činnosti zakoupili vozidlo na online tržišti Fleequid® a kteří požádali o její aktivaci po zaplacení příslušného poplatku.</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Služba Fleequid Care® má povahu nepovinné, nepojistné obchodní záruky ve smyslu článku 1322 občanského zákoníku. Nejedná se o pojistný produkt nebo smlouvu, ani o převzetí budoucích nebo neurčitých nahodilých rizik. Ekonomické riziko spojené s poskytováním záručních plnění nese přímo společnost Fleequid® (Adorea S.r.l.), která jedná samostatně, nikoli jako zprostředkovatel nebo pojišťovací agent.</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Záruka působí výhradně ve prospěch kupujícího. Služba je samostatná a oddělená, pokud jde o právní titul a obsah, od kupních smluv týkajících se vozidla, jakkoli uzavřených a strukturovaných podle Všeobecných obchodních podmínek, a nenahrazuje ani nemění právní povinnosti prodávajícího vyplývající z platných právních předpisů nebo Všeobecných obchodních podmínek. Společnost Fleequid® přebírá přímý a nezávislý závazek vůči kupujícímu výhradně za služby uvedené v těchto Zvláštních podmínkách; závazky z toho vyplývající zůstávají odděleny od závazků vzniklých z výše uvedených kupních smluv a nemění jejich právní úpravu. Přenositelnost služby se řídí článkem 4.5 níže, na který se zde v plném rozsahu odkazuje.</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Do rozsahu služby spadají pouze poruchy nebo závady, které nejsou uvedeny ve zprávě TrustReport, jak je definováno v čl. 1 písm. g) a v dalších ustanoveních těchto Zvláštních podmínek. Z pojištění jsou výslovně vyloučeny poruchy způsobené nahodilými událostmi, vyšší mocí, nevhodným používáním, neoprávněnou manipulací, nedbalostí, nárazem, nehodou, požárem, povodní, běžným opotřebením nebo nedostatečnou údržbou vozidla, jakož i jakékoli události, které nastanou po dodání a které nelze přičíst již existující závadě nebo vadě.</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Vztah mezi těmito Zvláštními podmínkami a Všeobecnými obchodními podmínkami služby online tržiště Fleequid® se řídí článkem 3.3 Všeobecných obchodních podmínek. Kupující prohlašuje, že se v plném rozsahu seznámil se Všeobecnými obchodními podmínkami online </w:t>
      </w:r>
      <w:r>
        <w:rPr>
          <w:rFonts w:ascii="Verdana" w:hAnsi="Verdana"/>
          <w:sz w:val="20"/>
        </w:rPr>
        <w:lastRenderedPageBreak/>
        <w:t>tržiště Fleequid® a že je při registraci a používání online tržiště přijal. V případě jakéhokoli rozporu nebo nesrovnalosti mezi nimi mají přednost tyto Zvláštní podmínky omezené na regulaci služby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466819"/>
      <w:r>
        <w:rPr>
          <w:rFonts w:ascii="Verdana" w:hAnsi="Verdana"/>
          <w:b/>
          <w:smallCaps/>
          <w:sz w:val="20"/>
        </w:rPr>
        <w:t>Kryté a vyloučené komponenty</w:t>
      </w:r>
      <w:r>
        <w:rPr>
          <w:rFonts w:ascii="Verdana" w:hAnsi="Verdana"/>
          <w:sz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Služba Fleequid Care® pokrývá výhradně </w:t>
      </w:r>
      <w:r>
        <w:rPr>
          <w:rFonts w:ascii="Verdana" w:hAnsi="Verdana"/>
          <w:b/>
          <w:bCs/>
          <w:sz w:val="20"/>
        </w:rPr>
        <w:t>poruchy nebo závady, které nejsou uvedeny ve zprávě TrustReport</w:t>
      </w:r>
      <w:r>
        <w:rPr>
          <w:rFonts w:ascii="Verdana" w:hAnsi="Verdana"/>
          <w:sz w:val="20"/>
        </w:rPr>
        <w:t xml:space="preserve"> vozidla zakoupeného na online tržišti Fleequid®, a to pouze v případě hlavních součástí motoru a převodovky, za podmínek stanovených v těchto Zvláštních podmínkách.</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Pro účely krytí se považují za nedeklarované ve zprávě TrustReport poruchy nebo závady, které, i když </w:t>
      </w:r>
      <w:r>
        <w:rPr>
          <w:rFonts w:ascii="Verdana" w:hAnsi="Verdana"/>
          <w:b/>
          <w:bCs/>
          <w:sz w:val="20"/>
        </w:rPr>
        <w:t>jsou způsobené vadami existujícími před dodáním vozidla kupujícímu</w:t>
      </w:r>
      <w:r>
        <w:rPr>
          <w:rFonts w:ascii="Verdana" w:hAnsi="Verdana"/>
          <w:sz w:val="20"/>
        </w:rPr>
        <w:t xml:space="preserve">, nebyly uvedeny, zdůrazněny nebo zaznamenány ve zprávě TrustReport připravené v okamžiku prodeje. Krytí se tedy vztahuje na závady nebo poruchy </w:t>
      </w:r>
      <w:r>
        <w:rPr>
          <w:rFonts w:ascii="Verdana" w:hAnsi="Verdana"/>
          <w:b/>
          <w:sz w:val="20"/>
        </w:rPr>
        <w:t>skryté nebo zatajené prodávajícím</w:t>
      </w:r>
      <w:r>
        <w:rPr>
          <w:rFonts w:ascii="Verdana" w:hAnsi="Verdana"/>
          <w:sz w:val="20"/>
        </w:rPr>
        <w:t>, které lze přičíst již existujícím závadám vozidla, které však nebyly v době dodání zjevné ani deklarované.  Záruka Fleequid Care® se v žádném případě nevztahuje na poškození, vady nebo anomálie vzniklé běžným opotřebením, událostmi po dodání nebo příčinami, které nelze přičíst již existujícím závadám nebo poruchám vozidla.</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Kryté komponenty:</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Motor a převodovka -</w:t>
      </w:r>
      <w:r>
        <w:rPr>
          <w:rFonts w:ascii="Verdana" w:hAnsi="Verdana"/>
          <w:sz w:val="20"/>
        </w:rPr>
        <w:t xml:space="preserve"> Krytí se týká pouze hlavních mechanických součástí motoru a převodovky, kterými se rozumí:</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pro </w:t>
      </w:r>
      <w:r>
        <w:rPr>
          <w:rFonts w:ascii="Verdana" w:hAnsi="Verdana"/>
          <w:b/>
          <w:sz w:val="20"/>
        </w:rPr>
        <w:t>motor</w:t>
      </w:r>
      <w:r>
        <w:rPr>
          <w:rFonts w:ascii="Verdana" w:hAnsi="Verdana"/>
          <w:sz w:val="20"/>
        </w:rPr>
        <w:t>: blok motoru, hlava válců, klikový hřídel, písty, ojnice, ventily, vačkové hřídele a další díly, které jsou nezbytně nutné pro provoz motoru;</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pro </w:t>
      </w:r>
      <w:r>
        <w:rPr>
          <w:rFonts w:ascii="Verdana" w:hAnsi="Verdana"/>
          <w:b/>
          <w:sz w:val="20"/>
        </w:rPr>
        <w:t>převodovku</w:t>
      </w:r>
      <w:r>
        <w:rPr>
          <w:rFonts w:ascii="Verdana" w:hAnsi="Verdana"/>
          <w:sz w:val="20"/>
        </w:rPr>
        <w:t>: převodovka, ozubená kola, hřídele, ložiska, diferenciál a další díly, které jsou nezbytně nutné pro provoz manuální nebo automatické převodovky.</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Vyloučené komponenty - </w:t>
      </w:r>
      <w:r>
        <w:rPr>
          <w:rFonts w:ascii="Verdana" w:hAnsi="Verdana"/>
          <w:sz w:val="20"/>
        </w:rPr>
        <w:t>Následující součásti jsou výslovně vyloučeny z krytí, například:</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celý klimatizační systém (A/C) ve všech jeho částech a součástech, včetně kompresoru, kondenzátoru, výparníku, expanzního ventilu, motoru vnitřního ventilátoru, řídicích jednotek, potrubí, kanálů, armatur a všech ostatních prvků klimatizačního systému;</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všechny elektrické, elektronické, hydraulické nebo mechanické součásti, které nejsou uvedeny v předchozích odstavcích;</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materiály podléhající běžnému opotřebení (jako jsou například spojky, řemeny, filtry, těsnění, pouzdra, kapaliny, maziva, motorový olej, chladicí kapalina atd.);</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trakční nebo startovací baterie, pneumatiky, kola, brzdy, zavěšení, řízení, karoserie, okna, světlomety a světla, obložení interiéru, příslušenství nebo vybavení, které neplní nezbytně žádnou funkci pro kryté komponenty;</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prvky výfukového systému, systému úpravy emisí nebo zařízení pro filtraci částic (EGR, katalyzátory, DPF filtry,  AdBlue, lambda sondy atd.);</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lastRenderedPageBreak/>
        <w:t>jakýkoli jiný orgán, část nebo systém, který není výslovně zahrnut mezi kryté komponenty.</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Princip taxativnosti</w:t>
      </w:r>
      <w:r>
        <w:rPr>
          <w:rFonts w:ascii="Verdana" w:hAnsi="Verdana"/>
          <w:sz w:val="20"/>
        </w:rPr>
        <w:t xml:space="preserve"> - Kupující bere na vědomí a souhlasí s tím, že krytí služby Fleequid Care® se vztahuje pouze na součásti výslovně uvedené v odstavci 3.3 tohoto článku, a to v mezích a s výjimkami uvedenými v těchto Zvláštních podmínkách, a že vše, co není výslovně uvedeno, se považuje za vyloučené z běžné záruky poskytované společností Fleequid®.</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Provozní podmínky pojištění </w:t>
      </w:r>
      <w:r>
        <w:rPr>
          <w:rFonts w:ascii="Verdana" w:hAnsi="Verdana"/>
          <w:sz w:val="20"/>
        </w:rPr>
        <w:t>- Pojištění platí v rámci maximální částky uvedené v článku 5 a pouze po dobu platnosti služby uvedenou v článku 4. Jakýkoli zásah musí být předem schválen společností Fleequid® a může být proveden pouze v autorizovaných servisech určených nebo schválených společností Fleequid®. Jakékoli práce, které nebyly předem schváleny nebo byly provedeny v servisech, které společnost Fleequid® neautorizovala, mají za následek okamžitou ztrátu záruky na příslušnou událost.</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Důvody pro další vyloučení</w:t>
      </w:r>
      <w:r>
        <w:rPr>
          <w:rFonts w:ascii="Verdana" w:hAnsi="Verdana"/>
          <w:sz w:val="20"/>
        </w:rPr>
        <w:t xml:space="preserve"> - služba Fleequid Care® se v žádném případě nevztahuje na:</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poruchy nebo závady způsobené nepředvídatelnými okolnostmi, vyšší mocí nebo vnějšími událostmi, ke kterým došlo po dodání vozidla (např. nehody, požár, záplavy, mráz, přepětí v elektrické síti nebo vandalismus);</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škody vzniklé nesprávným nebo nedbalým používáním, přetěžováním, manipulací, technickými úpravami, nesprávnou instalací, nedostatečnou údržbou nebo používáním odchylujícím se od běžné odborné péče;</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nepřímé nebo následné škody, jako je odstavení vozidla, ztráta příjmů, ztráta smluv nebo ztráta image, jak je dále uvedeno v článku 11.</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Nezávislost záruky</w:t>
      </w:r>
      <w:r>
        <w:rPr>
          <w:rFonts w:ascii="Verdana" w:hAnsi="Verdana"/>
          <w:sz w:val="20"/>
        </w:rPr>
        <w:t xml:space="preserve"> -</w:t>
      </w:r>
      <w:r>
        <w:t xml:space="preserve"> </w:t>
      </w:r>
      <w:r>
        <w:rPr>
          <w:rFonts w:ascii="Verdana" w:hAnsi="Verdana"/>
          <w:sz w:val="20"/>
        </w:rPr>
        <w:t>Je zřejmé, že tato záruka nepoškozuje, neomezuje ani nenahrazuje smluvní nebo zákonné nároky kupujícího vůči prodávajícímu vyplývající ze Všeobecných obchodních podmínek nebo platných právních předpisů týkajících se vad prodávané věci.</w:t>
      </w:r>
      <w:r>
        <w:t xml:space="preserve"> </w:t>
      </w:r>
      <w:r>
        <w:rPr>
          <w:rFonts w:ascii="Verdana" w:hAnsi="Verdana"/>
          <w:sz w:val="20"/>
        </w:rPr>
        <w:t xml:space="preserve"> Plněním závazků společnosti Fleequid® vůči kupujícímu nejsou dotčena ani omezena práva a opravné prostředky, které může společnost Fleequid® uplatnit vůči prodávajícímu, včetně těch, které vyplývají z nesprávných prohlášení, opomenutí nebo porušení Všeobecných obchodních podmínek. Služba Fleequid Care® je dodatečná, nezávislá a nepovinná ochrana, jejímž cílem je zajistit správnost prohlášení prodávajícího a spolehlivost procesu prodeje na online tržišti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466820"/>
      <w:r>
        <w:rPr>
          <w:rFonts w:ascii="Verdana" w:hAnsi="Verdana"/>
          <w:b/>
          <w:smallCaps/>
          <w:sz w:val="20"/>
        </w:rPr>
        <w:t>Zahájení, doba trvání, podmínky účinnosti a odměna.</w:t>
      </w:r>
      <w:bookmarkEnd w:id="5"/>
      <w:r>
        <w:rPr>
          <w:rFonts w:ascii="Verdana" w:hAnsi="Verdana"/>
          <w:b/>
          <w:smallCaps/>
          <w:sz w:val="20"/>
        </w:rPr>
        <w:t xml:space="preserve"> </w:t>
      </w:r>
    </w:p>
    <w:p w14:paraId="04E7A2C4" w14:textId="09F88E4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Služba </w:t>
      </w:r>
      <w:r>
        <w:rPr>
          <w:rFonts w:ascii="Verdana" w:hAnsi="Verdana"/>
          <w:i/>
          <w:sz w:val="20"/>
        </w:rPr>
        <w:t>Fleequid Care®</w:t>
      </w:r>
      <w:r>
        <w:rPr>
          <w:rFonts w:ascii="Verdana" w:hAnsi="Verdana"/>
          <w:sz w:val="20"/>
        </w:rPr>
        <w:t xml:space="preserve"> automaticky začíná </w:t>
      </w:r>
      <w:r>
        <w:rPr>
          <w:rFonts w:ascii="Verdana" w:hAnsi="Verdana"/>
          <w:b/>
          <w:sz w:val="20"/>
        </w:rPr>
        <w:t>dnem dodání vozidla kupujícímu</w:t>
      </w:r>
      <w:r>
        <w:rPr>
          <w:rFonts w:ascii="Verdana" w:hAnsi="Verdana"/>
          <w:sz w:val="20"/>
        </w:rPr>
        <w:t xml:space="preserve">, jak vyplývá z prodejních a přepravních dokladů vystavených společností Fleequid®.  Tímto datem začíná doba platnosti záruky. V okamžiku dodání se zjistí počet najetých kilometrů vozidla, který představuje počáteční počet najetých kilometrů pro účely článku 4.2 níže. Počáteční počet najetých kilometrů se zaznamená do dodacího protokolu, je-li vyhotoven, který je jeho primárním důkazem; není-li dodací protokol vyhotoven, určí se počáteční počet najetých kilometrů na základě jiného listinného nebo fotografického důkazu pořízeného v době dodání a ověřitelného společností Fleequid®. Pro tyto účely není rozhodující počet najetých kilometrů uvedený v Aukčním listu nebo v Technických specifikacích.</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Služba platí do uplynutí </w:t>
      </w:r>
      <w:r>
        <w:rPr>
          <w:rFonts w:ascii="Verdana" w:hAnsi="Verdana"/>
          <w:b/>
          <w:sz w:val="20"/>
        </w:rPr>
        <w:t>tří (3) měsíců</w:t>
      </w:r>
      <w:r>
        <w:rPr>
          <w:rFonts w:ascii="Verdana" w:hAnsi="Verdana"/>
          <w:sz w:val="20"/>
        </w:rPr>
        <w:t xml:space="preserve"> ode dne dodání nebo do dosažení </w:t>
      </w:r>
      <w:r>
        <w:rPr>
          <w:rFonts w:ascii="Verdana" w:hAnsi="Verdana"/>
          <w:b/>
          <w:sz w:val="20"/>
        </w:rPr>
        <w:t>patnácti tisíc (15.000) kilometrů</w:t>
      </w:r>
      <w:r>
        <w:rPr>
          <w:rFonts w:ascii="Verdana" w:hAnsi="Verdana"/>
          <w:sz w:val="20"/>
        </w:rPr>
        <w:t xml:space="preserve"> ujetých od počátečního počtu najetých kilometrů zjištěného podle článku 4.1 výše, </w:t>
      </w:r>
      <w:r>
        <w:rPr>
          <w:rFonts w:ascii="Verdana" w:hAnsi="Verdana"/>
          <w:b/>
          <w:sz w:val="20"/>
        </w:rPr>
        <w:t>podle toho, který limit nastane dříve</w:t>
      </w:r>
      <w:r>
        <w:rPr>
          <w:rFonts w:ascii="Verdana" w:hAnsi="Verdana"/>
          <w:sz w:val="20"/>
        </w:rPr>
        <w:t>, bez možnosti tichého nebo automatického prodloužení. Služba bude automaticky ukončena po dosažení prvního z limitů, aniž by bylo nutné ji vypovědět nebo o tom informovat společnost Fleequid® nebo kupujícího. Krytí se vztahuje na poruchu, která se projevila v době, kdy byl dodržen jak časový, tak kilometrový limit, pokud byla včas nahlášena podle článku 7, a to i v případě, že Služba byla v okamžiku nahlášení mezitím ukončena z důvodu dosažení jednoho nebo obou limitů.</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Službu Fleequid Care® lze aktivovat pouze u vozidel, která v době dodání splňují následující požadavky:</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prodávající prohlásil ve zprávě TrustReport, že nejsou známy žádné závady motoru ani převodovky;</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vozidlo bylo dodáno ve stavu odpovídajícím prohlášení prodávajícího a v době dodání nevykazovalo žádné zjevné vady nebo poškození, které by jej činily nezpůsobilým k provozu nebo vyloučeným z pojištění;</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kupující uhradil celý poplatek za poskytnutí služby prostřednictvím oficiálních kanálů online tržiště Fleequid® před dodáním vozidla.</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Prohlášení prodávajícího obsažené ve zprávě TrustReport představuje </w:t>
      </w:r>
      <w:r>
        <w:rPr>
          <w:rFonts w:ascii="Verdana" w:hAnsi="Verdana"/>
          <w:b/>
          <w:sz w:val="20"/>
        </w:rPr>
        <w:t>základní předpoklad</w:t>
      </w:r>
      <w:r>
        <w:rPr>
          <w:rFonts w:ascii="Verdana" w:hAnsi="Verdana"/>
          <w:sz w:val="20"/>
        </w:rPr>
        <w:t xml:space="preserve"> pro poskytnutí Služby a přímé převzetí ekonomického rizika společností Fleequid®. Společnost Fleequid® v žádném případě neodpovídá za poruchy nebo závady vyplývající z nesprávných informací nebo prohlášení prodávajícího, pokud kupující nepožádal o aktivaci Služby nebo pokud společnosti Fleequid® při aktivaci poskytl neúplné nebo nepravdivé údaje.</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Služba je výhradně osobní a nepřenosná. V případě následného odcizení, postoupení nebo převodu vozidla na třetí osobu pojištění automaticky zaniká bez nároku na náhradu nebo odškodnění. Jakýkoli převod Služby ve prospěch nového vlastníka je povolen pouze s předchozím písemným souhlasem společnosti Fleequid® a podléhá zaplacení správního poplatku stanoveného společností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Poplatek za aktivaci služby Fleequid Care® činí 495,00 eur (čtyři sta devadesát pět/00) plus DPH a je splatný jednorázově před dodáním vozidla. Zaplacení poplatku je nezbytnou podmínkou účinnosti Služby.</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Nevyužívání, pozastavení nebo předčasné ukončení služby v žádném případě nevede k nároku na náhradu, snížení ceny nebo prodloužení doby trvání, pokud společnost Fleequid® z prokazatelných technických nebo provozních důvodů písemně nerozhodne jinak.</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Doba trvání a odměna za službu Fleequid Care® nepodléhají pozdějším změnám nebo úpravám, s výjimkou případné revize těchto Zvláštních podmínek provedené společností Fleequid® podle článku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466821"/>
      <w:r>
        <w:rPr>
          <w:rFonts w:ascii="Verdana" w:hAnsi="Verdana"/>
          <w:b/>
          <w:smallCaps/>
          <w:sz w:val="20"/>
        </w:rPr>
        <w:t>Limity a způsoby odškodnění.</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Služba Fleequid Care® předpokládá pro každé pojištěné vozidlo celkový limit 10.000,00 eur (deset tisíc/00) plus DPH, který se vztahuje na celou dobu trvání Služby a nelze jej kumulovat s jinými službami nebo zárukami, které mohou být aktivovány na stejné vozidlo. Tento limit představuje maximální hranici ekonomické angažovanosti společnosti Fleequid® za všechny služby, zásahy, opravy a odškodnění související s poruchami, na které se vztahují tyto Zvláštní podmínky.</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V rámci výše uvedeného limitu stanoví společnost Fleequid® náhradu škody vyplacenou kupujícímu na základě technického a manažerského posouzení nákladů na opravu a schválených metod opravy. Příslušné vypořádání může zahrnovat peněžní část, která se platí přímo autorizovanému servisu, a část ve formě Fleequid® voucheru, který lze použít pouze k vyrovnání poplatků splatných společnosti Fleequid® za budoucí nákupy nebo prodeje vozidel na online tržišti v souladu s ustanoveními odstavce 5.3 níže. Rozdělení obou složek odškodnění se stanoví podle uvážení společnosti Fleequid® v závislosti na typu zásahu a předběžných zjištěních, přičemž se rozumí, že hodnota poukazu nesmí být v žádném případě nižší než třicet procent (30 %) částky odškodnění stanoveného společností Fleequid®.</w:t>
      </w:r>
      <w:r>
        <w:t xml:space="preserve"> </w:t>
      </w:r>
      <w:r>
        <w:rPr>
          <w:rFonts w:ascii="Verdana" w:hAnsi="Verdana"/>
          <w:sz w:val="20"/>
        </w:rPr>
        <w:t>Kupující bere na vědomí, přijímá a výslovně schvaluje tento způsob stanovení a rozdělení odškodnění a uznává, že představuje úplné splnění smluvních závazků společnosti Fleequid® jako výraz technicko-manažerského práva společnosti Fleequid®. Schválením těchto Zvláštních podmínek se kupující vzdává jakýchkoli námitek, nároků na úhradu nebo jiných odškodnění než těch uvedených v tomto článku.</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voucher není směnitelný za hotovost, není převoditelný na třetí strany, není úročen a nelze jej použít mimo platformu online tržiště Fleequid®. Může být použit v jedné nebo více transakcích výhradně k započtení odměn, které vzniknou kupujícímu do dvaceti čtyř (24) měsíců od data vydání. Pokud nebyl voucher využit, po uplynutí této doby jeho platnost automaticky vyprší, bez nutnosti zaslání oznámení či náhrady ze strany společnosti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Maximální limit je souhrnný a vztahuje se na všechny služby poskytnuté během doby platnosti Služby, bez ohledu na počet nebo typ poruch. V případě více poruch nebo zásahů může společnost Fleequid® postupně připisovat částky uznané za krytí až do vyčerpání limitu; po jeho dosažení se Služba považuje za automaticky ukončenou bez povinnosti poskytovat další služby.</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Společnost Fleequid® si vyhrazuje právo omezit krytí uvedené v článku 5.1 na zůstatkovou tržní hodnotu vozidla v době poruchy, pokud je tato hodnota nižší než maximální limit. Celkové odškodnění v žádném případě nepřekročí obchodní hodnotu vozidla k datu poruchy, která vyplývá z tržních cen nebo z jiného referenčního zdroje přijatého společností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V případě, že je při opravě nebo výměně krytého komponentu nezbytné provést práce i na vyloučených nebo nekrytých komponentech, hradí související náklady v plné výši kupující. V takových případech může společnost Fleequid® uhradit dlužnou částku přímo autorizovanému servisu a kupující uhradí servisu zbývající částku.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Společnost Fleequid® provede platbu příslušného peněžního podílu, po odečtení části uznané ve formě voucheru, a to do třiceti (30) pracovních dnů od kladného výsledku předběžného šetření a ověření vzniklých nákladů, po doručení společnosti Fleequid® požadovaných originálních dokumentů (faktura od autorizovaného servisu, technická zpráva, doklad o zaplacení části splatné kupujícím a jakýkoli jiný užitečný dokument). Společnost Fleequid® provede platbu přímo autorizovanému servisu bankovním převodem na jím uvedený účet. Pouze ve výjimečných případech a po předchozím písemném schválení společností </w:t>
      </w:r>
      <w:r>
        <w:rPr>
          <w:rFonts w:ascii="Verdana" w:hAnsi="Verdana"/>
          <w:sz w:val="20"/>
        </w:rPr>
        <w:lastRenderedPageBreak/>
        <w:t>Fleequid® může být peněžní podíl hrazený společností Fleequid vyplacen kupujícímu stejným způsobem a ve stejných lhůtách.</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Jakýkoli rozdíl mezi schválenou nabídkou a skutečnými náklady na daný zásah může být uhrazen v rámci maximálního limitu a způsobem uvedeným v článku 5.2 pouze s předchozím písemným souhlasem společnosti Fleequid®. Jakákoli částka zaplacená kupujícím, která přesahuje částku uznanou společností Fleequid®, nepodléhá vrácení či kompenzaci, pokud společnost Fleequid® písemně nerozhodne jinak.</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souhlasí a bere na vědomí, že rozdělení na přímé krytí a Fleequid® voucher je podstatným prvkem služby Fleequid Care® a že vystavení voucheru ve všech ohledech představuje smluvní plnění společnosti Fleequid®. Vydání voucheru je rovnocenné úplnému a konečnému uspokojení odpovídajícího podílu odškodnění.</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bere na vědomí a souhlasí s tím, že autorizovaný servis může v souladu s článkem 2756 občanského zákoníku nebo jakýmikoli obdobnými ustanoveními platných místních právních předpisů uplatnit své zadržovací právo na vozidlo až do úplného zaplacení částek dlužných ze strany společnosti Fleequid® nebo kupujícího. V takových případech společnost Fleequid® neodpovídá za prodlení s vrácením vozidla, které vzniklo v důsledku oprávněného uplatnění tohoto práva, s výjimkou případů úmyslného jednání nebo hrubé nedbalosti.</w:t>
      </w:r>
      <w:r>
        <w:rPr>
          <w:rFonts w:ascii="Times New Roman" w:hAnsi="Times New Roman"/>
          <w:sz w:val="24"/>
        </w:rPr>
        <w:t xml:space="preserve"> </w:t>
      </w:r>
      <w:r>
        <w:rPr>
          <w:rFonts w:ascii="Verdana" w:hAnsi="Verdana"/>
          <w:sz w:val="20"/>
        </w:rPr>
        <w:t>Kupující zbavuje společnost Fleequid® odpovědnosti za jakékoli nároky nebo požadavky na náhradu škody vzniklé v důsledku takových zpoždění nebo v souvislosti s nimi, aniž jsou dotčena práva společnosti Fleequid® vůči autorizovanému servisu.</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466822"/>
      <w:bookmarkEnd w:id="8"/>
      <w:r>
        <w:rPr>
          <w:rFonts w:ascii="Verdana" w:hAnsi="Verdana"/>
          <w:b/>
          <w:smallCaps/>
          <w:sz w:val="20"/>
        </w:rPr>
        <w:t>Povinnosti kupujícího a podmínky účinnosti.</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Účinnost služby </w:t>
      </w:r>
      <w:r>
        <w:rPr>
          <w:rFonts w:ascii="Verdana" w:hAnsi="Verdana"/>
          <w:i/>
          <w:sz w:val="20"/>
        </w:rPr>
        <w:t>Fleequid Care®</w:t>
      </w:r>
      <w:r>
        <w:rPr>
          <w:rFonts w:ascii="Verdana" w:hAnsi="Verdana"/>
          <w:sz w:val="20"/>
        </w:rPr>
        <w:t xml:space="preserve"> je podmíněna úplným a řádným plněním povinností kupujícího podle tohoto článku a obecně dodržováním </w:t>
      </w:r>
      <w:r>
        <w:rPr>
          <w:rFonts w:ascii="Verdana" w:hAnsi="Verdana"/>
          <w:i/>
          <w:sz w:val="20"/>
        </w:rPr>
        <w:t>Všeobecných obchodních podmínek</w:t>
      </w:r>
      <w:r>
        <w:rPr>
          <w:rFonts w:ascii="Verdana" w:hAnsi="Verdana"/>
          <w:sz w:val="20"/>
        </w:rPr>
        <w:t xml:space="preserve"> a těchto </w:t>
      </w:r>
      <w:r>
        <w:rPr>
          <w:rFonts w:ascii="Verdana" w:hAnsi="Verdana"/>
          <w:i/>
          <w:sz w:val="20"/>
        </w:rPr>
        <w:t>Zvláštních podmínek</w:t>
      </w:r>
      <w:r>
        <w:rPr>
          <w:rFonts w:ascii="Verdana" w:hAnsi="Verdana"/>
          <w:sz w:val="20"/>
        </w:rPr>
        <w:t>.</w:t>
      </w:r>
      <w:r>
        <w:rPr>
          <w:rFonts w:ascii="Times New Roman" w:hAnsi="Times New Roman"/>
          <w:sz w:val="24"/>
        </w:rPr>
        <w:t xml:space="preserve"> </w:t>
      </w:r>
      <w:r>
        <w:rPr>
          <w:rFonts w:ascii="Verdana" w:hAnsi="Verdana"/>
          <w:sz w:val="20"/>
        </w:rPr>
        <w:t>Nesplnění byť jen jediné z povinností stanovených v tomto dokumentu má za následek úplnou nebo částečnou ztrátu práva na krytí a následnou neúčinnost Služby pro událost, u které nebyly povinnosti splněny.</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je povinen používat vozidlo s odbornou péčí odpovídající jeho činnosti a udržovat jej plně funkční a bezpečné, provádět běžnou a mimořádnou údržbu podle předpisů výrobce, s použitím odpovídajících náhradních dílů a v kvalifikovaných servisech.</w:t>
      </w:r>
      <w:r>
        <w:rPr>
          <w:rFonts w:ascii="Times New Roman" w:hAnsi="Times New Roman"/>
          <w:sz w:val="24"/>
        </w:rPr>
        <w:t xml:space="preserve"> </w:t>
      </w:r>
      <w:r>
        <w:rPr>
          <w:rFonts w:ascii="Verdana" w:hAnsi="Verdana"/>
          <w:sz w:val="20"/>
        </w:rPr>
        <w:t>Dokumentace o údržbě (faktury, servisní knížky, účtenky atd.) musí být uchovávána po celou dobu trvání Služby a na požádání předložena společnosti Fleequid®.</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Po dodání vozidla je kupující povinen ověřit shodu mezi skutečným stavem vozidla a informacemi uvedenými ve zprávě </w:t>
      </w:r>
      <w:r>
        <w:rPr>
          <w:rFonts w:ascii="Verdana" w:hAnsi="Verdana"/>
          <w:i/>
          <w:sz w:val="20"/>
        </w:rPr>
        <w:t xml:space="preserve">TrustReport </w:t>
      </w:r>
      <w:r>
        <w:rPr>
          <w:rFonts w:ascii="Verdana" w:hAnsi="Verdana"/>
          <w:sz w:val="20"/>
        </w:rPr>
        <w:t>a neprodleně nahlásit zjištěné nesrovnalosti.</w:t>
      </w:r>
      <w:r>
        <w:rPr>
          <w:rFonts w:ascii="Times New Roman" w:hAnsi="Times New Roman"/>
          <w:sz w:val="24"/>
        </w:rPr>
        <w:t xml:space="preserve"> </w:t>
      </w:r>
      <w:r>
        <w:rPr>
          <w:rFonts w:ascii="Verdana" w:hAnsi="Verdana"/>
          <w:sz w:val="20"/>
        </w:rPr>
        <w:t>Neoznámení nebo opožděné oznámení okamžitě zjistitelných nesrovnalostí má za následek vyloučení krytí příslušných závad či poruch.</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V případě funkčních poruch, rozsvícení poplašných kontrolek, neobvyklých zvuků nebo jiných příznaků, které mohou naznačovat existenci závady na krytých komponentech podle článku 3.3 výše, je kupující povinen:</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okamžitě přerušit používání vozidla, aby nedošlo ke zhoršení poškození;</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neprodleně informovat společnost Fleequid® o této události v souladu s postupem uvedeným v článku 7 (</w:t>
      </w:r>
      <w:r>
        <w:rPr>
          <w:rFonts w:ascii="Verdana" w:hAnsi="Verdana"/>
          <w:i/>
          <w:sz w:val="20"/>
        </w:rPr>
        <w:t>Ohlášení poruchy a otevření reklamace</w:t>
      </w:r>
      <w:r>
        <w:rPr>
          <w:rFonts w:ascii="Verdana" w:hAnsi="Verdana"/>
          <w:sz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zpřístupnit vozidlo k technickým nebo diagnostickým kontrolám, které společnost Fleequid® považuje za nezbytné, v autorizovaném servisu nebo v jiném určeném středisku.</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Kupujícímu je výslovně zakázáno provádět nebo nechat provádět opravy, demontáže, zásahy nebo technické kontroly na krytých komponentech bez předchozího písemného souhlasu společnosti Fleequid®. Jakýkoli předem neschválený zásah má za následek automatickou ztrátu krytí pro danou poruchu a plnou finanční zátěž nese kupující.</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je povinen v dobré víře spolupracovat se společností Fleequid® po celou dobu vyřizování reklamace nebo závady a neprodleně poskytnout veškeré informace, dokumenty nebo fotografie, které společnost Fleequid® požaduje pro šetření.</w:t>
      </w:r>
      <w:r>
        <w:rPr>
          <w:rFonts w:ascii="Times New Roman" w:hAnsi="Times New Roman"/>
          <w:sz w:val="24"/>
        </w:rPr>
        <w:t xml:space="preserve"> </w:t>
      </w:r>
      <w:r>
        <w:rPr>
          <w:rFonts w:ascii="Verdana" w:hAnsi="Verdana"/>
          <w:sz w:val="20"/>
        </w:rPr>
        <w:t>Odmítnutí nebo neposkytnutí součinnosti, včetně nedostupnosti vozidla pro technické kontroly, má za následek pozastavení nebo ztrátu nároku na náhradu škody.</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se zavazuje, že nebude bránit technickým kontrolám společnosti Fleequid® ani je zdržovat, ani nebude požadovat přímé zásahy do vyloučených komponentů, které by mohly ovlivnit diagnostiku krytých komponentů.</w:t>
      </w:r>
      <w:r>
        <w:rPr>
          <w:rFonts w:ascii="Times New Roman" w:hAnsi="Times New Roman"/>
          <w:sz w:val="24"/>
        </w:rPr>
        <w:t xml:space="preserve"> </w:t>
      </w:r>
      <w:r>
        <w:rPr>
          <w:rFonts w:ascii="Verdana" w:hAnsi="Verdana"/>
          <w:sz w:val="20"/>
        </w:rPr>
        <w:t>V případě nespolupráce nebo jednání, jehož cílem je obejít nebo zfalšovat reklamační řízení (například uvedení nepravdivých údajů, pozměňování dokumentů nebo zatajování důkazů), kupující okamžitě ztrácí nárok na krytí a společnost Fleequid® si vyhrazuje právo podat žalobu na náhradu dalších škod.</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se zavazuje, že po dobu platnosti Služby nebude zasahovat do elektronických diagnostických systémů nebo palubních záznamových zařízení (OBD, ECU, telematické systémy, počítadlo najetých kilometrů) pozměňovat je ani je vypínat. Jakékoli zjištěné změny, zásahy nebo nesrovnalosti v dokumentech vedou k okamžitému propadnutí záruky. Kupující neprodleně oznámí společnosti Fleequid® každou poruchu nebo výměnu počítadla najetých kilometrů s uvedením počtu najetých kilometrů v okamžiku této události. Porucha nebo výměna, kterou nelze přičíst kupujícímu a která byla neprodleně oznámena, nemá za následek propadnutí stanovené v tomto odstavci, přičemž kupující i nadále nese povinnost prokázat počet najetých kilometrů rozhodný podle článku 4.2.</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Krytí služby </w:t>
      </w:r>
      <w:r>
        <w:rPr>
          <w:rFonts w:ascii="Verdana" w:hAnsi="Verdana"/>
          <w:i/>
          <w:sz w:val="20"/>
        </w:rPr>
        <w:t>Fleequid Care®</w:t>
      </w:r>
      <w:r>
        <w:rPr>
          <w:rFonts w:ascii="Verdana" w:hAnsi="Verdana"/>
          <w:sz w:val="20"/>
        </w:rPr>
        <w:t xml:space="preserve"> se pozastaví a bude nefunkční po dobu, během které kupující nedodrží platební podmínky, technické předpisy nebo povinnosti stanovené v tomto článku.</w:t>
      </w:r>
      <w:r>
        <w:rPr>
          <w:rFonts w:ascii="Times New Roman" w:hAnsi="Times New Roman"/>
          <w:sz w:val="24"/>
        </w:rPr>
        <w:t xml:space="preserve"> </w:t>
      </w:r>
      <w:r>
        <w:rPr>
          <w:rFonts w:ascii="Verdana" w:hAnsi="Verdana"/>
          <w:sz w:val="20"/>
        </w:rPr>
        <w:t>Pozastavení Služby se automaticky zruší až po úplném splnění nesplněných povinností, a to bez zpětného účinku.</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Rozumí se, že odpovědnost společnosti Fleequid® je omezena na poskytnutí pojistného krytí za podmínek a v rámci limitů stanovených v těchto </w:t>
      </w:r>
      <w:r>
        <w:rPr>
          <w:rFonts w:ascii="Verdana" w:hAnsi="Verdana"/>
          <w:i/>
          <w:sz w:val="20"/>
        </w:rPr>
        <w:t>Zvláštních podmínkách</w:t>
      </w:r>
      <w:r>
        <w:rPr>
          <w:rFonts w:ascii="Verdana" w:hAnsi="Verdana"/>
          <w:sz w:val="20"/>
        </w:rPr>
        <w:t>.</w:t>
      </w:r>
      <w:r>
        <w:rPr>
          <w:rFonts w:ascii="Times New Roman" w:hAnsi="Times New Roman"/>
          <w:sz w:val="24"/>
        </w:rPr>
        <w:t xml:space="preserve"> </w:t>
      </w:r>
      <w:r>
        <w:rPr>
          <w:rFonts w:ascii="Verdana" w:hAnsi="Verdana"/>
          <w:sz w:val="20"/>
        </w:rPr>
        <w:t>Jednání kupujícího v žádném případě nevede k rozšíření maximálního limitu nebo ke vzniku dalších závazků společnosti Fleequid®.</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466823"/>
      <w:r>
        <w:rPr>
          <w:rFonts w:ascii="Verdana" w:hAnsi="Verdana"/>
          <w:b/>
          <w:smallCaps/>
          <w:sz w:val="20"/>
        </w:rPr>
        <w:t>Nahlášení závady a otevření reklamace.</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 xml:space="preserve">Kupující je povinen oznámit společnosti Fleequid® jakoukoli poruchu nebo závadu krytých komponentů, na které se vztahuje služba </w:t>
      </w:r>
      <w:r>
        <w:rPr>
          <w:rFonts w:ascii="Verdana" w:hAnsi="Verdana"/>
          <w:i/>
          <w:sz w:val="20"/>
        </w:rPr>
        <w:t>Fleequid Care®</w:t>
      </w:r>
      <w:r>
        <w:rPr>
          <w:rFonts w:ascii="Verdana" w:hAnsi="Verdana"/>
          <w:sz w:val="20"/>
        </w:rPr>
        <w:t>, pod sankcí propadnutí tohoto práva nejpozději do pěti (5) pracovních dnů od jejího vzniku nebo ode dne, kdy se o ní dozvěděl, a to výhradně prostřednictvím oficiálních komunikačních kanálů uvedených v tomto článku.</w:t>
      </w:r>
      <w:r>
        <w:t xml:space="preserve"> </w:t>
      </w:r>
      <w:r>
        <w:rPr>
          <w:rFonts w:ascii="Verdana" w:hAnsi="Verdana"/>
          <w:sz w:val="20"/>
        </w:rPr>
        <w:t>Tato lhůta se týká pouze oznámení události společnosti Fleequid®.</w:t>
      </w:r>
    </w:p>
    <w:p w14:paraId="15354B80" w14:textId="4F09DBDC"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Hlášení je třeba zaslat e-mailem na vyhrazenou adresu </w:t>
      </w:r>
      <w:hyperlink r:id="rId13" w:history="1">
        <w:r>
          <w:rPr>
            <w:rStyle w:val="Collegamentoipertestuale"/>
            <w:rFonts w:ascii="Verdana" w:hAnsi="Verdana"/>
            <w:sz w:val="20"/>
          </w:rPr>
          <w:t>claims@fleequid.com</w:t>
        </w:r>
      </w:hyperlink>
      <w:r>
        <w:t xml:space="preserve"> </w:t>
      </w:r>
      <w:r>
        <w:rPr>
          <w:rFonts w:ascii="Verdana" w:hAnsi="Verdana"/>
          <w:sz w:val="20"/>
        </w:rPr>
        <w:t>nebo prostřednictvím vyhrazené sekce portálu online tržiště Fleequid®, je-li k dispozici, prostřednictvím vedeného postupu pro otevření reklamace</w:t>
      </w:r>
      <w:r>
        <w:t>.</w:t>
      </w:r>
      <w:r>
        <w:rPr>
          <w:rFonts w:ascii="Verdana" w:hAnsi="Verdana"/>
          <w:sz w:val="20"/>
        </w:rPr>
        <w:t xml:space="preserve"> Sdělení zaslaná jinými kanály (např. telefonem, zprávami, běžnou poštou nebo neautorizovanými e-mailovými adresami) se pro účely záruky nepovažují za platná, i kdyby o nich společnost Fleequid® fakticky věděla.</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Nahlášení závady musí obsahovat alespoň tyto náležitosti: identifikační údaje kupujícího a vozidla (SPZ, číslo karoserie/VIN, počet najetých kilometrů, datum dodání), souhrnný popis zjištěné závady s uvedením data a okolností vzniku, fotografickou dokumentaci nebo videozáznam, pokud je k dispozici, a další náležitosti užitečné pro předběžné posouzení, a pokud možno také dokumentaci o běžné údržbě nebo poslední provedené opravě. Kupující je povinen spolu s nahlášením poskytnout listinný nebo fotografický důkaz o počtu najetých kilometrů vozidla v okamžiku, kdy se závada projevila.</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 obdržení hlášení společnost Fleequid® otevře reklamaci, přidělí dané události referenční identifikační číslo a sdělí jej kupujícímu. Jakékoli žádosti o dodatečnou dokumentaci pozastavují lhůtu pro šetření až do obdržení chybějících informací, aniž by to mělo vliv na dobu trvání Služby.</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Pokud je nahlášení reklamace provedeno po lhůtě uvedené v článku 7.1 nebo pokud prodlení vedlo ke zhoršení škody nebo znemožnilo zjistit její příčiny, může společnost Fleequid® reklamaci zamítnout, pokud kupující neprokáže, že prodlení nezavinil.</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Nahlášení reklamace samo o sobě neznamená uznání nároku na krytí. Potvrzení dostupnosti Služby a následné řešení závady se uskuteční postupem uvedeným ve článku 8 níže.</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466824"/>
      <w:r>
        <w:rPr>
          <w:rFonts w:ascii="Verdana" w:hAnsi="Verdana"/>
          <w:b/>
          <w:smallCaps/>
          <w:sz w:val="20"/>
        </w:rPr>
        <w:t>Řešení závad a opravy.</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 obdržení hlášení v souladu s článkem 7 společnost Fleequid® otevře reklamaci a oznámí kupujícímu zahájení řízení s uvedením identifikačního čísla případu a autorizovaného servisu, kam bude vozidlo předáno k diagnostice a případné opravě.</w:t>
      </w:r>
      <w:r>
        <w:rPr>
          <w:rFonts w:ascii="Times New Roman" w:hAnsi="Times New Roman"/>
          <w:sz w:val="24"/>
        </w:rPr>
        <w:t xml:space="preserve"> </w:t>
      </w:r>
      <w:r>
        <w:rPr>
          <w:rFonts w:ascii="Verdana" w:hAnsi="Verdana"/>
          <w:sz w:val="20"/>
        </w:rPr>
        <w:t>Uvedení autorizovaného servisu je závazné pro účely platnosti pojištění, pokud společnost Fleequid® písemně nepovolí jinak.</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Kupující je povinen předat vozidlo do autorizovaného servisu do pěti (5) pracovních dnů od nahlášení události společnosti Fleequid®, pokud se neprokáže, že mu v tom brání organizační nebo logistické překážky, které je třeba včas oznámit. Tato lhůta je odlišná a nezávislá na lhůtě stanovené v článku 7 pro nahlášení závady. V případě neodůvodněného zpoždění nebo nepředání vozidla si společnost Fleequid® vyhrazuje právo pozastavit šetření, a pokud nedostupnost trvá déle než dalších třicet (30) dní, prohlásit, že pojištění pro nahlášenou událost zaniká.</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Po obdržení vozidla provede autorizovaný servis technickou diagnostiku a zašle společnosti Fleequid® podrobný odhad opravy s uvedením dotčených dílů, předpokládané příčiny </w:t>
      </w:r>
      <w:r>
        <w:rPr>
          <w:rFonts w:ascii="Verdana" w:hAnsi="Verdana"/>
          <w:sz w:val="20"/>
        </w:rPr>
        <w:lastRenderedPageBreak/>
        <w:t>poruchy, odhadovaných nákladů na materiál a práci a možného výskytu vyloučených komponentů. Společnost Fleequid® vyhodnotí nabídku do deseti (10) pracovních dnů od jejího obdržení a písemně oznámí kupujícímu své rozhodnutí s uvedením částek a zásahů, které budou pokryty. Kupující musí do deseti (10) pracovních dnů od oznámení písemně potvrdit přijetí nabídky, a to pouze ohledně podílu nákladů, který hradí on sám; v případě absence odpovědi ve stanoveném termínu nebo zpoždění se přijetí považuje za mlčky udělené a oprava může být provedena v rozsahu schváleném společností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Souhlas ze strany společnosti Fleequid® určuje jeho přímý hospodářský závazek v mezích stanovených v článku 5.</w:t>
      </w:r>
      <w:r>
        <w:t xml:space="preserve"> </w:t>
      </w:r>
      <w:r>
        <w:rPr>
          <w:rFonts w:ascii="Verdana" w:hAnsi="Verdana"/>
          <w:sz w:val="20"/>
        </w:rPr>
        <w:t>Krytí se vztahuje pouze na výslovně schválené částky a zásahy.</w:t>
      </w:r>
      <w:r>
        <w:rPr>
          <w:rFonts w:ascii="Times New Roman" w:hAnsi="Times New Roman"/>
          <w:sz w:val="24"/>
        </w:rPr>
        <w:t xml:space="preserve"> </w:t>
      </w:r>
      <w:r>
        <w:rPr>
          <w:rFonts w:ascii="Verdana" w:hAnsi="Verdana"/>
          <w:sz w:val="20"/>
        </w:rPr>
        <w:t>Jakákoli změna původní cenové nabídky musí podléhat novému písemnému schválení společností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Platba podílu krytého společností Fleequid® (odpovídající podílu uznanému k její tíži, po odečtení hodnoty voucheru a v rámci limitu pojistného plnění) je prováděna přímo autorizovanému servisu, který vystaví fakturu na společnost Fleequid – Adorea S.r.l. za příslušnou část. Zbylou část, kterou společnost Fleequid® nekryje, stanovenou jako rozdíl mezi celkovými náklady na zásah a peněžní částkou uznanou společností Fleequid® v rámci maximálního limitu, jakož i hodnotou voucheru stanovenou společností Fleequid® v souladu s článkem 5, hradí kupující, který ji zaplatí přímo autorizovanému servisu v souladu s podmínkami, které daný servis uvede nebo které mu společnost Fleequid® v každém případě sdělí. Pokud společnost Fleequid® z provozních nebo účetních důvodů předem uhradí autorizovanému servisu i částky připadající na kupujícího, včetně těch odpovídajících hodnotě voucheru, je kupující povinen okamžitě společnosti Fleequid® uhradit všechny předem vyplacené částky. Fleequid® voucher podle článku 5 představuje samostatnou smluvní výhodu, kterou lze využít výhradně k započtení odměny splatné společnosti Fleequid® při budoucích nákupech nebo prodejích vozidel, a nepředstavuje platební prostředek vůči autorizovanému servisu. Pokud celkové náklady na zásah přesáhnou dostupný limit, hradí rozdíl v plné výši kupující.</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Pokud společnost Fleequid® z technických nebo logistických důvodů povolí kupujícímu provést opravu v jiném servisu, bude náhrada provedena zpětně do třiceti (30) pracovních dnů od předložení původní dokumentace (faktura, technická zpráva, doklad o zaplacení) po ověření souladu s těmito Zvláštními podmínkami.</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Všechny použité náhradní díly musí být originální nebo ekvivalentní; společnost Fleequid® si vyhrazuje právo dodat přímo díly potřebné pro zásah nebo určit smluvní dodavatele. Technická vylepšení, modernizace nebo úpravy vozidla, které nejsou nezbytně nutné pro opravu krytých komponentů, jsou vyloučeny.</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Vyměněné komponenty zůstávají majetkem společnosti Fleequid®, která s nimi může volně nakládat za účelem technické kontroly, repasování nebo likvidace.</w:t>
      </w:r>
      <w:r>
        <w:rPr>
          <w:rFonts w:ascii="Times New Roman" w:hAnsi="Times New Roman"/>
          <w:sz w:val="24"/>
        </w:rPr>
        <w:t xml:space="preserve"> </w:t>
      </w:r>
      <w:r>
        <w:rPr>
          <w:rFonts w:ascii="Verdana" w:hAnsi="Verdana"/>
          <w:sz w:val="20"/>
        </w:rPr>
        <w:t>Autorizovaný servis nebo kupující se v případě oprav výslovně povolených společností Fleequid® zavazuje uchovávat je po dobu nejméně třiceti (30) dnů od uzavření reklamačního řízení, pokud není stanoveno jinak.</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Provedení zásahu autorizovaným servisem představuje splnění závazku společnosti Fleequid®; kupující nemůže uplatňovat žádné další nároky na náhradu za odstavení vozidla, ztrátu obratu, náklady na dopravu, nocleh nebo jiné vedlejší výdaje, neboť tyto položky jsou z pojištění výslovně vyloučeny. Kupující bere na vědomí a souhlasí, že společnost Fleequid® nepřebírá žádnou odpovědnost za správné technické provedení zásahů prováděných autorizovanými servisy, které jednají v plné profesionální a organizační nezávislosti. Případné spory týkající se kvality nebo vhodnosti oprav, použitých náhradních dílů nebo doby opravy budou řešeny v rámci přímého vztahu mezi kupujícím a autorizovaným servisem. Kupující odškodní společnost Fleequid® za jakékoli nároky nebo požadavky na náhradu škody související s činností autorizovaného servisu nebo z ní vyplývající, s výjimkou případů úmyslného pochybení nebo hrubé nedbalosti, které lze přičíst společnosti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 konci zásahu vystaví autorizovaný servis kupujícímu a společnosti Fleequid® zápis o uzavření pojistné události, ve kterém budou uvedeny provedené práce a vyměněné díly.</w:t>
      </w:r>
      <w:r>
        <w:rPr>
          <w:rFonts w:ascii="Times New Roman" w:hAnsi="Times New Roman"/>
          <w:sz w:val="24"/>
        </w:rPr>
        <w:t xml:space="preserve"> </w:t>
      </w:r>
      <w:r>
        <w:rPr>
          <w:rFonts w:ascii="Verdana" w:hAnsi="Verdana"/>
          <w:sz w:val="20"/>
        </w:rPr>
        <w:t>Pojistná událost se považuje za definitivně uzavřenou po písemném potvrzení společnosti Fleequid®, že smluvní plnění bylo vyplaceno a že byl případně vydán příslušný voucher.</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466825"/>
      <w:r>
        <w:rPr>
          <w:rFonts w:ascii="Verdana" w:hAnsi="Verdana"/>
          <w:b/>
          <w:smallCaps/>
          <w:sz w:val="20"/>
        </w:rPr>
        <w:t>Výjimky.</w:t>
      </w:r>
      <w:bookmarkEnd w:id="14"/>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 xml:space="preserve">Služba </w:t>
      </w:r>
      <w:r>
        <w:rPr>
          <w:rFonts w:ascii="Verdana" w:hAnsi="Verdana"/>
          <w:i/>
          <w:sz w:val="20"/>
        </w:rPr>
        <w:t>Fleequid Care®</w:t>
      </w:r>
      <w:r>
        <w:rPr>
          <w:rFonts w:ascii="Verdana" w:hAnsi="Verdana"/>
          <w:sz w:val="20"/>
        </w:rPr>
        <w:t xml:space="preserve"> funguje výhradně v mezích ustanovení článků 2, 3 a 5 a v žádném případě se nevztahuje na jiné události, komponenty nebo okolnosti než na ty, které jsou výslovně uvedeny jako kryté, nebo je doplňují.</w:t>
      </w:r>
      <w:r>
        <w:rPr>
          <w:rFonts w:ascii="Times New Roman" w:hAnsi="Times New Roman"/>
          <w:sz w:val="24"/>
        </w:rPr>
        <w:t xml:space="preserve"> </w:t>
      </w:r>
      <w:r>
        <w:rPr>
          <w:rFonts w:ascii="Verdana" w:hAnsi="Verdana"/>
          <w:sz w:val="20"/>
        </w:rPr>
        <w:t xml:space="preserve">Vše, co není výslovně zahrnuto v těchto </w:t>
      </w:r>
      <w:r>
        <w:rPr>
          <w:rFonts w:ascii="Verdana" w:hAnsi="Verdana"/>
          <w:i/>
          <w:sz w:val="20"/>
        </w:rPr>
        <w:t>Zvláštních podmínkách</w:t>
      </w:r>
      <w:r>
        <w:rPr>
          <w:rFonts w:ascii="Verdana" w:hAnsi="Verdana"/>
          <w:sz w:val="20"/>
        </w:rPr>
        <w:t>, se považuje za vyloučené z pojištění.</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Z pojištění jsou zejména vyloučeny poruchy nebo závady, které jsou i nepřímo způsobeny jednou nebo více z následujících příčin:</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Již zjevné závady v době předání vozidla, jakož i vady, nedostatky nebo anomálie, které již byly zjištěny, nahlášeny, zdůrazněny nebo uvedeny ve zprávě </w:t>
      </w:r>
      <w:r>
        <w:rPr>
          <w:rFonts w:ascii="Verdana" w:hAnsi="Verdana"/>
          <w:i/>
          <w:sz w:val="20"/>
        </w:rPr>
        <w:t>TrustReport</w:t>
      </w:r>
      <w:r>
        <w:rPr>
          <w:rFonts w:ascii="Verdana" w:hAnsi="Verdana"/>
          <w:sz w:val="20"/>
        </w:rPr>
        <w:t xml:space="preserve"> nebo byly kupujícímu nebo prodávajícímu jinak známy v době předání;</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Běžné opotřebení součástí, přirozená spotřeba materiálů nebo dílů podléhajících běžnému opotřebení vlivem času, najetých kilometrů nebo používání;</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Nedostatečná údržba, údržba neprováděná v souladu s pokyny výrobce nebo neprovádění požadovaných pravidelných kontrol;</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Nesprávné používání vozidla, přetížení, nedbalé řízení nebo používání k jiným než běžným profesním účelům;</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Neoprávněné zásahy nebo úpravy, manipulace, mechanické nebo elektronické změny, seřizování nebo instalace neoriginálních nebo nevyhovujících součástí;</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Práce, které nebyly předem schváleny společností Fleequid®, včetně demontáže, opravy nebo diagnostiky provedené před písemným schválením společností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Nahodilé případy nebo případy vyšší moci, včetně přírodních nebo vnějších událostí, ke kterým dojde po předání vozidla (nehody, požár, záplavy, krupobití, mráz, přepětí, vandalismus nebo zlovolné jednání);</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Závady nebo poruchy vyplývající z konstrukčních nebo výrobních chyb výrobce, které jsou kryty zákonnými zárukami nebo oficiálními zpětnými svolávacími kampaněmi;</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Elektrické, elektronické nebo počítačové poruchy, které přímo nesouvisejí s díly motoru nebo převodovky, jakož i poruchy související s díly, na které se nevztahuje čl. 4 (Vyloučené komponenty), jako jsou mimo jiné elektrické nebo hydraulické součásti jiné než uvedené, materiály podléhající běžnému opotřebení, trakční nebo startovací baterie, pneumatiky, brzdy, odpružení, řízení, karoserie, okna, světlomety a světla, obložení interiéru, příslušenství, prvky výfukového systému, systémy pro úpravu emisí nebo zařízení pro regulaci částic,</w:t>
      </w:r>
      <w:r>
        <w:t xml:space="preserve"> </w:t>
      </w:r>
      <w:r>
        <w:rPr>
          <w:rFonts w:ascii="Verdana" w:hAnsi="Verdana"/>
          <w:sz w:val="20"/>
        </w:rPr>
        <w:t>klimatizační systém (A/C) ve všech jeho součástech a jakýkoli jiný orgán, díl nebo systém, který není výslovně zahrnut mezi kryté komponenty;</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Nedodržení postupů hlášení závad a jejich řešení uvedených v článcích 7 a 8 nebo odmítnutí spolupráce kupujícího při technických kontrolách požadovaných společností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Podvodná jednání, lživá prohlášení nebo zfalšování dokumentů kupujícím nebo jím pověřenými osobami;</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Účast vozidla na soutěžích, testech na trati, předváděcích nebo experimentálních akcích, které nebyly předem písemně schváleny společností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Krytí se nevztahuje na části nebo systémy nepatřící mezi kryté komponenty (čl. 3.3), ani na škody vyplývající z poruch těchto komponentů, které zasáhly další části vozidla.</w:t>
      </w:r>
      <w:r>
        <w:rPr>
          <w:rFonts w:ascii="Times New Roman" w:hAnsi="Times New Roman"/>
          <w:sz w:val="24"/>
        </w:rPr>
        <w:t xml:space="preserve"> </w:t>
      </w:r>
      <w:r>
        <w:rPr>
          <w:rFonts w:ascii="Verdana" w:hAnsi="Verdana"/>
          <w:sz w:val="20"/>
        </w:rPr>
        <w:t>V takových případech je společnost Fleequid® odpovědná pouze za opravu nebo výměnu krytého komponentu přímo zasaženého původní poruchou, a to v rámci maximálního limitu stanoveného v článku 5.</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Jakékoli krytí škod vzniklých po ukončení krytí podle čl. 4.2, i když se týkají závad nebo poruch, které vznikly dříve, ale v době ukončení záruky se ještě neprojevily, je výslovně vyloučeno, aniž je dotčeno ustanovení téhož čl. 4.2 týkající se závady, která se projevila v rámci tam uvedených limitů a byla nahlášena později.</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Krytí se v žádném případě nevztahuje na náklady spojené s diagnostickými činnostmi, znaleckými posudky, demontáží nebo kontrolami, které společnost Fleequid® předem neschválila, pokud je sama společnost Fleequid® výslovně nevyžádala nebo nenařídila v rámci vyřizování reklamace.</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466826"/>
      <w:r>
        <w:rPr>
          <w:rFonts w:ascii="Verdana" w:hAnsi="Verdana"/>
          <w:b/>
          <w:smallCaps/>
          <w:sz w:val="20"/>
        </w:rPr>
        <w:t>Územní rozsah.</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Služba </w:t>
      </w:r>
      <w:r>
        <w:rPr>
          <w:rFonts w:ascii="Verdana" w:hAnsi="Verdana"/>
          <w:i/>
          <w:sz w:val="20"/>
        </w:rPr>
        <w:t>Fleequid Care®</w:t>
      </w:r>
      <w:r>
        <w:rPr>
          <w:rFonts w:ascii="Verdana" w:hAnsi="Verdana"/>
          <w:sz w:val="20"/>
        </w:rPr>
        <w:t xml:space="preserve"> je platná a účinná pro vozidla používaná, provozovaná a opravovaná v jakékoli zemi, pokud společnost Fleequid® v předsmluvní nebo smluvní dokumentaci, kterou se Služba aktivuje, výslovně nesdělí jinak.</w:t>
      </w:r>
      <w:r>
        <w:rPr>
          <w:rFonts w:ascii="Times New Roman" w:hAnsi="Times New Roman"/>
          <w:sz w:val="24"/>
        </w:rPr>
        <w:t xml:space="preserve"> </w:t>
      </w:r>
      <w:r>
        <w:rPr>
          <w:rFonts w:ascii="Verdana" w:hAnsi="Verdana"/>
          <w:sz w:val="20"/>
        </w:rPr>
        <w:t>Záruka se vztahuje pouze na poruchy, které se vyskytnou na územích, kde společnost Fleequid® neoznámila žádná omezení.</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Zásahy, na které se Služba vztahuje, musí být prováděny v autorizovaných servisech určených nebo předem schválených společností Fleequid®. Jakýkoli zásah mimo síť autorizovaných servisů bude mít za následek ztrátu práva na pojistné krytí, pokud společnost </w:t>
      </w:r>
      <w:r>
        <w:rPr>
          <w:rFonts w:ascii="Verdana" w:hAnsi="Verdana"/>
          <w:sz w:val="20"/>
        </w:rPr>
        <w:lastRenderedPageBreak/>
        <w:t>Fleequid® předem neudělí zvláštní písemné povolení, a to i v případě, že se zásah uskuteční v zemích, ve kterých je Služba platná.</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Pokud je vozidlo převezeno, řízeno nebo používáno v zemích, pro které společnost Fleequid® vydala specifická omezení, pojištění zůstane pozastaveno po celou dobu setrvání vozidla v těchto zemích a automaticky se obnoví po návratu vozidla na území, na které se omezení nevztahují.</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Společnost Fleequid® neodpovídá za zpoždění nebo organizační potíže při provádění oprav z důvodu nedostupnosti autorizovaných servisů v místě, kde se vozidlo nachází, ani za náklady na odtah, přepravu nebo repatriaci vozidla z místa poruchy do nejbližšího autorizovaného servisu, pokud společnost Fleequid® takové služby výslovně písemně neschválila.</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Rozumí se, že územní platnost služby Fleequid Care® nemění ani neprodlužuje dobu trvání Služby, ani nepředstavuje žádný závazek společnosti Fleequid® poskytovat průběžně mezinárodní pomoc, která je vázána pouze na služby uvedené v těchto Zvláštních podmínkách.</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466827"/>
      <w:bookmarkEnd w:id="15"/>
      <w:r>
        <w:rPr>
          <w:rFonts w:ascii="Verdana" w:hAnsi="Verdana"/>
          <w:b/>
          <w:smallCaps/>
          <w:sz w:val="20"/>
        </w:rPr>
        <w:t>Omezení odpovědnosti.</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Odpovědnost společnosti Fleequid® v souvislosti se službou </w:t>
      </w:r>
      <w:r>
        <w:rPr>
          <w:rFonts w:ascii="Verdana" w:hAnsi="Verdana"/>
          <w:i/>
          <w:sz w:val="20"/>
        </w:rPr>
        <w:t>Fleequid Care®</w:t>
      </w:r>
      <w:r>
        <w:rPr>
          <w:rFonts w:ascii="Verdana" w:hAnsi="Verdana"/>
          <w:sz w:val="20"/>
        </w:rPr>
        <w:t xml:space="preserve"> je přísně omezena na služby a částky uvedené v těchto </w:t>
      </w:r>
      <w:r>
        <w:rPr>
          <w:rFonts w:ascii="Verdana" w:hAnsi="Verdana"/>
          <w:i/>
          <w:sz w:val="20"/>
        </w:rPr>
        <w:t>Zvláštních podmínkách</w:t>
      </w:r>
      <w:r>
        <w:rPr>
          <w:rFonts w:ascii="Verdana" w:hAnsi="Verdana"/>
          <w:sz w:val="20"/>
        </w:rPr>
        <w:t>.</w:t>
      </w:r>
      <w:r>
        <w:rPr>
          <w:rFonts w:ascii="Times New Roman" w:hAnsi="Times New Roman"/>
          <w:sz w:val="24"/>
        </w:rPr>
        <w:t xml:space="preserve"> </w:t>
      </w:r>
      <w:r>
        <w:rPr>
          <w:rFonts w:ascii="Verdana" w:hAnsi="Verdana"/>
          <w:sz w:val="20"/>
        </w:rPr>
        <w:t>Celková ekonomická odpovědnost společnosti Fleequid® v žádném případě nemůže překročit limity stanovené v článku 5 ani obchodní hodnotu vozidla v době zjištění poruchy.</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Kupující bere na vědomí, že </w:t>
      </w:r>
      <w:r>
        <w:rPr>
          <w:rFonts w:ascii="Verdana" w:hAnsi="Verdana"/>
          <w:i/>
          <w:sz w:val="20"/>
        </w:rPr>
        <w:t>služba Fleequid Care®</w:t>
      </w:r>
      <w:r>
        <w:rPr>
          <w:rFonts w:ascii="Verdana" w:hAnsi="Verdana"/>
          <w:sz w:val="20"/>
        </w:rPr>
        <w:t xml:space="preserve"> je volitelná, nepojistná, komerční záruka, která se vztahuje pouze na již existující poruchy, které nejsou uvedeny ve zprávě TrustReport, a že proto společnost Fleequid® není povinna odškodnit kupujícího za jiné události, než které jsou výslovně uvedeny v těchto Zvláštních podmínkách.</w:t>
      </w:r>
      <w:r>
        <w:rPr>
          <w:rFonts w:ascii="Times New Roman" w:hAnsi="Times New Roman"/>
          <w:sz w:val="24"/>
        </w:rPr>
        <w:t xml:space="preserve"> </w:t>
      </w:r>
      <w:r>
        <w:rPr>
          <w:rFonts w:ascii="Verdana" w:hAnsi="Verdana"/>
          <w:sz w:val="20"/>
        </w:rPr>
        <w:t>Jakékoli rozšiřující nebo analogické výklady krytí jsou vyloučeny.</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V každém případě jsou vyloučeny z odpovědnosti společnosti Fleequid®:</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nepřímé nebo následné škody, například ztráta obratu, ušlý zisk, ztráta image nebo klientely, smluvní pokuty, nedostupnosti vozidla nebo náklady na dočasné náhradní vozidlo;</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náklady na odtah, garážování, přepravu nebo cestu osob, pokud to společnost Fleequid® výslovně písemně nepovolí;</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škody na majetku nebo újmy na zdraví způsobené třetím osobám v důsledku poruchy nebo odstavení vozidla;</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jakákoli jiná újma, která není přímo, bezprostředně a doložitelně spojená s opravou nebo výměnou komponentu krytého podle těchto Zvláštních podmínek.</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Odpovědnost společnosti Fleequid® je vyloučena, pokud kupující nesplnil své povinnosti podle článků 6, 7 a 8 nebo provedl, nechal provést či umožnil provedení neoprávněných zásahů.</w:t>
      </w:r>
      <w:r>
        <w:rPr>
          <w:rFonts w:ascii="Times New Roman" w:hAnsi="Times New Roman"/>
          <w:sz w:val="24"/>
        </w:rPr>
        <w:t xml:space="preserve"> </w:t>
      </w:r>
      <w:r>
        <w:rPr>
          <w:rFonts w:ascii="Verdana" w:hAnsi="Verdana"/>
          <w:sz w:val="20"/>
        </w:rPr>
        <w:t xml:space="preserve">Stejně tak je vyloučena ve všech případech podvodu, falšování dokladů, nepravdivých </w:t>
      </w:r>
      <w:r>
        <w:rPr>
          <w:rFonts w:ascii="Verdana" w:hAnsi="Verdana"/>
          <w:sz w:val="20"/>
        </w:rPr>
        <w:lastRenderedPageBreak/>
        <w:t>prohlášení, změny počtu najetých kilometrů nebo použití vozidla k jinému než obvyklému nebo profesnímu účelu.</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Společnost Fleequid® neodpovídá za zpoždění, opomenutí nebo nemožnost plnění z důvodu vyšší moci, nedostupnosti komponentů nebo náhradních dílů, přerušení dodavatelského řetězce, stávek, pozastavení služeb, opatření přijatých úřady nebo jiných událostí, které nemůže ovlivnit, aniž jsou dotčena práva kupujícího podle článku 13 těchto Zvláštních podmínek.</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Záruka a závazky společnosti Fleequid® se považují za plně splněné za předpokladu:</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povolení a úhrady oprav v autorizovaném servisu v rámci maximálního limitu; a/nebo</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vystavení a předání Fleequid® voucheru na podíl odškodnění vyplacený touto formou.</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Vydání voucheru je rovnocenné úplnému a konečnému uspokojení závazku společnosti Fleequid® odpovídajícího podílu odškodnění.</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Rozumí se, že </w:t>
      </w:r>
      <w:r>
        <w:rPr>
          <w:rFonts w:ascii="Verdana" w:hAnsi="Verdana"/>
          <w:i/>
          <w:sz w:val="20"/>
        </w:rPr>
        <w:t>služba Fleequid Care®</w:t>
      </w:r>
      <w:r>
        <w:rPr>
          <w:rFonts w:ascii="Verdana" w:hAnsi="Verdana"/>
          <w:sz w:val="20"/>
        </w:rPr>
        <w:t xml:space="preserve"> neomezuje, nepoškozuje ani nenahrazuje případné nároky kupujícího vůči prodávajícímu vyplývající ze Všeobecných obchodních podmínek nebo z právních předpisů týkajících se vad prodané věci.</w:t>
      </w:r>
      <w:r>
        <w:rPr>
          <w:rFonts w:ascii="Times New Roman" w:hAnsi="Times New Roman"/>
          <w:sz w:val="24"/>
        </w:rPr>
        <w:t xml:space="preserve"> </w:t>
      </w:r>
      <w:r>
        <w:rPr>
          <w:rFonts w:ascii="Verdana" w:hAnsi="Verdana"/>
          <w:sz w:val="20"/>
        </w:rPr>
        <w:t>Aktivace Služby nepředstavuje vzdání se těchto práv ani jejich urovnání, ale slouží jako nezávislá a dobrovolná ochrana vůči společnosti Fleequid® v rozsahu stanoveném v tomto dokumentu.</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466828"/>
      <w:r>
        <w:rPr>
          <w:rFonts w:ascii="Verdana" w:hAnsi="Verdana"/>
          <w:b/>
          <w:smallCaps/>
          <w:sz w:val="20"/>
        </w:rPr>
        <w:t>Reklamace a řešení sporů.</w:t>
      </w:r>
      <w:bookmarkEnd w:id="19"/>
    </w:p>
    <w:bookmarkEnd w:id="18"/>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Jakékoli reklamace, stížnosti nebo spory týkající se poskytování služby </w:t>
      </w:r>
      <w:r>
        <w:rPr>
          <w:rFonts w:ascii="Verdana" w:hAnsi="Verdana"/>
          <w:i/>
          <w:sz w:val="20"/>
        </w:rPr>
        <w:t>Fleequid Care®</w:t>
      </w:r>
      <w:r>
        <w:rPr>
          <w:rFonts w:ascii="Verdana" w:hAnsi="Verdana"/>
          <w:sz w:val="20"/>
        </w:rPr>
        <w:t xml:space="preserve"> musí kupující podávat výhradně písemně, a to zasláním sdělení na vyhrazenou e-mailovou adresu claims@fleequid.com.</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Sdělení zaslaná jinými kanály se pro účely procesu řešení reklamací nepovažují za platná.</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Reklamace musí být označena identifikačním číslem přiděleným danému řízení a musí zahrnovat popis reklamovaných skutečností a veškeré dokumenty užitečné pro posouzení důvodu reklamace.</w:t>
      </w:r>
      <w:r>
        <w:rPr>
          <w:rFonts w:ascii="Times New Roman" w:hAnsi="Times New Roman"/>
          <w:sz w:val="24"/>
        </w:rPr>
        <w:t xml:space="preserve"> </w:t>
      </w:r>
      <w:r>
        <w:rPr>
          <w:rFonts w:ascii="Verdana" w:hAnsi="Verdana"/>
          <w:sz w:val="20"/>
        </w:rPr>
        <w:t>Společnost Fleequid® přezkoumá reklamaci do třiceti (30) dnů od jejího obdržení a informuje kupujícího o výsledku s uvedením případných přijatých opatření nebo důvodů zamítnutí.</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Pokud kupující nebude s odpovědí společnosti Fleequid® spokojen, může zahájit mediační řízení podle legislativního nařízení ze dne</w:t>
      </w:r>
      <w:r>
        <w:rPr>
          <w:rFonts w:ascii="Verdana" w:hAnsi="Verdana"/>
          <w:i/>
          <w:sz w:val="20"/>
        </w:rPr>
        <w:t xml:space="preserve"> 4. března 2010, č. 28</w:t>
      </w:r>
      <w:r>
        <w:rPr>
          <w:rFonts w:ascii="Verdana" w:hAnsi="Verdana"/>
          <w:sz w:val="20"/>
        </w:rPr>
        <w:t>, před Mediačním orgánem Obchodní, průmyslové, řemeslné a zemědělské komory v obci Como-Lecco, který strany tímto prohlašují za místně příslušný.</w:t>
      </w:r>
      <w:r>
        <w:rPr>
          <w:rFonts w:ascii="Times New Roman" w:hAnsi="Times New Roman"/>
          <w:sz w:val="24"/>
        </w:rPr>
        <w:t xml:space="preserve"> </w:t>
      </w:r>
      <w:r>
        <w:rPr>
          <w:rFonts w:ascii="Verdana" w:hAnsi="Verdana"/>
          <w:sz w:val="20"/>
        </w:rPr>
        <w:t>Účast na mediaci je podmínkou pro jakoukoli následnou soudní nebo rozhodčí žalobu.</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Pokud mediační řízení nebude ukončeno smírnou dohodou do devadesáti (90) dnů od jeho zahájení nebo pokud se ho jedna ze stran nezúčastní, budou veškeré spory vzniklé v souvislosti s výkladem, plněním, platností nebo ukončením platnosti těchto Zvláštních podmínek a obecněji služby Fleequid Care® řešeny v rozhodčím řízení v souladu se zákonem jediným rozhodcem jmenovaným v souladu s pravidly Milánské rozhodčí komory, přičemž strany tímto prohlašují, že je v plném rozsahu přijímají.</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Sídlem pro rozhodčí řízení je Milán, jazykem řízení je italština a rozhodným právem je italské právo.</w:t>
      </w:r>
      <w:r>
        <w:rPr>
          <w:rFonts w:ascii="Times New Roman" w:hAnsi="Times New Roman"/>
          <w:sz w:val="24"/>
        </w:rPr>
        <w:t xml:space="preserve"> </w:t>
      </w:r>
      <w:r>
        <w:rPr>
          <w:rFonts w:ascii="Verdana" w:hAnsi="Verdana"/>
          <w:sz w:val="20"/>
        </w:rPr>
        <w:t>Rozhodčí výrok je konečný a závazný pro obě strany, přičemž se tyto výslovně vzdávají možnosti podat jakýkoli opravný prostředek kromě těch, které jsou stanoveny v čl. 829 odst. 3 občanského soudního řádu.</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Zůstává zachována možnost každé strany obrátit se v naléhavých případech na řádný soud za účelem přijetí předběžných nebo zajišťovacích opatření, a to i před zahájením nebo v průběhu rozhodčího řízení, podle článku 669 odst. 5 občanského soudního řádu. Pro všechny spory, které nejsou předmětem rozhodčího řízení nebo se týkají výkonu rozhodčích opatření, je stanoven jako místně příslušný výlučně soud v obci Como.</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466829"/>
      <w:r>
        <w:rPr>
          <w:rFonts w:ascii="Verdana" w:hAnsi="Verdana"/>
          <w:b/>
          <w:smallCaps/>
          <w:sz w:val="20"/>
        </w:rPr>
        <w:t>Důvody vyšší moci.</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Žádná ze smluvních stran neodpovídá za nesplnění nebo opožděné splnění svých závazků, pokud je toto nesplnění důsledkem vyšší moci, kterou se rozumí všechny nepředvídatelné, neodvratitelné události mimo kontrolu povinné strany, které objektivně a dočasně brání provedení řádných služeb.</w:t>
      </w:r>
      <w:r>
        <w:t xml:space="preserve"> </w:t>
      </w:r>
      <w:r>
        <w:rPr>
          <w:rFonts w:ascii="Verdana" w:hAnsi="Verdana"/>
          <w:sz w:val="20"/>
        </w:rPr>
        <w:t>Tato výjimka se vztahuje také na služby autorizovaných servisů, pokud je provedení zásahů znemožněno nebo vážně ztíženo v důsledku vyšší moci, která se těchto středisek přímo dotýká, aniž by to bylo možné přičíst společnosti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Mezi případy vyšší moci patří mimo jiné tyto události: války, povstání, teroristické činy, lidová povstání, přírodní katastrofy, požáry, záplavy, zemětřesení, epidemie nebo pandemie, generální nebo obchodní stávky, dopravní blokády, opatření nebo příkazy orgánů veřejné moci, dlouhodobé přerušení základních veřejných služeb, všeobecná nedostupnost materiálů nebo komponentů, rozsáhlé výpadky počítačových sítí, počítačové nebo kybernetické útoky, výpadky proudu nebo jakékoli jiné stejně závažné příčiny, včetně událostí, které způsobí nedostupnost nebo nefunkčnost autorizovaného servisu pověřeného provedením zásahu.</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Strana, které je znemožněno plnění z důvodu vyšší moci, musí neprodleně písemně informovat druhou stranu a uvést povahu události, pravděpodobnou délku jejího trvání a důsledky pro plnění smluvních povinností.</w:t>
      </w:r>
      <w:r>
        <w:rPr>
          <w:rFonts w:ascii="Times New Roman" w:hAnsi="Times New Roman"/>
          <w:sz w:val="24"/>
        </w:rPr>
        <w:t xml:space="preserve"> </w:t>
      </w:r>
      <w:r>
        <w:rPr>
          <w:rFonts w:ascii="Verdana" w:hAnsi="Verdana"/>
          <w:sz w:val="20"/>
        </w:rPr>
        <w:t>Plnění je pozastaveno po dobu trvání vyšší moci a automaticky se obnoví, jakmile to podmínky dovolí.</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Pokud pozastavení z důvodu vyšší moci trvá déle než třicet (30) po sobě jdoucích dnů, je každá strana oprávněna ukončit smlouvu písemným oznámením druhé straně, aniž by tím vznikl nárok na odškodnění nebo náhradu škody, se zachováním povinnosti plnit služby, které již vznikly ke dni ukončení smlouvy.</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Rozumí se, že existence vyšší moci nezbavuje kupujícího povinnosti zaplatit cenu služby Fleequid Care® ani nepozastavuje dobu platnosti služby, jak je stanoveno v článku 4.</w:t>
      </w:r>
      <w:r>
        <w:t xml:space="preserve"> </w:t>
      </w:r>
      <w:r>
        <w:rPr>
          <w:rFonts w:ascii="Verdana" w:hAnsi="Verdana"/>
          <w:sz w:val="20"/>
        </w:rPr>
        <w:t>Stejně tak zpoždění opravy způsobené vyšší mocí, která postihla autorizovaný servis, nemá za následek prodloužení doby trvání Služby ani odpovědnosti společnosti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466830"/>
      <w:r>
        <w:rPr>
          <w:rFonts w:ascii="Verdana" w:hAnsi="Verdana"/>
          <w:b/>
          <w:smallCaps/>
          <w:sz w:val="20"/>
        </w:rPr>
        <w:t>Jednostranné změny.</w:t>
      </w:r>
      <w:bookmarkEnd w:id="21"/>
    </w:p>
    <w:p w14:paraId="66FE2656" w14:textId="4844797D"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Společnost Fleequid® si vyhrazuje právo tyto </w:t>
      </w:r>
      <w:r>
        <w:rPr>
          <w:rFonts w:ascii="Verdana" w:hAnsi="Verdana"/>
          <w:i/>
          <w:sz w:val="20"/>
        </w:rPr>
        <w:t>Zvláštní podmínky služby Fleequid Care®</w:t>
      </w:r>
      <w:r>
        <w:rPr>
          <w:rFonts w:ascii="Verdana" w:hAnsi="Verdana"/>
          <w:sz w:val="20"/>
        </w:rPr>
        <w:t xml:space="preserve"> kdykoli změnit, pokud to bude nutné pro jejich přizpůsobení novým technickým, organizačním, regulačním nebo bezpečnostním požadavkům nebo k zajištění lepšího fungování Služby či větší ochrany uživatelů online tržiště.</w:t>
      </w:r>
      <w:r>
        <w:t xml:space="preserve"> </w:t>
      </w:r>
      <w:r>
        <w:rPr>
          <w:rFonts w:ascii="Verdana" w:hAnsi="Verdana"/>
          <w:sz w:val="20"/>
        </w:rPr>
        <w:t xml:space="preserve">Změny budou kupujícímu oznámeny zveřejněním nové verze </w:t>
      </w:r>
      <w:r>
        <w:rPr>
          <w:rFonts w:ascii="Verdana" w:hAnsi="Verdana"/>
          <w:i/>
          <w:sz w:val="20"/>
        </w:rPr>
        <w:t>Zvláštních podmínek</w:t>
      </w:r>
      <w:r>
        <w:rPr>
          <w:rFonts w:ascii="Verdana" w:hAnsi="Verdana"/>
          <w:sz w:val="20"/>
        </w:rPr>
        <w:t xml:space="preserve"> na oficiálních internetových stránkách </w:t>
      </w:r>
      <w:hyperlink r:id="rId14" w:history="1">
        <w:r>
          <w:rPr>
            <w:rStyle w:val="Collegamentoipertestuale"/>
            <w:rFonts w:ascii="Verdana" w:hAnsi="Verdana"/>
            <w:sz w:val="20"/>
          </w:rPr>
          <w:t>www.fleequid.com</w:t>
        </w:r>
      </w:hyperlink>
      <w:r>
        <w:rPr>
          <w:rFonts w:ascii="Verdana" w:hAnsi="Verdana"/>
          <w:sz w:val="20"/>
        </w:rPr>
        <w:t xml:space="preserve"> a nabývají účinnosti okamžikem zveřejnění, pokud společnost Fleequid® výslovně neuvede jiné datum účinnosti.</w:t>
      </w:r>
      <w:r>
        <w:t>.</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Změny nemají vliv na již aktivované a platné Služby, které se nadále řídí verzí Zvláštních obchodních podmínek platnou v době aktivace, pokud změny nevyplývají z právních předpisů nebo opatření příslušných orgánů. V takovém případě nabývají okamžité účinnosti.</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Pro všechny záležitosti, které nejsou výslovně uvedeny v tomto článku, se použije článek 3 Všeobecných obchodních podmínek online tržiště Fleequid® týkající se jednostranných změn smluvních podmínek, na který se tímto plně odkazuje a který se tímto přepisuje.</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466831"/>
      <w:r>
        <w:rPr>
          <w:rFonts w:ascii="Verdana" w:hAnsi="Verdana"/>
          <w:b/>
          <w:smallCaps/>
          <w:sz w:val="20"/>
        </w:rPr>
        <w:t>Komunikace.</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Není-li v těchto </w:t>
      </w:r>
      <w:r>
        <w:rPr>
          <w:rFonts w:ascii="Verdana" w:hAnsi="Verdana"/>
          <w:i/>
          <w:sz w:val="20"/>
        </w:rPr>
        <w:t>Zvláštních podmínkách služby Fleequid Care®</w:t>
      </w:r>
      <w:r>
        <w:rPr>
          <w:rFonts w:ascii="Verdana" w:hAnsi="Verdana"/>
          <w:sz w:val="20"/>
        </w:rPr>
        <w:t xml:space="preserve"> stanoveno jinak, a zejména s ohledem na ustanovení článků 7 (Nahlášení závady a otevření reklamace) a 12 (Reklamace), musí být veškerá komunikace mezi společností Fleequid® a kupujícím prováděna písemně a zasílána doporučeným dopisem s doručenkou, expresní kurýrní službou nebo e-mailem na následující oficiální kontaktní údaje společnosti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IČO a DIČ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05F57FD7"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Oznámení se považují za platná a závazná v okamžiku doručení, pokud jsou zaslána doporučenou poštou s doručenkou, v okamžiku doručení dopravci, pokud jsou zaslána expresní kurýrní službou, nebo v okamžiku potvrzení přijetí, pokud jsou zaslána e-mailem společnosti Fleequid.</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Oznámení společnosti Fleequid® se zasílají na adresy, včetně běžných e-mailových adres, které kupující uvedl při registraci na </w:t>
      </w:r>
      <w:r>
        <w:rPr>
          <w:rFonts w:ascii="Verdana" w:hAnsi="Verdana"/>
          <w:i/>
          <w:sz w:val="20"/>
        </w:rPr>
        <w:t>online tržiště Fleequid®</w:t>
      </w:r>
      <w:r>
        <w:rPr>
          <w:rFonts w:ascii="Verdana" w:hAnsi="Verdana"/>
          <w:sz w:val="20"/>
        </w:rPr>
        <w:t xml:space="preserve"> nebo které byly následně aktualizovány, a považují se za známé a přijaté adresátem po odeslání oznámení ze strany společnosti Fleequid®. Kupující je povinen udržovat své kontaktní údaje aktuální; jakákoli změna kontaktních adres musí být oznámena písemně, aby byla považována za platnou.</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lastRenderedPageBreak/>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Pr>
          <w:rFonts w:ascii="Verdana" w:hAnsi="Verdana"/>
          <w:sz w:val="20"/>
        </w:rPr>
        <w:t xml:space="preserve">Ve smyslu článků 1341 a 1342 italského občanského zákoníku a pro jejich účely kupující výslovně prohlašuje, že si přečetl, porozuměl a akceptoval následující ustanovení Zvláštních podmínek služby Fleequid Care®:  </w:t>
      </w:r>
      <w:r>
        <w:rPr>
          <w:b/>
        </w:rPr>
        <w:t xml:space="preserve"> </w:t>
      </w:r>
      <w:r>
        <w:rPr>
          <w:rFonts w:ascii="Verdana" w:hAnsi="Verdana"/>
          <w:sz w:val="20"/>
        </w:rPr>
        <w:t>čl. 2 (Předmět a povaha služby) - Povaha nepovinné a nepojistné obchodní záruky; vyloučení dalších závazků k náhradě škody; vyloučení rozšiřujících výkladů; přednost Zvláštních podmínek; čl. 3 (Kryté a vyloučené komponenty) - Taxativnost krytých komponentů; rozsáhlý seznam vyloučených komponentů; vyloučení pro neuvedené součásti nebo systémy; propadnutí v případě neoprávněného zásahu; čl. 4 (Platnost, doba trvání, podmínky účinnosti a odměna) - Žádná náhrada nebo prodloužení v případě nepoužívání; pozastavení nebo předčasné ukončení; automatické propadnutí v případě převodu vozidla;  čl. 5 (Limity odškodnění a způsoby odškodnění) - určení formy odškodnění dle uvážení; částečná úhrada prostřednictvím nekonvertibilního voucheru; vzdání se práva na námitky; právo na zadržení vozidla autorizovaným centrem a zproštění odpovědnosti; čl. 6 (Povinnosti kupujícího) - propadnutí v případě nedodržení povinností; zákaz neoprávněného zásahu; pozastavení krytí v případě neplnění; okamžité propadnutí při zásahu do elektronických systémů; čl. 7 (Nahlášení závady a otevření reklamace) - závazné lhůty a formální povinnosti; propadnutí práva v případě prodlení nebo nedodržení postupu; čl. 8 (Řešení závad a opravy) - diskreční pravomoc společnosti Fleequid® při výběru autorizovaného servisu a způsobu zásahu; vyloučení úhrady za neautorizované opravy nebo diagnostiku; čl. 9 (Výluky) - Vyloučení krytí pro mnoho příčin a součástí: opotřebení, nedostatečná údržba, nesprávné používání, neoprávněná manipulace, vyšší moc, vady výrobce, podvodné jednání, závady součástí, na které se krytí nevztahuje; čl. 10 (Územní rozsah) - Územní omezení provozu; pozastavení krytí v případě používání vozidla mimo předpokládaný rozsah působení; čl. 11 (Omezení odpovědnosti) - vyloučení a omezení odpovědnosti za nepřímé škody, následné škody, škody způsobené třetím osobám, nedostupnost vozidla a vyšší moc; zproštění odpovědnosti v případě neplnění ze strany kupujícího; závazky považované za splněné prostřednictvím autorizovaných oprav a/nebo voucherů; čl. 12 (Reklamace a řešení sporů) - povinnost mediace; formální rozhodčí řízení u Rozhodčí komory v Miláně; vzdání se odvolání; výlučná příslušnost města Como pro ostatní spory; čl. 13 (Důvody vyšší moci) - vyloučení odpovědnosti za události vyšší moci; možnost pozastavení a ukončení smlouvy bez další náhrady; čl. 14 (Jednostranné změny) - právo společnosti Fleequid® jednostranně změnit Zvláštní podmínky s okamžitou účinností, jak je stanoveno; čl. 15 (Komunikace) - předpoklad platnosti a přijetí sdělení zaslaných na uvedené adresy; omezení možnosti zpochybnění znalosti adres.</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86084" w14:textId="77777777" w:rsidR="004161DE" w:rsidRDefault="004161DE" w:rsidP="002528FB">
      <w:pPr>
        <w:spacing w:after="0" w:line="240" w:lineRule="auto"/>
      </w:pPr>
      <w:r>
        <w:separator/>
      </w:r>
    </w:p>
  </w:endnote>
  <w:endnote w:type="continuationSeparator" w:id="0">
    <w:p w14:paraId="20F897D5" w14:textId="77777777" w:rsidR="004161DE" w:rsidRDefault="004161DE" w:rsidP="002528FB">
      <w:pPr>
        <w:spacing w:after="0" w:line="240" w:lineRule="auto"/>
      </w:pPr>
      <w:r>
        <w:continuationSeparator/>
      </w:r>
    </w:p>
  </w:endnote>
  <w:endnote w:type="continuationNotice" w:id="1">
    <w:p w14:paraId="3254A09F" w14:textId="77777777" w:rsidR="004161DE" w:rsidRDefault="004161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93DF6" w14:textId="77777777" w:rsidR="004161DE" w:rsidRDefault="004161DE" w:rsidP="002528FB">
      <w:pPr>
        <w:spacing w:after="0" w:line="240" w:lineRule="auto"/>
      </w:pPr>
      <w:r>
        <w:separator/>
      </w:r>
    </w:p>
  </w:footnote>
  <w:footnote w:type="continuationSeparator" w:id="0">
    <w:p w14:paraId="48D55E03" w14:textId="77777777" w:rsidR="004161DE" w:rsidRDefault="004161DE" w:rsidP="002528FB">
      <w:pPr>
        <w:spacing w:after="0" w:line="240" w:lineRule="auto"/>
      </w:pPr>
      <w:r>
        <w:continuationSeparator/>
      </w:r>
    </w:p>
  </w:footnote>
  <w:footnote w:type="continuationNotice" w:id="1">
    <w:p w14:paraId="3FAFEC57" w14:textId="77777777" w:rsidR="004161DE" w:rsidRDefault="004161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A37F2A"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Verze č. CSFC-F0002_2026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37F2A"/>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7537</Words>
  <Characters>42965</Characters>
  <Application>Microsoft Office Word</Application>
  <DocSecurity>0</DocSecurity>
  <Lines>358</Lines>
  <Paragraphs>100</Paragraphs>
  <ScaleCrop>false</ScaleCrop>
  <Company/>
  <LinksUpToDate>false</LinksUpToDate>
  <CharactersWithSpaces>50402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6</cp:revision>
  <cp:lastPrinted>2024-11-12T02:48:00Z</cp:lastPrinted>
  <dcterms:created xsi:type="dcterms:W3CDTF">2025-11-17T17:03:00Z</dcterms:created>
  <dcterms:modified xsi:type="dcterms:W3CDTF">2026-01-16T13:40:00Z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