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DA1B" w14:textId="77777777" w:rsidR="00EE687F" w:rsidRDefault="00EE687F" w:rsidP="00EE687F">
      <w:pPr>
        <w:pStyle w:val="Titolo1"/>
      </w:pPr>
      <w:r>
        <w:t>T&amp;C Fleequid – Diferencias entre Versión 5 y Versión 7</w:t>
      </w:r>
    </w:p>
    <w:p w14:paraId="46E8F04F" w14:textId="77777777" w:rsidR="00EE687F" w:rsidRDefault="00EE687F" w:rsidP="00EE687F">
      <w:pPr>
        <w:pStyle w:val="NormaleWeb"/>
      </w:pPr>
      <w:r>
        <w:rPr>
          <w:rStyle w:val="Enfasicorsivo"/>
        </w:rPr>
        <w:t>(Análisis completo con enfoque en impacto para clientes – Compradores y Vendedores)</w:t>
      </w:r>
    </w:p>
    <w:p w14:paraId="7157F0DF" w14:textId="77777777" w:rsidR="00EE687F" w:rsidRDefault="000A7ABB" w:rsidP="00EE687F">
      <w:r>
        <w:rPr>
          <w:noProof/>
        </w:rPr>
        <w:pict w14:anchorId="50CC472E">
          <v:rect id="_x0000_i1054" alt="" style="width:431.8pt;height:.05pt;mso-width-percent:0;mso-height-percent:0;mso-width-percent:0;mso-height-percent:0" o:hrpct="896" o:hralign="center" o:hrstd="t" o:hr="t" fillcolor="#a0a0a0" stroked="f"/>
        </w:pict>
      </w:r>
    </w:p>
    <w:p w14:paraId="55C0839C" w14:textId="77777777" w:rsidR="00EE687F" w:rsidRDefault="00EE687F" w:rsidP="00EE687F">
      <w:pPr>
        <w:pStyle w:val="Titolo2"/>
      </w:pPr>
      <w:r>
        <w:t>Introducción y método de análisis</w:t>
      </w:r>
    </w:p>
    <w:p w14:paraId="5585E764" w14:textId="77777777" w:rsidR="00EE687F" w:rsidRDefault="00EE687F" w:rsidP="00EE687F">
      <w:pPr>
        <w:pStyle w:val="NormaleWeb"/>
      </w:pPr>
      <w:r>
        <w:t xml:space="preserve">El presente documento ofrece un </w:t>
      </w:r>
      <w:r>
        <w:rPr>
          <w:rStyle w:val="Enfasigrassetto"/>
          <w:rFonts w:eastAsiaTheme="majorEastAsia"/>
        </w:rPr>
        <w:t>análisis comparativo exhaustivo</w:t>
      </w:r>
      <w:r>
        <w:t xml:space="preserve"> entre la </w:t>
      </w:r>
      <w:r>
        <w:rPr>
          <w:rStyle w:val="Enfasigrassetto"/>
          <w:rFonts w:eastAsiaTheme="majorEastAsia"/>
        </w:rPr>
        <w:t>Versión 5</w:t>
      </w:r>
      <w:r>
        <w:t xml:space="preserve"> y la </w:t>
      </w:r>
      <w:r>
        <w:rPr>
          <w:rStyle w:val="Enfasigrassetto"/>
          <w:rFonts w:eastAsiaTheme="majorEastAsia"/>
        </w:rPr>
        <w:t>Versión 7</w:t>
      </w:r>
      <w:r>
        <w:t xml:space="preserve"> de los Términos &amp; Condiciones de Fleequid, con especial atención a los </w:t>
      </w:r>
      <w:r>
        <w:rPr>
          <w:rStyle w:val="Enfasigrassetto"/>
          <w:rFonts w:eastAsiaTheme="majorEastAsia"/>
        </w:rPr>
        <w:t>cambios sustanciales para los clientes</w:t>
      </w:r>
      <w:r>
        <w:t>.</w:t>
      </w:r>
    </w:p>
    <w:p w14:paraId="0D0ABA81" w14:textId="77777777" w:rsidR="00EE687F" w:rsidRDefault="00EE687F" w:rsidP="00EE687F">
      <w:pPr>
        <w:pStyle w:val="NormaleWeb"/>
      </w:pPr>
      <w:r>
        <w:t xml:space="preserve">La comparación se ha realizado mediante el </w:t>
      </w:r>
      <w:r>
        <w:rPr>
          <w:rStyle w:val="Enfasigrassetto"/>
          <w:rFonts w:eastAsiaTheme="majorEastAsia"/>
        </w:rPr>
        <w:t>examen integral de ambos documentos</w:t>
      </w:r>
      <w:r>
        <w:t>, identificando variaciones en:</w:t>
      </w:r>
    </w:p>
    <w:p w14:paraId="6FA18BCD" w14:textId="77777777" w:rsidR="00EE687F" w:rsidRDefault="00EE687F" w:rsidP="00EE687F">
      <w:pPr>
        <w:pStyle w:val="NormaleWeb"/>
        <w:numPr>
          <w:ilvl w:val="0"/>
          <w:numId w:val="46"/>
        </w:numPr>
      </w:pPr>
      <w:r>
        <w:t>estructura contractual;</w:t>
      </w:r>
    </w:p>
    <w:p w14:paraId="237D265E" w14:textId="77777777" w:rsidR="00EE687F" w:rsidRDefault="00EE687F" w:rsidP="00EE687F">
      <w:pPr>
        <w:pStyle w:val="NormaleWeb"/>
        <w:numPr>
          <w:ilvl w:val="0"/>
          <w:numId w:val="46"/>
        </w:numPr>
      </w:pPr>
      <w:r>
        <w:t>obligaciones de las partes;</w:t>
      </w:r>
    </w:p>
    <w:p w14:paraId="1335B766" w14:textId="77777777" w:rsidR="00EE687F" w:rsidRDefault="00EE687F" w:rsidP="00EE687F">
      <w:pPr>
        <w:pStyle w:val="NormaleWeb"/>
        <w:numPr>
          <w:ilvl w:val="0"/>
          <w:numId w:val="46"/>
        </w:numPr>
      </w:pPr>
      <w:r>
        <w:t>régimen de pagos y penalizaciones;</w:t>
      </w:r>
    </w:p>
    <w:p w14:paraId="0EC96FF7" w14:textId="77777777" w:rsidR="00EE687F" w:rsidRDefault="00EE687F" w:rsidP="00EE687F">
      <w:pPr>
        <w:pStyle w:val="NormaleWeb"/>
        <w:numPr>
          <w:ilvl w:val="0"/>
          <w:numId w:val="46"/>
        </w:numPr>
      </w:pPr>
      <w:r>
        <w:t>exclusividad;</w:t>
      </w:r>
    </w:p>
    <w:p w14:paraId="60D91B23" w14:textId="77777777" w:rsidR="00EE687F" w:rsidRDefault="00EE687F" w:rsidP="00EE687F">
      <w:pPr>
        <w:pStyle w:val="NormaleWeb"/>
        <w:numPr>
          <w:ilvl w:val="0"/>
          <w:numId w:val="46"/>
        </w:numPr>
      </w:pPr>
      <w:r>
        <w:t>asignación de responsabilidades.</w:t>
      </w:r>
    </w:p>
    <w:p w14:paraId="03F307B4" w14:textId="77777777" w:rsidR="00EE687F" w:rsidRDefault="00EE687F" w:rsidP="00EE687F">
      <w:pPr>
        <w:pStyle w:val="NormaleWeb"/>
      </w:pPr>
      <w:r>
        <w:t>Cuando las disposiciones resultan sustancialmente equivalentes, se indica expresamente.</w:t>
      </w:r>
    </w:p>
    <w:p w14:paraId="1D7B2CC8" w14:textId="77777777" w:rsidR="00EE687F" w:rsidRDefault="000A7ABB" w:rsidP="00EE687F">
      <w:r>
        <w:rPr>
          <w:noProof/>
        </w:rPr>
        <w:pict w14:anchorId="65C2283C">
          <v:rect id="_x0000_i1053" alt="" style="width:431.8pt;height:.05pt;mso-width-percent:0;mso-height-percent:0;mso-width-percent:0;mso-height-percent:0" o:hrpct="896" o:hralign="center" o:hrstd="t" o:hr="t" fillcolor="#a0a0a0" stroked="f"/>
        </w:pict>
      </w:r>
    </w:p>
    <w:p w14:paraId="1971A477" w14:textId="77777777" w:rsidR="00EE687F" w:rsidRDefault="00EE687F" w:rsidP="00EE687F">
      <w:pPr>
        <w:pStyle w:val="Titolo2"/>
      </w:pPr>
      <w:r>
        <w:t>1) Adjudicación y modalidades de venta – Extensión a las Ventas Reservadas</w:t>
      </w:r>
    </w:p>
    <w:p w14:paraId="37BF185C" w14:textId="77777777" w:rsidR="00EE687F" w:rsidRDefault="00EE687F" w:rsidP="00EE687F">
      <w:pPr>
        <w:pStyle w:val="Titolo3"/>
      </w:pPr>
      <w:r>
        <w:t>Qué cambia</w:t>
      </w:r>
    </w:p>
    <w:p w14:paraId="391664ED" w14:textId="77777777" w:rsidR="00EE687F" w:rsidRDefault="00EE687F" w:rsidP="00EE687F">
      <w:pPr>
        <w:pStyle w:val="NormaleWeb"/>
      </w:pPr>
      <w:r>
        <w:t xml:space="preserve">En la </w:t>
      </w:r>
      <w:r>
        <w:rPr>
          <w:rStyle w:val="Enfasigrassetto"/>
          <w:rFonts w:eastAsiaTheme="majorEastAsia"/>
        </w:rPr>
        <w:t>Versión 7</w:t>
      </w:r>
      <w:r>
        <w:t xml:space="preserve"> se introduce de forma expresa que las normas relativas a la adjudicación y a la venta </w:t>
      </w:r>
      <w:r>
        <w:rPr>
          <w:rStyle w:val="Enfasigrassetto"/>
          <w:rFonts w:eastAsiaTheme="majorEastAsia"/>
        </w:rPr>
        <w:t>se aplican, en la medida en que sean compatibles, también a las Ventas Reservadas</w:t>
      </w:r>
      <w:r>
        <w:t>.</w:t>
      </w:r>
    </w:p>
    <w:p w14:paraId="2B2ABA55" w14:textId="77777777" w:rsidR="00EE687F" w:rsidRDefault="00EE687F" w:rsidP="00EE687F">
      <w:pPr>
        <w:pStyle w:val="NormaleWeb"/>
      </w:pPr>
      <w:r>
        <w:t xml:space="preserve">En la </w:t>
      </w:r>
      <w:r>
        <w:rPr>
          <w:rStyle w:val="Enfasigrassetto"/>
          <w:rFonts w:eastAsiaTheme="majorEastAsia"/>
        </w:rPr>
        <w:t>Versión 5</w:t>
      </w:r>
      <w:r>
        <w:t>, aunque existía una disciplina clara sobre subastas y modalidad Compra</w:t>
      </w:r>
      <w:r>
        <w:noBreakHyphen/>
        <w:t xml:space="preserve">Ya, </w:t>
      </w:r>
      <w:r>
        <w:rPr>
          <w:rStyle w:val="Enfasigrassetto"/>
          <w:rFonts w:eastAsiaTheme="majorEastAsia"/>
        </w:rPr>
        <w:t>no se establecía de forma explícita</w:t>
      </w:r>
      <w:r>
        <w:t xml:space="preserve"> esta extensión a las Ventas Reservadas.</w:t>
      </w:r>
    </w:p>
    <w:p w14:paraId="213B0761" w14:textId="77777777" w:rsidR="00EE687F" w:rsidRDefault="00EE687F" w:rsidP="00EE687F">
      <w:pPr>
        <w:pStyle w:val="Titolo3"/>
      </w:pPr>
      <w:r>
        <w:t>Impacto para los clientes</w:t>
      </w:r>
    </w:p>
    <w:p w14:paraId="7096C610" w14:textId="77777777" w:rsidR="00EE687F" w:rsidRDefault="00EE687F" w:rsidP="00EE687F">
      <w:pPr>
        <w:pStyle w:val="NormaleWeb"/>
        <w:numPr>
          <w:ilvl w:val="0"/>
          <w:numId w:val="47"/>
        </w:numPr>
      </w:pPr>
      <w:r>
        <w:rPr>
          <w:rStyle w:val="Enfasigrassetto"/>
          <w:rFonts w:eastAsiaTheme="majorEastAsia"/>
        </w:rPr>
        <w:t>Compradores y Vendedores</w:t>
      </w:r>
      <w:r>
        <w:t>: mayor claridad normativa y reducción de interpretaciones divergentes.</w:t>
      </w:r>
    </w:p>
    <w:p w14:paraId="63394BFF" w14:textId="77777777" w:rsidR="00EE687F" w:rsidRDefault="00EE687F" w:rsidP="00EE687F">
      <w:pPr>
        <w:pStyle w:val="NormaleWeb"/>
        <w:numPr>
          <w:ilvl w:val="0"/>
          <w:numId w:val="47"/>
        </w:numPr>
      </w:pPr>
      <w:r>
        <w:t>Unificación de reglas entre ventas públicas y ventas reservadas.</w:t>
      </w:r>
    </w:p>
    <w:p w14:paraId="28255CF7" w14:textId="77777777" w:rsidR="00EE687F" w:rsidRDefault="000A7ABB" w:rsidP="00EE687F">
      <w:r>
        <w:rPr>
          <w:noProof/>
        </w:rPr>
        <w:pict w14:anchorId="4476E921">
          <v:rect id="_x0000_i1052" alt="" style="width:431.8pt;height:.05pt;mso-width-percent:0;mso-height-percent:0;mso-width-percent:0;mso-height-percent:0" o:hrpct="896" o:hralign="center" o:hrstd="t" o:hr="t" fillcolor="#a0a0a0" stroked="f"/>
        </w:pict>
      </w:r>
    </w:p>
    <w:p w14:paraId="3C6C35B7" w14:textId="77777777" w:rsidR="00EE687F" w:rsidRDefault="00EE687F" w:rsidP="00EE687F">
      <w:pPr>
        <w:pStyle w:val="Titolo2"/>
      </w:pPr>
      <w:r>
        <w:lastRenderedPageBreak/>
        <w:t>2) Pagos en modalidad de Reventa – Penalizaciones y gestión del incumplimiento</w:t>
      </w:r>
    </w:p>
    <w:p w14:paraId="1E5579FC" w14:textId="77777777" w:rsidR="00EE687F" w:rsidRDefault="00EE687F" w:rsidP="00EE687F">
      <w:pPr>
        <w:pStyle w:val="Titolo3"/>
      </w:pPr>
      <w:r>
        <w:t>Qué cambia</w:t>
      </w:r>
    </w:p>
    <w:p w14:paraId="50357D7B" w14:textId="77777777" w:rsidR="00EE687F" w:rsidRDefault="00EE687F" w:rsidP="00EE687F">
      <w:pPr>
        <w:pStyle w:val="NormaleWeb"/>
      </w:pPr>
      <w:r>
        <w:t>Ambas versiones prevén que, tras la adjudicación en Reventa, el Comprador reciba factura de Fleequid y esté obligado a pagar en plazos breves.</w:t>
      </w:r>
    </w:p>
    <w:p w14:paraId="2F1BB5B8" w14:textId="77777777" w:rsidR="00EE687F" w:rsidRDefault="00EE687F" w:rsidP="00EE687F">
      <w:pPr>
        <w:pStyle w:val="NormaleWeb"/>
      </w:pPr>
      <w:r>
        <w:t xml:space="preserve">La diferencia principal radica en el </w:t>
      </w:r>
      <w:r>
        <w:rPr>
          <w:rStyle w:val="Enfasigrassetto"/>
          <w:rFonts w:eastAsiaTheme="majorEastAsia"/>
        </w:rPr>
        <w:t>tratamiento de los pagos no conformes</w:t>
      </w:r>
      <w:r>
        <w:t>:</w:t>
      </w:r>
    </w:p>
    <w:p w14:paraId="55172C1C" w14:textId="77777777" w:rsidR="00EE687F" w:rsidRDefault="00EE687F" w:rsidP="00EE687F">
      <w:pPr>
        <w:pStyle w:val="NormaleWeb"/>
        <w:numPr>
          <w:ilvl w:val="0"/>
          <w:numId w:val="48"/>
        </w:numPr>
      </w:pPr>
      <w:r>
        <w:rPr>
          <w:rStyle w:val="Enfasigrassetto"/>
          <w:rFonts w:eastAsiaTheme="majorEastAsia"/>
        </w:rPr>
        <w:t>Versión 5</w:t>
      </w:r>
      <w:r>
        <w:t>: se admiten pagos parciales, con aplicación de una penalización fija (350 €) o del 5% del precio.</w:t>
      </w:r>
    </w:p>
    <w:p w14:paraId="750406F6" w14:textId="77777777" w:rsidR="00EE687F" w:rsidRDefault="00EE687F" w:rsidP="00EE687F">
      <w:pPr>
        <w:pStyle w:val="NormaleWeb"/>
        <w:numPr>
          <w:ilvl w:val="0"/>
          <w:numId w:val="48"/>
        </w:numPr>
      </w:pPr>
      <w:r>
        <w:rPr>
          <w:rStyle w:val="Enfasigrassetto"/>
          <w:rFonts w:eastAsiaTheme="majorEastAsia"/>
        </w:rPr>
        <w:t>Versión 7</w:t>
      </w:r>
      <w:r>
        <w:t>: se introduce un sistema más estructurado:</w:t>
      </w:r>
    </w:p>
    <w:p w14:paraId="368BEE93" w14:textId="77777777" w:rsidR="00EE687F" w:rsidRDefault="00EE687F" w:rsidP="00EE687F">
      <w:pPr>
        <w:pStyle w:val="NormaleWeb"/>
        <w:numPr>
          <w:ilvl w:val="1"/>
          <w:numId w:val="48"/>
        </w:numPr>
      </w:pPr>
      <w:r>
        <w:t>penalizaciones escalonadas según el retraso;</w:t>
      </w:r>
    </w:p>
    <w:p w14:paraId="314C43C3" w14:textId="77777777" w:rsidR="00EE687F" w:rsidRDefault="00EE687F" w:rsidP="00EE687F">
      <w:pPr>
        <w:pStyle w:val="NormaleWeb"/>
        <w:numPr>
          <w:ilvl w:val="1"/>
          <w:numId w:val="48"/>
        </w:numPr>
      </w:pPr>
      <w:r>
        <w:t>desincentivo claro a los pagos parciales;</w:t>
      </w:r>
    </w:p>
    <w:p w14:paraId="55D058D2" w14:textId="77777777" w:rsidR="00EE687F" w:rsidRDefault="00EE687F" w:rsidP="00EE687F">
      <w:pPr>
        <w:pStyle w:val="NormaleWeb"/>
        <w:numPr>
          <w:ilvl w:val="1"/>
          <w:numId w:val="48"/>
        </w:numPr>
      </w:pPr>
      <w:r>
        <w:t>consecuencias más rápidas en términos de anulación o resolución.</w:t>
      </w:r>
    </w:p>
    <w:p w14:paraId="34EC46FB" w14:textId="77777777" w:rsidR="00EE687F" w:rsidRDefault="00EE687F" w:rsidP="00EE687F">
      <w:pPr>
        <w:pStyle w:val="NormaleWeb"/>
      </w:pPr>
      <w:r>
        <w:t xml:space="preserve">Además, la Versión 7 prevé que, en caso de anulación por impago imputable al Comprador, Fleequid pueda aplicar </w:t>
      </w:r>
      <w:r>
        <w:rPr>
          <w:rStyle w:val="Enfasigrassetto"/>
          <w:rFonts w:eastAsiaTheme="majorEastAsia"/>
        </w:rPr>
        <w:t>comisiones en medida triplicada</w:t>
      </w:r>
      <w:r>
        <w:t xml:space="preserve"> como penalización.</w:t>
      </w:r>
    </w:p>
    <w:p w14:paraId="676BEB17" w14:textId="77777777" w:rsidR="00EE687F" w:rsidRDefault="00EE687F" w:rsidP="00EE687F">
      <w:pPr>
        <w:pStyle w:val="Titolo3"/>
      </w:pPr>
      <w:r>
        <w:t>Impacto para los clientes</w:t>
      </w:r>
    </w:p>
    <w:p w14:paraId="3226BE61" w14:textId="77777777" w:rsidR="00EE687F" w:rsidRDefault="00EE687F" w:rsidP="00EE687F">
      <w:pPr>
        <w:pStyle w:val="NormaleWeb"/>
        <w:numPr>
          <w:ilvl w:val="0"/>
          <w:numId w:val="49"/>
        </w:numPr>
      </w:pPr>
      <w:r>
        <w:rPr>
          <w:rStyle w:val="Enfasigrassetto"/>
          <w:rFonts w:eastAsiaTheme="majorEastAsia"/>
        </w:rPr>
        <w:t>Compradores</w:t>
      </w:r>
      <w:r>
        <w:t>: mayor presión al cumplimiento puntual y al pago en un único importe.</w:t>
      </w:r>
    </w:p>
    <w:p w14:paraId="13624DBB" w14:textId="77777777" w:rsidR="00EE687F" w:rsidRDefault="00EE687F" w:rsidP="00EE687F">
      <w:pPr>
        <w:pStyle w:val="NormaleWeb"/>
        <w:numPr>
          <w:ilvl w:val="0"/>
          <w:numId w:val="49"/>
        </w:numPr>
      </w:pPr>
      <w:r>
        <w:rPr>
          <w:rStyle w:val="Enfasigrassetto"/>
          <w:rFonts w:eastAsiaTheme="majorEastAsia"/>
        </w:rPr>
        <w:t>Vendedores</w:t>
      </w:r>
      <w:r>
        <w:t>: procesos más rápidos para cerrar o cancelar operaciones fallidas.</w:t>
      </w:r>
    </w:p>
    <w:p w14:paraId="3D4CC524" w14:textId="77777777" w:rsidR="00EE687F" w:rsidRDefault="00EE687F" w:rsidP="00EE687F">
      <w:r>
        <w:pict w14:anchorId="2521C8B1">
          <v:rect id="_x0000_i1043" style="width:0;height:1.5pt" o:hralign="center" o:hrstd="t" o:hr="t" fillcolor="#a0a0a0" stroked="f"/>
        </w:pict>
      </w:r>
    </w:p>
    <w:p w14:paraId="4533D77C" w14:textId="77777777" w:rsidR="00EE687F" w:rsidRDefault="00EE687F" w:rsidP="00EE687F">
      <w:pPr>
        <w:pStyle w:val="Titolo2"/>
      </w:pPr>
      <w:r>
        <w:t>3) Pagos en intermediación pura – Clarificación del rol de Fleequid</w:t>
      </w:r>
    </w:p>
    <w:p w14:paraId="70DE8EFA" w14:textId="77777777" w:rsidR="00EE687F" w:rsidRDefault="00EE687F" w:rsidP="00EE687F">
      <w:pPr>
        <w:pStyle w:val="Titolo3"/>
      </w:pPr>
      <w:r>
        <w:t>Qué cambia</w:t>
      </w:r>
    </w:p>
    <w:p w14:paraId="25201258" w14:textId="77777777" w:rsidR="00EE687F" w:rsidRDefault="00EE687F" w:rsidP="00EE687F">
      <w:pPr>
        <w:pStyle w:val="NormaleWeb"/>
      </w:pPr>
      <w:r>
        <w:t xml:space="preserve">En la </w:t>
      </w:r>
      <w:r>
        <w:rPr>
          <w:rStyle w:val="Enfasigrassetto"/>
          <w:rFonts w:eastAsiaTheme="majorEastAsia"/>
        </w:rPr>
        <w:t>Versión 7</w:t>
      </w:r>
      <w:r>
        <w:t xml:space="preserve"> se refuerza el principio de que Fleequid actúa como </w:t>
      </w:r>
      <w:r>
        <w:rPr>
          <w:rStyle w:val="Enfasigrassetto"/>
          <w:rFonts w:eastAsiaTheme="majorEastAsia"/>
        </w:rPr>
        <w:t>intermediario puro</w:t>
      </w:r>
      <w:r>
        <w:t>, sin asumir obligaciones de pago entre las partes.</w:t>
      </w:r>
    </w:p>
    <w:p w14:paraId="5A6C87AB" w14:textId="77777777" w:rsidR="00EE687F" w:rsidRDefault="00EE687F" w:rsidP="00EE687F">
      <w:pPr>
        <w:pStyle w:val="NormaleWeb"/>
      </w:pPr>
      <w:r>
        <w:t>Se establece de forma más clara que:</w:t>
      </w:r>
    </w:p>
    <w:p w14:paraId="109D92D3" w14:textId="77777777" w:rsidR="00EE687F" w:rsidRDefault="00EE687F" w:rsidP="00EE687F">
      <w:pPr>
        <w:pStyle w:val="NormaleWeb"/>
        <w:numPr>
          <w:ilvl w:val="0"/>
          <w:numId w:val="50"/>
        </w:numPr>
      </w:pPr>
      <w:r>
        <w:t>el impago del Comprador habilita a Fleequid a resolver o anular la operación;</w:t>
      </w:r>
    </w:p>
    <w:p w14:paraId="08166B1E" w14:textId="77777777" w:rsidR="00EE687F" w:rsidRDefault="00EE687F" w:rsidP="00EE687F">
      <w:pPr>
        <w:pStyle w:val="NormaleWeb"/>
        <w:numPr>
          <w:ilvl w:val="0"/>
          <w:numId w:val="50"/>
        </w:numPr>
      </w:pPr>
      <w:r>
        <w:t xml:space="preserve">el Vendedor </w:t>
      </w:r>
      <w:r>
        <w:rPr>
          <w:rStyle w:val="Enfasigrassetto"/>
          <w:rFonts w:eastAsiaTheme="majorEastAsia"/>
        </w:rPr>
        <w:t>renuncia a cualquier reclamación contra Fleequid</w:t>
      </w:r>
      <w:r>
        <w:t xml:space="preserve"> por los efectos de dicha anulación cuando el incumplimiento sea imputable al Comprador.</w:t>
      </w:r>
    </w:p>
    <w:p w14:paraId="5F1815CB" w14:textId="77777777" w:rsidR="00EE687F" w:rsidRDefault="00EE687F" w:rsidP="00EE687F">
      <w:pPr>
        <w:pStyle w:val="NormaleWeb"/>
      </w:pPr>
      <w:r>
        <w:t>En la Versión 5 este principio ya estaba presente, pero con una formulación menos explícita.</w:t>
      </w:r>
    </w:p>
    <w:p w14:paraId="3A08F9EB" w14:textId="77777777" w:rsidR="00EE687F" w:rsidRDefault="00EE687F" w:rsidP="00EE687F">
      <w:pPr>
        <w:pStyle w:val="Titolo3"/>
      </w:pPr>
      <w:r>
        <w:lastRenderedPageBreak/>
        <w:t>Impacto para los clientes</w:t>
      </w:r>
    </w:p>
    <w:p w14:paraId="056878CD" w14:textId="77777777" w:rsidR="00EE687F" w:rsidRDefault="00EE687F" w:rsidP="00EE687F">
      <w:pPr>
        <w:pStyle w:val="NormaleWeb"/>
        <w:numPr>
          <w:ilvl w:val="0"/>
          <w:numId w:val="51"/>
        </w:numPr>
      </w:pPr>
      <w:r>
        <w:rPr>
          <w:rStyle w:val="Enfasigrassetto"/>
          <w:rFonts w:eastAsiaTheme="majorEastAsia"/>
        </w:rPr>
        <w:t>Vendedores</w:t>
      </w:r>
      <w:r>
        <w:t>: mayor claridad sobre el alcance real de la intermediación.</w:t>
      </w:r>
    </w:p>
    <w:p w14:paraId="13EF0E71" w14:textId="77777777" w:rsidR="00EE687F" w:rsidRDefault="00EE687F" w:rsidP="00EE687F">
      <w:pPr>
        <w:pStyle w:val="NormaleWeb"/>
        <w:numPr>
          <w:ilvl w:val="0"/>
          <w:numId w:val="51"/>
        </w:numPr>
      </w:pPr>
      <w:r>
        <w:rPr>
          <w:rStyle w:val="Enfasigrassetto"/>
          <w:rFonts w:eastAsiaTheme="majorEastAsia"/>
        </w:rPr>
        <w:t>Compradores</w:t>
      </w:r>
      <w:r>
        <w:t>: confirmación de que el incumplimiento genera consecuencias inmediatas.</w:t>
      </w:r>
    </w:p>
    <w:p w14:paraId="5509C0D8" w14:textId="77777777" w:rsidR="00EE687F" w:rsidRDefault="00EE687F" w:rsidP="00EE687F">
      <w:r>
        <w:pict w14:anchorId="1C1CFE1A">
          <v:rect id="_x0000_i1044" style="width:0;height:1.5pt" o:hralign="center" o:hrstd="t" o:hr="t" fillcolor="#a0a0a0" stroked="f"/>
        </w:pict>
      </w:r>
    </w:p>
    <w:p w14:paraId="7237F65B" w14:textId="77777777" w:rsidR="00EE687F" w:rsidRDefault="00EE687F" w:rsidP="00EE687F">
      <w:pPr>
        <w:pStyle w:val="Titolo2"/>
      </w:pPr>
      <w:r>
        <w:t>4) Compromiso de venta y duración – Diferencias en la modalidad Compra</w:t>
      </w:r>
      <w:r>
        <w:noBreakHyphen/>
        <w:t>Ya</w:t>
      </w:r>
    </w:p>
    <w:p w14:paraId="67F303BB" w14:textId="77777777" w:rsidR="00EE687F" w:rsidRDefault="00EE687F" w:rsidP="00EE687F">
      <w:pPr>
        <w:pStyle w:val="Titolo3"/>
      </w:pPr>
      <w:r>
        <w:t>Qué cambia</w:t>
      </w:r>
    </w:p>
    <w:p w14:paraId="70E314BE" w14:textId="77777777" w:rsidR="00EE687F" w:rsidRDefault="00EE687F" w:rsidP="00EE687F">
      <w:pPr>
        <w:pStyle w:val="NormaleWeb"/>
        <w:numPr>
          <w:ilvl w:val="0"/>
          <w:numId w:val="52"/>
        </w:numPr>
      </w:pPr>
      <w:r>
        <w:rPr>
          <w:rStyle w:val="Enfasigrassetto"/>
          <w:rFonts w:eastAsiaTheme="majorEastAsia"/>
        </w:rPr>
        <w:t>Versión 5</w:t>
      </w:r>
      <w:r>
        <w:t>: para ventas con modalidad Compra</w:t>
      </w:r>
      <w:r>
        <w:noBreakHyphen/>
        <w:t xml:space="preserve">Ya, el Vendedor asumía un compromiso mínimo de </w:t>
      </w:r>
      <w:r>
        <w:rPr>
          <w:rStyle w:val="Enfasigrassetto"/>
          <w:rFonts w:eastAsiaTheme="majorEastAsia"/>
        </w:rPr>
        <w:t>6 meses</w:t>
      </w:r>
      <w:r>
        <w:t xml:space="preserve">, con posibilidad de rescisión solo tras dicho período y con </w:t>
      </w:r>
      <w:r>
        <w:rPr>
          <w:rStyle w:val="Enfasigrassetto"/>
          <w:rFonts w:eastAsiaTheme="majorEastAsia"/>
        </w:rPr>
        <w:t>2 meses de preaviso</w:t>
      </w:r>
      <w:r>
        <w:t>.</w:t>
      </w:r>
    </w:p>
    <w:p w14:paraId="529FA7DF" w14:textId="77777777" w:rsidR="00EE687F" w:rsidRDefault="00EE687F" w:rsidP="00EE687F">
      <w:pPr>
        <w:pStyle w:val="NormaleWeb"/>
        <w:numPr>
          <w:ilvl w:val="0"/>
          <w:numId w:val="52"/>
        </w:numPr>
      </w:pPr>
      <w:r>
        <w:rPr>
          <w:rStyle w:val="Enfasigrassetto"/>
          <w:rFonts w:eastAsiaTheme="majorEastAsia"/>
        </w:rPr>
        <w:t>Versión 7</w:t>
      </w:r>
      <w:r>
        <w:t xml:space="preserve">: en el texto general analizado no aparece dicha previsión rígida; se mantiene el modelo estándar de </w:t>
      </w:r>
      <w:r>
        <w:rPr>
          <w:rStyle w:val="Enfasigrassetto"/>
          <w:rFonts w:eastAsiaTheme="majorEastAsia"/>
        </w:rPr>
        <w:t>60 días de compromiso</w:t>
      </w:r>
      <w:r>
        <w:t>, salvo condiciones específicas.</w:t>
      </w:r>
    </w:p>
    <w:p w14:paraId="51F7F099" w14:textId="77777777" w:rsidR="00EE687F" w:rsidRDefault="00EE687F" w:rsidP="00EE687F">
      <w:pPr>
        <w:pStyle w:val="Titolo3"/>
      </w:pPr>
      <w:r>
        <w:t>Impacto para los clientes</w:t>
      </w:r>
    </w:p>
    <w:p w14:paraId="2FD60E93" w14:textId="77777777" w:rsidR="00EE687F" w:rsidRDefault="00EE687F" w:rsidP="00EE687F">
      <w:pPr>
        <w:pStyle w:val="NormaleWeb"/>
        <w:numPr>
          <w:ilvl w:val="0"/>
          <w:numId w:val="53"/>
        </w:numPr>
      </w:pPr>
      <w:r>
        <w:rPr>
          <w:rStyle w:val="Enfasigrassetto"/>
          <w:rFonts w:eastAsiaTheme="majorEastAsia"/>
        </w:rPr>
        <w:t>Vendedores</w:t>
      </w:r>
      <w:r>
        <w:t>: mayor flexibilidad potencial en la gestión del inventario.</w:t>
      </w:r>
    </w:p>
    <w:p w14:paraId="41F9F3F2" w14:textId="77777777" w:rsidR="00EE687F" w:rsidRDefault="00EE687F" w:rsidP="00EE687F">
      <w:pPr>
        <w:pStyle w:val="NormaleWeb"/>
        <w:numPr>
          <w:ilvl w:val="0"/>
          <w:numId w:val="53"/>
        </w:numPr>
      </w:pPr>
      <w:r>
        <w:t>Menor riesgo de bloqueo prolongado del vehículo.</w:t>
      </w:r>
    </w:p>
    <w:p w14:paraId="2D105CE3" w14:textId="77777777" w:rsidR="00EE687F" w:rsidRDefault="00EE687F" w:rsidP="00EE687F">
      <w:r>
        <w:pict w14:anchorId="1F4CF015">
          <v:rect id="_x0000_i1045" style="width:0;height:1.5pt" o:hralign="center" o:hrstd="t" o:hr="t" fillcolor="#a0a0a0" stroked="f"/>
        </w:pict>
      </w:r>
    </w:p>
    <w:p w14:paraId="67C83F5D" w14:textId="77777777" w:rsidR="00EE687F" w:rsidRDefault="00EE687F" w:rsidP="00EE687F">
      <w:pPr>
        <w:pStyle w:val="Titolo2"/>
      </w:pPr>
      <w:r>
        <w:t>5) Exclusividad de venta y contactos directos</w:t>
      </w:r>
    </w:p>
    <w:p w14:paraId="0833B6E5" w14:textId="77777777" w:rsidR="00EE687F" w:rsidRDefault="00EE687F" w:rsidP="00EE687F">
      <w:pPr>
        <w:pStyle w:val="Titolo3"/>
      </w:pPr>
      <w:r>
        <w:t>Qué cambia</w:t>
      </w:r>
    </w:p>
    <w:p w14:paraId="42FC1614" w14:textId="77777777" w:rsidR="00EE687F" w:rsidRDefault="00EE687F" w:rsidP="00EE687F">
      <w:pPr>
        <w:pStyle w:val="NormaleWeb"/>
      </w:pPr>
      <w:r>
        <w:t xml:space="preserve">En la </w:t>
      </w:r>
      <w:r>
        <w:rPr>
          <w:rStyle w:val="Enfasigrassetto"/>
          <w:rFonts w:eastAsiaTheme="majorEastAsia"/>
        </w:rPr>
        <w:t>Versión 7</w:t>
      </w:r>
      <w:r>
        <w:t xml:space="preserve"> se refuerza la obligación del Vendedor de:</w:t>
      </w:r>
    </w:p>
    <w:p w14:paraId="5BE7E185" w14:textId="77777777" w:rsidR="00EE687F" w:rsidRDefault="00EE687F" w:rsidP="00EE687F">
      <w:pPr>
        <w:pStyle w:val="NormaleWeb"/>
        <w:numPr>
          <w:ilvl w:val="0"/>
          <w:numId w:val="54"/>
        </w:numPr>
      </w:pPr>
      <w:r>
        <w:t>respetar la exclusividad a favor de Fleequid;</w:t>
      </w:r>
    </w:p>
    <w:p w14:paraId="69C38680" w14:textId="77777777" w:rsidR="00EE687F" w:rsidRDefault="00EE687F" w:rsidP="00EE687F">
      <w:pPr>
        <w:pStyle w:val="NormaleWeb"/>
        <w:numPr>
          <w:ilvl w:val="0"/>
          <w:numId w:val="54"/>
        </w:numPr>
      </w:pPr>
      <w:r>
        <w:rPr>
          <w:rStyle w:val="Enfasigrassetto"/>
          <w:rFonts w:eastAsiaTheme="majorEastAsia"/>
        </w:rPr>
        <w:t>informar de inmediato</w:t>
      </w:r>
      <w:r>
        <w:t xml:space="preserve"> a Fleequid sobre cualquier contacto directo o solicitud de compra recibida fuera del Marketplace.</w:t>
      </w:r>
    </w:p>
    <w:p w14:paraId="0D0BDEE1" w14:textId="77777777" w:rsidR="00EE687F" w:rsidRDefault="00EE687F" w:rsidP="00EE687F">
      <w:pPr>
        <w:pStyle w:val="NormaleWeb"/>
      </w:pPr>
      <w:r>
        <w:t xml:space="preserve">En la </w:t>
      </w:r>
      <w:r>
        <w:rPr>
          <w:rStyle w:val="Enfasigrassetto"/>
          <w:rFonts w:eastAsiaTheme="majorEastAsia"/>
        </w:rPr>
        <w:t>Versión 5</w:t>
      </w:r>
      <w:r>
        <w:t xml:space="preserve"> existía ya la prohibición de vender fuera de la plataforma, pero la obligación de notificación no estaba formulada con el mismo nivel de detalle.</w:t>
      </w:r>
    </w:p>
    <w:p w14:paraId="1B721351" w14:textId="77777777" w:rsidR="00EE687F" w:rsidRDefault="00EE687F" w:rsidP="00EE687F">
      <w:pPr>
        <w:pStyle w:val="Titolo3"/>
      </w:pPr>
      <w:r>
        <w:t>Impacto para los clientes</w:t>
      </w:r>
    </w:p>
    <w:p w14:paraId="025BB909" w14:textId="77777777" w:rsidR="00EE687F" w:rsidRDefault="00EE687F" w:rsidP="00EE687F">
      <w:pPr>
        <w:pStyle w:val="NormaleWeb"/>
        <w:numPr>
          <w:ilvl w:val="0"/>
          <w:numId w:val="55"/>
        </w:numPr>
      </w:pPr>
      <w:r>
        <w:rPr>
          <w:rStyle w:val="Enfasigrassetto"/>
          <w:rFonts w:eastAsiaTheme="majorEastAsia"/>
        </w:rPr>
        <w:t>Vendedores</w:t>
      </w:r>
      <w:r>
        <w:t>: aumento de las obligaciones de transparencia.</w:t>
      </w:r>
    </w:p>
    <w:p w14:paraId="13D64100" w14:textId="77777777" w:rsidR="00EE687F" w:rsidRDefault="00EE687F" w:rsidP="00EE687F">
      <w:pPr>
        <w:pStyle w:val="NormaleWeb"/>
        <w:numPr>
          <w:ilvl w:val="0"/>
          <w:numId w:val="55"/>
        </w:numPr>
      </w:pPr>
      <w:r>
        <w:rPr>
          <w:rStyle w:val="Enfasigrassetto"/>
          <w:rFonts w:eastAsiaTheme="majorEastAsia"/>
        </w:rPr>
        <w:t>Fleequid</w:t>
      </w:r>
      <w:r>
        <w:t>: mayor protección frente a prácticas de bypass.</w:t>
      </w:r>
    </w:p>
    <w:p w14:paraId="1D884F5B" w14:textId="77777777" w:rsidR="00EE687F" w:rsidRDefault="00EE687F" w:rsidP="00EE687F">
      <w:r>
        <w:pict w14:anchorId="65A317CA">
          <v:rect id="_x0000_i1046" style="width:0;height:1.5pt" o:hralign="center" o:hrstd="t" o:hr="t" fillcolor="#a0a0a0" stroked="f"/>
        </w:pict>
      </w:r>
    </w:p>
    <w:p w14:paraId="115922F0" w14:textId="77777777" w:rsidR="00EE687F" w:rsidRDefault="00EE687F" w:rsidP="00EE687F">
      <w:pPr>
        <w:pStyle w:val="Titolo2"/>
      </w:pPr>
      <w:r>
        <w:lastRenderedPageBreak/>
        <w:t>6) Facturación y aspectos administrativos</w:t>
      </w:r>
    </w:p>
    <w:p w14:paraId="239E129A" w14:textId="77777777" w:rsidR="00EE687F" w:rsidRDefault="00EE687F" w:rsidP="00EE687F">
      <w:pPr>
        <w:pStyle w:val="Titolo3"/>
      </w:pPr>
      <w:r>
        <w:t>Qué cambia</w:t>
      </w:r>
    </w:p>
    <w:p w14:paraId="023C6761" w14:textId="77777777" w:rsidR="00EE687F" w:rsidRDefault="00EE687F" w:rsidP="00EE687F">
      <w:pPr>
        <w:pStyle w:val="NormaleWeb"/>
      </w:pPr>
      <w:r>
        <w:t xml:space="preserve">La </w:t>
      </w:r>
      <w:r>
        <w:rPr>
          <w:rStyle w:val="Enfasigrassetto"/>
          <w:rFonts w:eastAsiaTheme="majorEastAsia"/>
        </w:rPr>
        <w:t>Versión 7</w:t>
      </w:r>
      <w:r>
        <w:t xml:space="preserve"> aclara que cualquier solicitud de facturación realizada por Fleequid tiene </w:t>
      </w:r>
      <w:r>
        <w:rPr>
          <w:rStyle w:val="Enfasigrassetto"/>
          <w:rFonts w:eastAsiaTheme="majorEastAsia"/>
        </w:rPr>
        <w:t>carácter meramente administrativo</w:t>
      </w:r>
      <w:r>
        <w:t xml:space="preserve"> y </w:t>
      </w:r>
      <w:r>
        <w:rPr>
          <w:rStyle w:val="Enfasigrassetto"/>
          <w:rFonts w:eastAsiaTheme="majorEastAsia"/>
        </w:rPr>
        <w:t>no implica confirmación automática de la venta</w:t>
      </w:r>
      <w:r>
        <w:t>.</w:t>
      </w:r>
    </w:p>
    <w:p w14:paraId="6256A803" w14:textId="77777777" w:rsidR="00EE687F" w:rsidRDefault="00EE687F" w:rsidP="00EE687F">
      <w:pPr>
        <w:pStyle w:val="NormaleWeb"/>
      </w:pPr>
      <w:r>
        <w:t xml:space="preserve">En la </w:t>
      </w:r>
      <w:r>
        <w:rPr>
          <w:rStyle w:val="Enfasigrassetto"/>
          <w:rFonts w:eastAsiaTheme="majorEastAsia"/>
        </w:rPr>
        <w:t>Versión 5</w:t>
      </w:r>
      <w:r>
        <w:t xml:space="preserve"> el énfasis estaba más centrado en los plazos de emisión de factura por parte del Vendedor, con penalizaciones en caso de retraso.</w:t>
      </w:r>
    </w:p>
    <w:p w14:paraId="317868A3" w14:textId="77777777" w:rsidR="00EE687F" w:rsidRDefault="00EE687F" w:rsidP="00EE687F">
      <w:pPr>
        <w:pStyle w:val="Titolo3"/>
      </w:pPr>
      <w:r>
        <w:t>Impacto para los clientes</w:t>
      </w:r>
    </w:p>
    <w:p w14:paraId="7353151F" w14:textId="77777777" w:rsidR="00EE687F" w:rsidRDefault="00EE687F" w:rsidP="00EE687F">
      <w:pPr>
        <w:pStyle w:val="NormaleWeb"/>
        <w:numPr>
          <w:ilvl w:val="0"/>
          <w:numId w:val="56"/>
        </w:numPr>
      </w:pPr>
      <w:r>
        <w:t>Reducción de disputas sobre la existencia o no de una venta válida.</w:t>
      </w:r>
    </w:p>
    <w:p w14:paraId="555E3348" w14:textId="77777777" w:rsidR="00EE687F" w:rsidRDefault="00EE687F" w:rsidP="00EE687F">
      <w:pPr>
        <w:pStyle w:val="NormaleWeb"/>
        <w:numPr>
          <w:ilvl w:val="0"/>
          <w:numId w:val="56"/>
        </w:numPr>
      </w:pPr>
      <w:r>
        <w:t>Mayor claridad en la secuencia operativa.</w:t>
      </w:r>
    </w:p>
    <w:p w14:paraId="19E23616" w14:textId="77777777" w:rsidR="00EE687F" w:rsidRDefault="000A7ABB" w:rsidP="00EE687F">
      <w:r>
        <w:rPr>
          <w:noProof/>
        </w:rPr>
        <w:pict w14:anchorId="38AF77DE">
          <v:rect id="_x0000_i1051" alt="" style="width:431.8pt;height:.05pt;mso-width-percent:0;mso-height-percent:0;mso-width-percent:0;mso-height-percent:0" o:hrpct="896" o:hralign="center" o:hrstd="t" o:hr="t" fillcolor="#a0a0a0" stroked="f"/>
        </w:pict>
      </w:r>
    </w:p>
    <w:p w14:paraId="1641B72C" w14:textId="77777777" w:rsidR="00EE687F" w:rsidRDefault="00EE687F" w:rsidP="00EE687F">
      <w:pPr>
        <w:pStyle w:val="Titolo1"/>
      </w:pPr>
      <w:r>
        <w:t xml:space="preserve">Enfoque específico – Cambios para el </w:t>
      </w:r>
      <w:r>
        <w:rPr>
          <w:rStyle w:val="Enfasigrassetto"/>
          <w:b/>
          <w:bCs/>
        </w:rPr>
        <w:t>Vendedor</w:t>
      </w:r>
    </w:p>
    <w:p w14:paraId="721CC9E7" w14:textId="77777777" w:rsidR="00EE687F" w:rsidRDefault="00EE687F" w:rsidP="00EE687F">
      <w:pPr>
        <w:pStyle w:val="Titolo2"/>
      </w:pPr>
      <w:r>
        <w:t>1) Riesgo de impago del Comprador</w:t>
      </w:r>
    </w:p>
    <w:p w14:paraId="557AA897" w14:textId="77777777" w:rsidR="00EE687F" w:rsidRDefault="00EE687F" w:rsidP="00EE687F">
      <w:pPr>
        <w:pStyle w:val="NormaleWeb"/>
      </w:pPr>
      <w:r>
        <w:t>Con la Versión 7:</w:t>
      </w:r>
    </w:p>
    <w:p w14:paraId="5DA2847E" w14:textId="77777777" w:rsidR="00EE687F" w:rsidRDefault="00EE687F" w:rsidP="00EE687F">
      <w:pPr>
        <w:pStyle w:val="NormaleWeb"/>
        <w:numPr>
          <w:ilvl w:val="0"/>
          <w:numId w:val="57"/>
        </w:numPr>
      </w:pPr>
      <w:r>
        <w:t>el Vendedor acepta expresamente que el cobro dependa del pago efectivo del Comprador;</w:t>
      </w:r>
    </w:p>
    <w:p w14:paraId="3EC1B53C" w14:textId="77777777" w:rsidR="00EE687F" w:rsidRDefault="00EE687F" w:rsidP="00EE687F">
      <w:pPr>
        <w:pStyle w:val="NormaleWeb"/>
        <w:numPr>
          <w:ilvl w:val="0"/>
          <w:numId w:val="57"/>
        </w:numPr>
      </w:pPr>
      <w:r>
        <w:t xml:space="preserve">se refuerza la </w:t>
      </w:r>
      <w:r>
        <w:rPr>
          <w:rStyle w:val="Enfasigrassetto"/>
          <w:rFonts w:eastAsiaTheme="majorEastAsia"/>
        </w:rPr>
        <w:t>renuncia a acciones contra Fleequid</w:t>
      </w:r>
      <w:r>
        <w:t xml:space="preserve"> en caso de incumplimiento del Comprador;</w:t>
      </w:r>
    </w:p>
    <w:p w14:paraId="28528202" w14:textId="77777777" w:rsidR="00EE687F" w:rsidRDefault="00EE687F" w:rsidP="00EE687F">
      <w:pPr>
        <w:pStyle w:val="NormaleWeb"/>
        <w:numPr>
          <w:ilvl w:val="0"/>
          <w:numId w:val="57"/>
        </w:numPr>
      </w:pPr>
      <w:r>
        <w:t>Fleequid queda más protegida frente a reclamaciones indirectas.</w:t>
      </w:r>
    </w:p>
    <w:p w14:paraId="00525DF3" w14:textId="77777777" w:rsidR="00EE687F" w:rsidRDefault="00EE687F" w:rsidP="00EE687F">
      <w:pPr>
        <w:pStyle w:val="NormaleWeb"/>
      </w:pPr>
      <w:r>
        <w:rPr>
          <w:rStyle w:val="Enfasigrassetto"/>
          <w:rFonts w:eastAsiaTheme="majorEastAsia"/>
        </w:rPr>
        <w:t>Resultado</w:t>
      </w:r>
      <w:r>
        <w:t>: el riesgo económico del impago queda claramente fuera del perímetro de responsabilidad de Fleequid.</w:t>
      </w:r>
    </w:p>
    <w:p w14:paraId="72EAD0DF" w14:textId="77777777" w:rsidR="00EE687F" w:rsidRDefault="000A7ABB" w:rsidP="00EE687F">
      <w:r>
        <w:rPr>
          <w:noProof/>
        </w:rPr>
        <w:pict w14:anchorId="303A26BB">
          <v:rect id="_x0000_i1050" alt="" style="width:431.8pt;height:.05pt;mso-width-percent:0;mso-height-percent:0;mso-width-percent:0;mso-height-percent:0" o:hrpct="896" o:hralign="center" o:hrstd="t" o:hr="t" fillcolor="#a0a0a0" stroked="f"/>
        </w:pict>
      </w:r>
    </w:p>
    <w:p w14:paraId="355BF18D" w14:textId="77777777" w:rsidR="00EE687F" w:rsidRDefault="00EE687F" w:rsidP="00EE687F">
      <w:pPr>
        <w:pStyle w:val="Titolo2"/>
      </w:pPr>
      <w:r>
        <w:t>2) Penalizaciones y resoluciones</w:t>
      </w:r>
    </w:p>
    <w:p w14:paraId="234E7DB9" w14:textId="77777777" w:rsidR="00EE687F" w:rsidRDefault="00EE687F" w:rsidP="00EE687F">
      <w:pPr>
        <w:pStyle w:val="NormaleWeb"/>
      </w:pPr>
      <w:r>
        <w:t>La Versión 7 introduce un sistema:</w:t>
      </w:r>
    </w:p>
    <w:p w14:paraId="1539F156" w14:textId="77777777" w:rsidR="00EE687F" w:rsidRDefault="00EE687F" w:rsidP="00EE687F">
      <w:pPr>
        <w:pStyle w:val="NormaleWeb"/>
        <w:numPr>
          <w:ilvl w:val="0"/>
          <w:numId w:val="58"/>
        </w:numPr>
      </w:pPr>
      <w:r>
        <w:t>más estricto;</w:t>
      </w:r>
    </w:p>
    <w:p w14:paraId="6AEC1C86" w14:textId="77777777" w:rsidR="00EE687F" w:rsidRDefault="00EE687F" w:rsidP="00EE687F">
      <w:pPr>
        <w:pStyle w:val="NormaleWeb"/>
        <w:numPr>
          <w:ilvl w:val="0"/>
          <w:numId w:val="58"/>
        </w:numPr>
      </w:pPr>
      <w:r>
        <w:t>más previsible;</w:t>
      </w:r>
    </w:p>
    <w:p w14:paraId="7F0F27ED" w14:textId="77777777" w:rsidR="00EE687F" w:rsidRDefault="00EE687F" w:rsidP="00EE687F">
      <w:pPr>
        <w:pStyle w:val="NormaleWeb"/>
        <w:numPr>
          <w:ilvl w:val="0"/>
          <w:numId w:val="58"/>
        </w:numPr>
      </w:pPr>
      <w:r>
        <w:t>con penalizaciones escalonadas y consecuencias más rápidas.</w:t>
      </w:r>
    </w:p>
    <w:p w14:paraId="037BBAD8" w14:textId="77777777" w:rsidR="00EE687F" w:rsidRDefault="00EE687F" w:rsidP="00EE687F">
      <w:pPr>
        <w:pStyle w:val="NormaleWeb"/>
      </w:pPr>
      <w:r>
        <w:rPr>
          <w:rStyle w:val="Enfasigrassetto"/>
          <w:rFonts w:eastAsiaTheme="majorEastAsia"/>
        </w:rPr>
        <w:t>Resultado</w:t>
      </w:r>
      <w:r>
        <w:t>: menos incertidumbre, pero menor margen de maniobra para el Vendedor.</w:t>
      </w:r>
    </w:p>
    <w:p w14:paraId="3CBB9ACE" w14:textId="77777777" w:rsidR="00EE687F" w:rsidRDefault="000A7ABB" w:rsidP="00EE687F">
      <w:r>
        <w:rPr>
          <w:noProof/>
        </w:rPr>
        <w:lastRenderedPageBreak/>
        <w:pict w14:anchorId="3A296580">
          <v:rect id="_x0000_i1049" alt="" style="width:431.8pt;height:.05pt;mso-width-percent:0;mso-height-percent:0;mso-width-percent:0;mso-height-percent:0" o:hrpct="896" o:hralign="center" o:hrstd="t" o:hr="t" fillcolor="#a0a0a0" stroked="f"/>
        </w:pict>
      </w:r>
    </w:p>
    <w:p w14:paraId="042E9C5E" w14:textId="77777777" w:rsidR="00EE687F" w:rsidRDefault="00EE687F" w:rsidP="00EE687F">
      <w:pPr>
        <w:pStyle w:val="Titolo2"/>
      </w:pPr>
      <w:r>
        <w:t>3) Exclusividad y deber de información</w:t>
      </w:r>
    </w:p>
    <w:p w14:paraId="0B317939" w14:textId="77777777" w:rsidR="00EE687F" w:rsidRDefault="00EE687F" w:rsidP="00EE687F">
      <w:pPr>
        <w:pStyle w:val="NormaleWeb"/>
      </w:pPr>
      <w:r>
        <w:t>El Vendedor debe:</w:t>
      </w:r>
    </w:p>
    <w:p w14:paraId="04044698" w14:textId="77777777" w:rsidR="00EE687F" w:rsidRDefault="00EE687F" w:rsidP="00EE687F">
      <w:pPr>
        <w:pStyle w:val="NormaleWeb"/>
        <w:numPr>
          <w:ilvl w:val="0"/>
          <w:numId w:val="59"/>
        </w:numPr>
      </w:pPr>
      <w:r>
        <w:t>respetar estrictamente la exclusividad;</w:t>
      </w:r>
    </w:p>
    <w:p w14:paraId="3314E240" w14:textId="77777777" w:rsidR="00EE687F" w:rsidRDefault="00EE687F" w:rsidP="00EE687F">
      <w:pPr>
        <w:pStyle w:val="NormaleWeb"/>
        <w:numPr>
          <w:ilvl w:val="0"/>
          <w:numId w:val="59"/>
        </w:numPr>
      </w:pPr>
      <w:r>
        <w:t>comunicar cualquier contacto directo.</w:t>
      </w:r>
    </w:p>
    <w:p w14:paraId="43389175" w14:textId="77777777" w:rsidR="00EE687F" w:rsidRDefault="00EE687F" w:rsidP="00EE687F">
      <w:pPr>
        <w:pStyle w:val="NormaleWeb"/>
      </w:pPr>
      <w:r>
        <w:rPr>
          <w:rStyle w:val="Enfasigrassetto"/>
          <w:rFonts w:eastAsiaTheme="majorEastAsia"/>
        </w:rPr>
        <w:t>Resultado</w:t>
      </w:r>
      <w:r>
        <w:t>: incremento de obligaciones de cumplimiento y reducción del riesgo de bypass.</w:t>
      </w:r>
    </w:p>
    <w:p w14:paraId="6C311808" w14:textId="77777777" w:rsidR="00EE687F" w:rsidRDefault="000A7ABB" w:rsidP="00EE687F">
      <w:r>
        <w:rPr>
          <w:noProof/>
        </w:rPr>
        <w:pict w14:anchorId="3ADE948D">
          <v:rect id="_x0000_i1048" alt="" style="width:431.8pt;height:.05pt;mso-width-percent:0;mso-height-percent:0;mso-width-percent:0;mso-height-percent:0" o:hrpct="896" o:hralign="center" o:hrstd="t" o:hr="t" fillcolor="#a0a0a0" stroked="f"/>
        </w:pict>
      </w:r>
    </w:p>
    <w:p w14:paraId="3273E5A4" w14:textId="77777777" w:rsidR="00EE687F" w:rsidRDefault="00EE687F" w:rsidP="00EE687F">
      <w:pPr>
        <w:pStyle w:val="Titolo2"/>
      </w:pPr>
      <w:r>
        <w:t>4) Flexibilidad del modelo Compra</w:t>
      </w:r>
      <w:r>
        <w:noBreakHyphen/>
        <w:t>Ya</w:t>
      </w:r>
    </w:p>
    <w:p w14:paraId="233D8C49" w14:textId="77777777" w:rsidR="00EE687F" w:rsidRDefault="00EE687F" w:rsidP="00EE687F">
      <w:pPr>
        <w:pStyle w:val="NormaleWeb"/>
      </w:pPr>
      <w:r>
        <w:t>La eliminación del compromiso rígido de 6 meses (presente en la V5) supone:</w:t>
      </w:r>
    </w:p>
    <w:p w14:paraId="0B3B9FD8" w14:textId="77777777" w:rsidR="00EE687F" w:rsidRDefault="00EE687F" w:rsidP="00EE687F">
      <w:pPr>
        <w:pStyle w:val="NormaleWeb"/>
        <w:numPr>
          <w:ilvl w:val="0"/>
          <w:numId w:val="60"/>
        </w:numPr>
      </w:pPr>
      <w:r>
        <w:t>mayor libertad operativa para el Vendedor;</w:t>
      </w:r>
    </w:p>
    <w:p w14:paraId="096FD459" w14:textId="77777777" w:rsidR="00EE687F" w:rsidRDefault="00EE687F" w:rsidP="00EE687F">
      <w:pPr>
        <w:pStyle w:val="NormaleWeb"/>
        <w:numPr>
          <w:ilvl w:val="0"/>
          <w:numId w:val="60"/>
        </w:numPr>
      </w:pPr>
      <w:r>
        <w:t>necesidad de revisar siempre las condiciones específicas aplicables.</w:t>
      </w:r>
    </w:p>
    <w:p w14:paraId="22321A9F" w14:textId="77777777" w:rsidR="00EE687F" w:rsidRDefault="000A7ABB" w:rsidP="00EE687F">
      <w:r>
        <w:rPr>
          <w:noProof/>
        </w:rPr>
        <w:pict w14:anchorId="1F36C64E">
          <v:rect id="_x0000_i1047" alt="" style="width:431.8pt;height:.05pt;mso-width-percent:0;mso-height-percent:0;mso-width-percent:0;mso-height-percent:0" o:hrpct="896" o:hralign="center" o:hrstd="t" o:hr="t" fillcolor="#a0a0a0" stroked="f"/>
        </w:pict>
      </w:r>
    </w:p>
    <w:p w14:paraId="773419C1" w14:textId="77777777" w:rsidR="00EE687F" w:rsidRDefault="00EE687F" w:rsidP="00EE687F">
      <w:pPr>
        <w:pStyle w:val="Titolo2"/>
      </w:pPr>
      <w:r>
        <w:t>Conclusión – Impacto global para el Vendedor</w:t>
      </w:r>
    </w:p>
    <w:p w14:paraId="24CCF2B5" w14:textId="77777777" w:rsidR="00EE687F" w:rsidRDefault="00EE687F" w:rsidP="00EE687F">
      <w:pPr>
        <w:pStyle w:val="NormaleWeb"/>
      </w:pPr>
      <w:r>
        <w:t>El paso de la Versión 5 a la Versión 7 implica:</w:t>
      </w:r>
    </w:p>
    <w:p w14:paraId="6587CB50" w14:textId="77777777" w:rsidR="00EE687F" w:rsidRDefault="00EE687F" w:rsidP="00EE687F">
      <w:pPr>
        <w:pStyle w:val="NormaleWeb"/>
        <w:numPr>
          <w:ilvl w:val="0"/>
          <w:numId w:val="61"/>
        </w:numPr>
      </w:pPr>
      <w:r>
        <w:t>mayor disciplina contractual;</w:t>
      </w:r>
    </w:p>
    <w:p w14:paraId="258FB9CB" w14:textId="77777777" w:rsidR="00EE687F" w:rsidRDefault="00EE687F" w:rsidP="00EE687F">
      <w:pPr>
        <w:pStyle w:val="NormaleWeb"/>
        <w:numPr>
          <w:ilvl w:val="0"/>
          <w:numId w:val="61"/>
        </w:numPr>
      </w:pPr>
      <w:r>
        <w:t>más protección jurídica para Fleequid;</w:t>
      </w:r>
    </w:p>
    <w:p w14:paraId="15D772A5" w14:textId="77777777" w:rsidR="00EE687F" w:rsidRDefault="00EE687F" w:rsidP="00EE687F">
      <w:pPr>
        <w:pStyle w:val="NormaleWeb"/>
        <w:numPr>
          <w:ilvl w:val="0"/>
          <w:numId w:val="61"/>
        </w:numPr>
      </w:pPr>
      <w:r>
        <w:t>menor margen de contestación para el Vendedor;</w:t>
      </w:r>
    </w:p>
    <w:p w14:paraId="0555EBE0" w14:textId="77777777" w:rsidR="00EE687F" w:rsidRDefault="00EE687F" w:rsidP="00EE687F">
      <w:pPr>
        <w:pStyle w:val="NormaleWeb"/>
        <w:numPr>
          <w:ilvl w:val="0"/>
          <w:numId w:val="61"/>
        </w:numPr>
      </w:pPr>
      <w:r>
        <w:t>mayor claridad sobre riesgos, obligaciones y consecuencias.</w:t>
      </w:r>
    </w:p>
    <w:p w14:paraId="4C46B23D" w14:textId="77777777" w:rsidR="00EE687F" w:rsidRDefault="00EE687F" w:rsidP="00EE687F">
      <w:pPr>
        <w:pStyle w:val="NormaleWeb"/>
      </w:pPr>
      <w:r>
        <w:rPr>
          <w:rFonts w:ascii="Apple Color Emoji" w:hAnsi="Apple Color Emoji" w:cs="Apple Color Emoji"/>
        </w:rPr>
        <w:t>👉</w:t>
      </w:r>
      <w:r>
        <w:t xml:space="preserve"> En síntesis: </w:t>
      </w:r>
      <w:r>
        <w:rPr>
          <w:rStyle w:val="Enfasigrassetto"/>
          <w:rFonts w:eastAsiaTheme="majorEastAsia"/>
        </w:rPr>
        <w:t>la Versión 7 reduce ambigüedades y refuerza el modelo marketplace, trasladando al Vendedor una mayor responsabilidad operativa y de cumplimiento</w:t>
      </w:r>
      <w:r>
        <w:t>.</w:t>
      </w:r>
    </w:p>
    <w:p w14:paraId="047033F2" w14:textId="04113604" w:rsidR="009E07F1" w:rsidRPr="00EE687F" w:rsidRDefault="009E07F1" w:rsidP="00EE687F"/>
    <w:sectPr w:rsidR="009E07F1" w:rsidRPr="00EE68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B0F08"/>
    <w:multiLevelType w:val="multilevel"/>
    <w:tmpl w:val="BEF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D1000"/>
    <w:multiLevelType w:val="multilevel"/>
    <w:tmpl w:val="1780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C13D3"/>
    <w:multiLevelType w:val="multilevel"/>
    <w:tmpl w:val="8686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22686"/>
    <w:multiLevelType w:val="multilevel"/>
    <w:tmpl w:val="3FE6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956D4"/>
    <w:multiLevelType w:val="multilevel"/>
    <w:tmpl w:val="944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57FC9"/>
    <w:multiLevelType w:val="multilevel"/>
    <w:tmpl w:val="3D18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95D98"/>
    <w:multiLevelType w:val="multilevel"/>
    <w:tmpl w:val="9BE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D61AD"/>
    <w:multiLevelType w:val="multilevel"/>
    <w:tmpl w:val="EF72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11B59"/>
    <w:multiLevelType w:val="multilevel"/>
    <w:tmpl w:val="939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741E1"/>
    <w:multiLevelType w:val="multilevel"/>
    <w:tmpl w:val="1AE4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65F2C"/>
    <w:multiLevelType w:val="multilevel"/>
    <w:tmpl w:val="BC0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015DA"/>
    <w:multiLevelType w:val="multilevel"/>
    <w:tmpl w:val="1A0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4026D"/>
    <w:multiLevelType w:val="multilevel"/>
    <w:tmpl w:val="5F7C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F3E77"/>
    <w:multiLevelType w:val="multilevel"/>
    <w:tmpl w:val="46E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34016"/>
    <w:multiLevelType w:val="multilevel"/>
    <w:tmpl w:val="B10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E6E9A"/>
    <w:multiLevelType w:val="multilevel"/>
    <w:tmpl w:val="AB8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C9009D"/>
    <w:multiLevelType w:val="multilevel"/>
    <w:tmpl w:val="4D1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5572C"/>
    <w:multiLevelType w:val="multilevel"/>
    <w:tmpl w:val="090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CD1AD9"/>
    <w:multiLevelType w:val="multilevel"/>
    <w:tmpl w:val="4218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D419AA"/>
    <w:multiLevelType w:val="multilevel"/>
    <w:tmpl w:val="AA2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6769B"/>
    <w:multiLevelType w:val="multilevel"/>
    <w:tmpl w:val="F1B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393739"/>
    <w:multiLevelType w:val="multilevel"/>
    <w:tmpl w:val="A79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93BE9"/>
    <w:multiLevelType w:val="multilevel"/>
    <w:tmpl w:val="3B1C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7F71EB"/>
    <w:multiLevelType w:val="multilevel"/>
    <w:tmpl w:val="109A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132B1D"/>
    <w:multiLevelType w:val="multilevel"/>
    <w:tmpl w:val="732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D8216D"/>
    <w:multiLevelType w:val="multilevel"/>
    <w:tmpl w:val="0EF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241240"/>
    <w:multiLevelType w:val="multilevel"/>
    <w:tmpl w:val="92D6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51173B"/>
    <w:multiLevelType w:val="multilevel"/>
    <w:tmpl w:val="CE8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9F6973"/>
    <w:multiLevelType w:val="multilevel"/>
    <w:tmpl w:val="7852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A64693"/>
    <w:multiLevelType w:val="multilevel"/>
    <w:tmpl w:val="5BEC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C96A60"/>
    <w:multiLevelType w:val="multilevel"/>
    <w:tmpl w:val="48C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144C63"/>
    <w:multiLevelType w:val="multilevel"/>
    <w:tmpl w:val="7CD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7C16D5"/>
    <w:multiLevelType w:val="multilevel"/>
    <w:tmpl w:val="2DE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841915"/>
    <w:multiLevelType w:val="multilevel"/>
    <w:tmpl w:val="C08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1C4737"/>
    <w:multiLevelType w:val="multilevel"/>
    <w:tmpl w:val="9990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5D4EF3"/>
    <w:multiLevelType w:val="multilevel"/>
    <w:tmpl w:val="31AC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45857"/>
    <w:multiLevelType w:val="multilevel"/>
    <w:tmpl w:val="89EA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B74BD7"/>
    <w:multiLevelType w:val="multilevel"/>
    <w:tmpl w:val="7DE8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027B19"/>
    <w:multiLevelType w:val="multilevel"/>
    <w:tmpl w:val="9CD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192BEF"/>
    <w:multiLevelType w:val="multilevel"/>
    <w:tmpl w:val="55D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04210"/>
    <w:multiLevelType w:val="multilevel"/>
    <w:tmpl w:val="37E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CB6414"/>
    <w:multiLevelType w:val="multilevel"/>
    <w:tmpl w:val="52C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C671A3"/>
    <w:multiLevelType w:val="multilevel"/>
    <w:tmpl w:val="A26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4F58D2"/>
    <w:multiLevelType w:val="multilevel"/>
    <w:tmpl w:val="7E06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EA7C06"/>
    <w:multiLevelType w:val="multilevel"/>
    <w:tmpl w:val="962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0E663B"/>
    <w:multiLevelType w:val="multilevel"/>
    <w:tmpl w:val="540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79702F"/>
    <w:multiLevelType w:val="multilevel"/>
    <w:tmpl w:val="3B22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E3453D"/>
    <w:multiLevelType w:val="multilevel"/>
    <w:tmpl w:val="D338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1A63DB"/>
    <w:multiLevelType w:val="multilevel"/>
    <w:tmpl w:val="43CC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5441E2"/>
    <w:multiLevelType w:val="multilevel"/>
    <w:tmpl w:val="7ED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181A62"/>
    <w:multiLevelType w:val="multilevel"/>
    <w:tmpl w:val="AD8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2D43A3"/>
    <w:multiLevelType w:val="multilevel"/>
    <w:tmpl w:val="F95C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19089">
    <w:abstractNumId w:val="8"/>
  </w:num>
  <w:num w:numId="2" w16cid:durableId="299382921">
    <w:abstractNumId w:val="6"/>
  </w:num>
  <w:num w:numId="3" w16cid:durableId="991376457">
    <w:abstractNumId w:val="5"/>
  </w:num>
  <w:num w:numId="4" w16cid:durableId="1617788786">
    <w:abstractNumId w:val="4"/>
  </w:num>
  <w:num w:numId="5" w16cid:durableId="1610309471">
    <w:abstractNumId w:val="7"/>
  </w:num>
  <w:num w:numId="6" w16cid:durableId="1583953007">
    <w:abstractNumId w:val="3"/>
  </w:num>
  <w:num w:numId="7" w16cid:durableId="1126659206">
    <w:abstractNumId w:val="2"/>
  </w:num>
  <w:num w:numId="8" w16cid:durableId="1588153374">
    <w:abstractNumId w:val="1"/>
  </w:num>
  <w:num w:numId="9" w16cid:durableId="583031487">
    <w:abstractNumId w:val="0"/>
  </w:num>
  <w:num w:numId="10" w16cid:durableId="1126967992">
    <w:abstractNumId w:val="34"/>
  </w:num>
  <w:num w:numId="11" w16cid:durableId="1389298922">
    <w:abstractNumId w:val="21"/>
  </w:num>
  <w:num w:numId="12" w16cid:durableId="735055177">
    <w:abstractNumId w:val="25"/>
  </w:num>
  <w:num w:numId="13" w16cid:durableId="136845420">
    <w:abstractNumId w:val="53"/>
  </w:num>
  <w:num w:numId="14" w16cid:durableId="1350906872">
    <w:abstractNumId w:val="16"/>
  </w:num>
  <w:num w:numId="15" w16cid:durableId="1994287281">
    <w:abstractNumId w:val="58"/>
  </w:num>
  <w:num w:numId="16" w16cid:durableId="604000860">
    <w:abstractNumId w:val="13"/>
  </w:num>
  <w:num w:numId="17" w16cid:durableId="630675684">
    <w:abstractNumId w:val="41"/>
  </w:num>
  <w:num w:numId="18" w16cid:durableId="84738216">
    <w:abstractNumId w:val="52"/>
  </w:num>
  <w:num w:numId="19" w16cid:durableId="1393969344">
    <w:abstractNumId w:val="55"/>
  </w:num>
  <w:num w:numId="20" w16cid:durableId="1058749098">
    <w:abstractNumId w:val="26"/>
  </w:num>
  <w:num w:numId="21" w16cid:durableId="1133521609">
    <w:abstractNumId w:val="46"/>
  </w:num>
  <w:num w:numId="22" w16cid:durableId="1327827434">
    <w:abstractNumId w:val="37"/>
  </w:num>
  <w:num w:numId="23" w16cid:durableId="1328435388">
    <w:abstractNumId w:val="11"/>
  </w:num>
  <w:num w:numId="24" w16cid:durableId="603850931">
    <w:abstractNumId w:val="17"/>
  </w:num>
  <w:num w:numId="25" w16cid:durableId="1266889516">
    <w:abstractNumId w:val="51"/>
  </w:num>
  <w:num w:numId="26" w16cid:durableId="1720352266">
    <w:abstractNumId w:val="49"/>
  </w:num>
  <w:num w:numId="27" w16cid:durableId="599605489">
    <w:abstractNumId w:val="18"/>
  </w:num>
  <w:num w:numId="28" w16cid:durableId="8219302">
    <w:abstractNumId w:val="20"/>
  </w:num>
  <w:num w:numId="29" w16cid:durableId="511652798">
    <w:abstractNumId w:val="27"/>
  </w:num>
  <w:num w:numId="30" w16cid:durableId="629093580">
    <w:abstractNumId w:val="40"/>
  </w:num>
  <w:num w:numId="31" w16cid:durableId="780875760">
    <w:abstractNumId w:val="28"/>
  </w:num>
  <w:num w:numId="32" w16cid:durableId="431827116">
    <w:abstractNumId w:val="22"/>
  </w:num>
  <w:num w:numId="33" w16cid:durableId="1655720184">
    <w:abstractNumId w:val="9"/>
  </w:num>
  <w:num w:numId="34" w16cid:durableId="2046248809">
    <w:abstractNumId w:val="23"/>
  </w:num>
  <w:num w:numId="35" w16cid:durableId="423384439">
    <w:abstractNumId w:val="45"/>
  </w:num>
  <w:num w:numId="36" w16cid:durableId="218442008">
    <w:abstractNumId w:val="12"/>
  </w:num>
  <w:num w:numId="37" w16cid:durableId="762409188">
    <w:abstractNumId w:val="29"/>
  </w:num>
  <w:num w:numId="38" w16cid:durableId="476261972">
    <w:abstractNumId w:val="19"/>
  </w:num>
  <w:num w:numId="39" w16cid:durableId="2110851351">
    <w:abstractNumId w:val="15"/>
  </w:num>
  <w:num w:numId="40" w16cid:durableId="1410690310">
    <w:abstractNumId w:val="47"/>
  </w:num>
  <w:num w:numId="41" w16cid:durableId="643778893">
    <w:abstractNumId w:val="50"/>
  </w:num>
  <w:num w:numId="42" w16cid:durableId="313073814">
    <w:abstractNumId w:val="42"/>
  </w:num>
  <w:num w:numId="43" w16cid:durableId="1245410700">
    <w:abstractNumId w:val="38"/>
  </w:num>
  <w:num w:numId="44" w16cid:durableId="509836158">
    <w:abstractNumId w:val="35"/>
  </w:num>
  <w:num w:numId="45" w16cid:durableId="1527134728">
    <w:abstractNumId w:val="56"/>
  </w:num>
  <w:num w:numId="46" w16cid:durableId="12539327">
    <w:abstractNumId w:val="54"/>
  </w:num>
  <w:num w:numId="47" w16cid:durableId="1531340113">
    <w:abstractNumId w:val="36"/>
  </w:num>
  <w:num w:numId="48" w16cid:durableId="54667521">
    <w:abstractNumId w:val="24"/>
  </w:num>
  <w:num w:numId="49" w16cid:durableId="1904677647">
    <w:abstractNumId w:val="39"/>
  </w:num>
  <w:num w:numId="50" w16cid:durableId="62260324">
    <w:abstractNumId w:val="43"/>
  </w:num>
  <w:num w:numId="51" w16cid:durableId="601495391">
    <w:abstractNumId w:val="14"/>
  </w:num>
  <w:num w:numId="52" w16cid:durableId="1696269844">
    <w:abstractNumId w:val="31"/>
  </w:num>
  <w:num w:numId="53" w16cid:durableId="1648045413">
    <w:abstractNumId w:val="57"/>
  </w:num>
  <w:num w:numId="54" w16cid:durableId="2131244406">
    <w:abstractNumId w:val="32"/>
  </w:num>
  <w:num w:numId="55" w16cid:durableId="1394159335">
    <w:abstractNumId w:val="33"/>
  </w:num>
  <w:num w:numId="56" w16cid:durableId="772358975">
    <w:abstractNumId w:val="10"/>
  </w:num>
  <w:num w:numId="57" w16cid:durableId="1995142560">
    <w:abstractNumId w:val="59"/>
  </w:num>
  <w:num w:numId="58" w16cid:durableId="426848310">
    <w:abstractNumId w:val="44"/>
  </w:num>
  <w:num w:numId="59" w16cid:durableId="597569211">
    <w:abstractNumId w:val="30"/>
  </w:num>
  <w:num w:numId="60" w16cid:durableId="11878022">
    <w:abstractNumId w:val="60"/>
  </w:num>
  <w:num w:numId="61" w16cid:durableId="112145613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ABB"/>
    <w:rsid w:val="0015074B"/>
    <w:rsid w:val="0029639D"/>
    <w:rsid w:val="00326F90"/>
    <w:rsid w:val="00472ACD"/>
    <w:rsid w:val="004E6131"/>
    <w:rsid w:val="00541436"/>
    <w:rsid w:val="009A3DED"/>
    <w:rsid w:val="009E07F1"/>
    <w:rsid w:val="009F7490"/>
    <w:rsid w:val="00AA1D8D"/>
    <w:rsid w:val="00B47730"/>
    <w:rsid w:val="00CB0664"/>
    <w:rsid w:val="00E628AE"/>
    <w:rsid w:val="00EE68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67F5A"/>
  <w14:defaultImageDpi w14:val="300"/>
  <w15:docId w15:val="{59FF5785-F39E-EB43-BBB2-CA9B7A77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541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4E61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809</Words>
  <Characters>5515</Characters>
  <Application>Microsoft Office Word</Application>
  <DocSecurity>0</DocSecurity>
  <Lines>122</Lines>
  <Paragraphs>71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Salvatore Pittera</cp:lastModifiedBy>
  <cp:revision>4</cp:revision>
  <dcterms:created xsi:type="dcterms:W3CDTF">2026-01-15T10:20:00Z</dcterms:created>
  <dcterms:modified xsi:type="dcterms:W3CDTF">2026-01-15T10:26:00Z</dcterms:modified>
  <cp:category/>
</cp:coreProperties>
</file>