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Condiții Specifice ale Serviciului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Sumar</w:t>
          </w:r>
        </w:p>
        <w:p w14:paraId="0DAB6929" w14:textId="3779021E" w:rsidR="001D49BE" w:rsidRPr="00080B56" w:rsidRDefault="001D49BE" w:rsidP="001D49BE">
          <w:pPr>
            <w:rPr>
              <w:sz w:val="20"/>
              <w:szCs w:val="20"/>
              <w:lang w:eastAsia="it-IT"/>
            </w:rPr>
          </w:pPr>
        </w:p>
        <w:p w14:paraId="61BA8466" w14:textId="0F9BD056" w:rsidR="007B21F5"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989065" w:history="1">
            <w:r w:rsidR="007B21F5" w:rsidRPr="00161F32">
              <w:rPr>
                <w:rStyle w:val="Collegamentoipertestuale"/>
                <w:rFonts w:ascii="Verdana" w:hAnsi="Verdana"/>
                <w:b/>
                <w:bCs/>
                <w:noProof/>
              </w:rPr>
              <w:t>1.</w:t>
            </w:r>
            <w:r w:rsidR="007B21F5">
              <w:rPr>
                <w:rFonts w:eastAsiaTheme="minorEastAsia"/>
                <w:noProof/>
                <w:kern w:val="0"/>
                <w:lang w:val="it-IT" w:eastAsia="it-IT"/>
                <w14:ligatures w14:val="none"/>
              </w:rPr>
              <w:tab/>
            </w:r>
            <w:r w:rsidR="007B21F5" w:rsidRPr="00161F32">
              <w:rPr>
                <w:rStyle w:val="Collegamentoipertestuale"/>
                <w:rFonts w:ascii="Verdana" w:hAnsi="Verdana"/>
                <w:b/>
                <w:smallCaps/>
                <w:noProof/>
              </w:rPr>
              <w:t>Definiții</w:t>
            </w:r>
            <w:r w:rsidR="007B21F5" w:rsidRPr="00161F32">
              <w:rPr>
                <w:rStyle w:val="Collegamentoipertestuale"/>
                <w:rFonts w:ascii="Verdana" w:hAnsi="Verdana"/>
                <w:noProof/>
              </w:rPr>
              <w:t>.</w:t>
            </w:r>
            <w:r w:rsidR="007B21F5">
              <w:rPr>
                <w:noProof/>
                <w:webHidden/>
              </w:rPr>
              <w:tab/>
            </w:r>
            <w:r w:rsidR="007B21F5">
              <w:rPr>
                <w:noProof/>
                <w:webHidden/>
              </w:rPr>
              <w:fldChar w:fldCharType="begin"/>
            </w:r>
            <w:r w:rsidR="007B21F5">
              <w:rPr>
                <w:noProof/>
                <w:webHidden/>
              </w:rPr>
              <w:instrText xml:space="preserve"> PAGEREF _Toc219989065 \h </w:instrText>
            </w:r>
            <w:r w:rsidR="007B21F5">
              <w:rPr>
                <w:noProof/>
                <w:webHidden/>
              </w:rPr>
            </w:r>
            <w:r w:rsidR="007B21F5">
              <w:rPr>
                <w:noProof/>
                <w:webHidden/>
              </w:rPr>
              <w:fldChar w:fldCharType="separate"/>
            </w:r>
            <w:r w:rsidR="007B21F5">
              <w:rPr>
                <w:noProof/>
                <w:webHidden/>
              </w:rPr>
              <w:t>1</w:t>
            </w:r>
            <w:r w:rsidR="007B21F5">
              <w:rPr>
                <w:noProof/>
                <w:webHidden/>
              </w:rPr>
              <w:fldChar w:fldCharType="end"/>
            </w:r>
          </w:hyperlink>
        </w:p>
        <w:p w14:paraId="4B763670" w14:textId="6A036553" w:rsidR="007B21F5" w:rsidRDefault="007B21F5">
          <w:pPr>
            <w:pStyle w:val="Sommario1"/>
            <w:rPr>
              <w:rFonts w:eastAsiaTheme="minorEastAsia"/>
              <w:noProof/>
              <w:kern w:val="0"/>
              <w:lang w:val="it-IT" w:eastAsia="it-IT"/>
              <w14:ligatures w14:val="none"/>
            </w:rPr>
          </w:pPr>
          <w:hyperlink w:anchor="_Toc219989066" w:history="1">
            <w:r w:rsidRPr="00161F32">
              <w:rPr>
                <w:rStyle w:val="Collegamentoipertestuale"/>
                <w:rFonts w:ascii="Verdana" w:hAnsi="Verdana"/>
                <w:b/>
                <w:bCs/>
                <w:noProof/>
              </w:rPr>
              <w:t>2.</w:t>
            </w:r>
            <w:r>
              <w:rPr>
                <w:rFonts w:eastAsiaTheme="minorEastAsia"/>
                <w:noProof/>
                <w:kern w:val="0"/>
                <w:lang w:val="it-IT" w:eastAsia="it-IT"/>
                <w14:ligatures w14:val="none"/>
              </w:rPr>
              <w:tab/>
            </w:r>
            <w:r w:rsidRPr="00161F32">
              <w:rPr>
                <w:rStyle w:val="Collegamentoipertestuale"/>
                <w:rFonts w:ascii="Verdana" w:hAnsi="Verdana"/>
                <w:b/>
                <w:smallCaps/>
                <w:noProof/>
              </w:rPr>
              <w:t>Obiectul și natura Serviciului</w:t>
            </w:r>
            <w:r w:rsidRPr="00161F32">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_Toc219989066 \h </w:instrText>
            </w:r>
            <w:r>
              <w:rPr>
                <w:noProof/>
                <w:webHidden/>
              </w:rPr>
            </w:r>
            <w:r>
              <w:rPr>
                <w:noProof/>
                <w:webHidden/>
              </w:rPr>
              <w:fldChar w:fldCharType="separate"/>
            </w:r>
            <w:r>
              <w:rPr>
                <w:noProof/>
                <w:webHidden/>
              </w:rPr>
              <w:t>3</w:t>
            </w:r>
            <w:r>
              <w:rPr>
                <w:noProof/>
                <w:webHidden/>
              </w:rPr>
              <w:fldChar w:fldCharType="end"/>
            </w:r>
          </w:hyperlink>
        </w:p>
        <w:p w14:paraId="11134A6C" w14:textId="7196150F" w:rsidR="007B21F5" w:rsidRDefault="007B21F5">
          <w:pPr>
            <w:pStyle w:val="Sommario1"/>
            <w:rPr>
              <w:rFonts w:eastAsiaTheme="minorEastAsia"/>
              <w:noProof/>
              <w:kern w:val="0"/>
              <w:lang w:val="it-IT" w:eastAsia="it-IT"/>
              <w14:ligatures w14:val="none"/>
            </w:rPr>
          </w:pPr>
          <w:hyperlink w:anchor="_Toc219989067" w:history="1">
            <w:r w:rsidRPr="00161F32">
              <w:rPr>
                <w:rStyle w:val="Collegamentoipertestuale"/>
                <w:rFonts w:ascii="Verdana" w:hAnsi="Verdana"/>
                <w:b/>
                <w:bCs/>
                <w:noProof/>
              </w:rPr>
              <w:t>3.</w:t>
            </w:r>
            <w:r>
              <w:rPr>
                <w:rFonts w:eastAsiaTheme="minorEastAsia"/>
                <w:noProof/>
                <w:kern w:val="0"/>
                <w:lang w:val="it-IT" w:eastAsia="it-IT"/>
                <w14:ligatures w14:val="none"/>
              </w:rPr>
              <w:tab/>
            </w:r>
            <w:r w:rsidRPr="00161F32">
              <w:rPr>
                <w:rStyle w:val="Collegamentoipertestuale"/>
                <w:rFonts w:ascii="Verdana" w:hAnsi="Verdana"/>
                <w:b/>
                <w:smallCaps/>
                <w:noProof/>
              </w:rPr>
              <w:t>Componente acoperite și excluse</w:t>
            </w:r>
            <w:r w:rsidRPr="00161F32">
              <w:rPr>
                <w:rStyle w:val="Collegamentoipertestuale"/>
                <w:rFonts w:ascii="Verdana" w:hAnsi="Verdana"/>
                <w:noProof/>
              </w:rPr>
              <w:t xml:space="preserve"> </w:t>
            </w:r>
            <w:r w:rsidRPr="00161F32">
              <w:rPr>
                <w:rStyle w:val="Collegamentoipertestuale"/>
                <w:rFonts w:ascii="Verdana" w:hAnsi="Verdana"/>
                <w:b/>
                <w:bCs/>
                <w:noProof/>
              </w:rPr>
              <w:t>din garanție.</w:t>
            </w:r>
            <w:r>
              <w:rPr>
                <w:noProof/>
                <w:webHidden/>
              </w:rPr>
              <w:tab/>
            </w:r>
            <w:r>
              <w:rPr>
                <w:noProof/>
                <w:webHidden/>
              </w:rPr>
              <w:fldChar w:fldCharType="begin"/>
            </w:r>
            <w:r>
              <w:rPr>
                <w:noProof/>
                <w:webHidden/>
              </w:rPr>
              <w:instrText xml:space="preserve"> PAGEREF _Toc219989067 \h </w:instrText>
            </w:r>
            <w:r>
              <w:rPr>
                <w:noProof/>
                <w:webHidden/>
              </w:rPr>
            </w:r>
            <w:r>
              <w:rPr>
                <w:noProof/>
                <w:webHidden/>
              </w:rPr>
              <w:fldChar w:fldCharType="separate"/>
            </w:r>
            <w:r>
              <w:rPr>
                <w:noProof/>
                <w:webHidden/>
              </w:rPr>
              <w:t>4</w:t>
            </w:r>
            <w:r>
              <w:rPr>
                <w:noProof/>
                <w:webHidden/>
              </w:rPr>
              <w:fldChar w:fldCharType="end"/>
            </w:r>
          </w:hyperlink>
        </w:p>
        <w:p w14:paraId="2C1ABBA5" w14:textId="1ECB6B0B" w:rsidR="007B21F5" w:rsidRDefault="007B21F5">
          <w:pPr>
            <w:pStyle w:val="Sommario1"/>
            <w:rPr>
              <w:rFonts w:eastAsiaTheme="minorEastAsia"/>
              <w:noProof/>
              <w:kern w:val="0"/>
              <w:lang w:val="it-IT" w:eastAsia="it-IT"/>
              <w14:ligatures w14:val="none"/>
            </w:rPr>
          </w:pPr>
          <w:hyperlink w:anchor="_Toc219989068" w:history="1">
            <w:r w:rsidRPr="00161F32">
              <w:rPr>
                <w:rStyle w:val="Collegamentoipertestuale"/>
                <w:rFonts w:ascii="Verdana" w:hAnsi="Verdana"/>
                <w:b/>
                <w:bCs/>
                <w:smallCaps/>
                <w:noProof/>
              </w:rPr>
              <w:t>4.</w:t>
            </w:r>
            <w:r>
              <w:rPr>
                <w:rFonts w:eastAsiaTheme="minorEastAsia"/>
                <w:noProof/>
                <w:kern w:val="0"/>
                <w:lang w:val="it-IT" w:eastAsia="it-IT"/>
                <w14:ligatures w14:val="none"/>
              </w:rPr>
              <w:tab/>
            </w:r>
            <w:r w:rsidRPr="00161F32">
              <w:rPr>
                <w:rStyle w:val="Collegamentoipertestuale"/>
                <w:rFonts w:ascii="Verdana" w:hAnsi="Verdana"/>
                <w:b/>
                <w:smallCaps/>
                <w:noProof/>
              </w:rPr>
              <w:t>Începerea, durata, condițiile de eficacitate și valoare.</w:t>
            </w:r>
            <w:r>
              <w:rPr>
                <w:noProof/>
                <w:webHidden/>
              </w:rPr>
              <w:tab/>
            </w:r>
            <w:r>
              <w:rPr>
                <w:noProof/>
                <w:webHidden/>
              </w:rPr>
              <w:fldChar w:fldCharType="begin"/>
            </w:r>
            <w:r>
              <w:rPr>
                <w:noProof/>
                <w:webHidden/>
              </w:rPr>
              <w:instrText xml:space="preserve"> PAGEREF _Toc219989068 \h </w:instrText>
            </w:r>
            <w:r>
              <w:rPr>
                <w:noProof/>
                <w:webHidden/>
              </w:rPr>
            </w:r>
            <w:r>
              <w:rPr>
                <w:noProof/>
                <w:webHidden/>
              </w:rPr>
              <w:fldChar w:fldCharType="separate"/>
            </w:r>
            <w:r>
              <w:rPr>
                <w:noProof/>
                <w:webHidden/>
              </w:rPr>
              <w:t>6</w:t>
            </w:r>
            <w:r>
              <w:rPr>
                <w:noProof/>
                <w:webHidden/>
              </w:rPr>
              <w:fldChar w:fldCharType="end"/>
            </w:r>
          </w:hyperlink>
        </w:p>
        <w:p w14:paraId="189D7B71" w14:textId="5B321D1E" w:rsidR="007B21F5" w:rsidRDefault="007B21F5">
          <w:pPr>
            <w:pStyle w:val="Sommario1"/>
            <w:rPr>
              <w:rFonts w:eastAsiaTheme="minorEastAsia"/>
              <w:noProof/>
              <w:kern w:val="0"/>
              <w:lang w:val="it-IT" w:eastAsia="it-IT"/>
              <w14:ligatures w14:val="none"/>
            </w:rPr>
          </w:pPr>
          <w:hyperlink w:anchor="_Toc219989069" w:history="1">
            <w:r w:rsidRPr="00161F32">
              <w:rPr>
                <w:rStyle w:val="Collegamentoipertestuale"/>
                <w:rFonts w:ascii="Verdana" w:hAnsi="Verdana"/>
                <w:b/>
                <w:bCs/>
                <w:noProof/>
              </w:rPr>
              <w:t>5.</w:t>
            </w:r>
            <w:r>
              <w:rPr>
                <w:rFonts w:eastAsiaTheme="minorEastAsia"/>
                <w:noProof/>
                <w:kern w:val="0"/>
                <w:lang w:val="it-IT" w:eastAsia="it-IT"/>
                <w14:ligatures w14:val="none"/>
              </w:rPr>
              <w:tab/>
            </w:r>
            <w:r w:rsidRPr="00161F32">
              <w:rPr>
                <w:rStyle w:val="Collegamentoipertestuale"/>
                <w:rFonts w:ascii="Verdana" w:hAnsi="Verdana"/>
                <w:b/>
                <w:smallCaps/>
                <w:noProof/>
              </w:rPr>
              <w:t>Plafon maxim și modalități de despăgubire.</w:t>
            </w:r>
            <w:r>
              <w:rPr>
                <w:noProof/>
                <w:webHidden/>
              </w:rPr>
              <w:tab/>
            </w:r>
            <w:r>
              <w:rPr>
                <w:noProof/>
                <w:webHidden/>
              </w:rPr>
              <w:fldChar w:fldCharType="begin"/>
            </w:r>
            <w:r>
              <w:rPr>
                <w:noProof/>
                <w:webHidden/>
              </w:rPr>
              <w:instrText xml:space="preserve"> PAGEREF _Toc219989069 \h </w:instrText>
            </w:r>
            <w:r>
              <w:rPr>
                <w:noProof/>
                <w:webHidden/>
              </w:rPr>
            </w:r>
            <w:r>
              <w:rPr>
                <w:noProof/>
                <w:webHidden/>
              </w:rPr>
              <w:fldChar w:fldCharType="separate"/>
            </w:r>
            <w:r>
              <w:rPr>
                <w:noProof/>
                <w:webHidden/>
              </w:rPr>
              <w:t>7</w:t>
            </w:r>
            <w:r>
              <w:rPr>
                <w:noProof/>
                <w:webHidden/>
              </w:rPr>
              <w:fldChar w:fldCharType="end"/>
            </w:r>
          </w:hyperlink>
        </w:p>
        <w:p w14:paraId="6C955100" w14:textId="7FED4503" w:rsidR="007B21F5" w:rsidRDefault="007B21F5">
          <w:pPr>
            <w:pStyle w:val="Sommario1"/>
            <w:rPr>
              <w:rFonts w:eastAsiaTheme="minorEastAsia"/>
              <w:noProof/>
              <w:kern w:val="0"/>
              <w:lang w:val="it-IT" w:eastAsia="it-IT"/>
              <w14:ligatures w14:val="none"/>
            </w:rPr>
          </w:pPr>
          <w:hyperlink w:anchor="_Toc219989070" w:history="1">
            <w:r w:rsidRPr="00161F32">
              <w:rPr>
                <w:rStyle w:val="Collegamentoipertestuale"/>
                <w:rFonts w:ascii="Verdana" w:hAnsi="Verdana"/>
                <w:b/>
                <w:bCs/>
                <w:smallCaps/>
                <w:noProof/>
              </w:rPr>
              <w:t>6.</w:t>
            </w:r>
            <w:r>
              <w:rPr>
                <w:rFonts w:eastAsiaTheme="minorEastAsia"/>
                <w:noProof/>
                <w:kern w:val="0"/>
                <w:lang w:val="it-IT" w:eastAsia="it-IT"/>
                <w14:ligatures w14:val="none"/>
              </w:rPr>
              <w:tab/>
            </w:r>
            <w:r w:rsidRPr="00161F32">
              <w:rPr>
                <w:rStyle w:val="Collegamentoipertestuale"/>
                <w:rFonts w:ascii="Verdana" w:hAnsi="Verdana"/>
                <w:b/>
                <w:smallCaps/>
                <w:noProof/>
              </w:rPr>
              <w:t>Obligațiile Cumpărătorului și condițiile de eficacitate.</w:t>
            </w:r>
            <w:r>
              <w:rPr>
                <w:noProof/>
                <w:webHidden/>
              </w:rPr>
              <w:tab/>
            </w:r>
            <w:r>
              <w:rPr>
                <w:noProof/>
                <w:webHidden/>
              </w:rPr>
              <w:fldChar w:fldCharType="begin"/>
            </w:r>
            <w:r>
              <w:rPr>
                <w:noProof/>
                <w:webHidden/>
              </w:rPr>
              <w:instrText xml:space="preserve"> PAGEREF _Toc219989070 \h </w:instrText>
            </w:r>
            <w:r>
              <w:rPr>
                <w:noProof/>
                <w:webHidden/>
              </w:rPr>
            </w:r>
            <w:r>
              <w:rPr>
                <w:noProof/>
                <w:webHidden/>
              </w:rPr>
              <w:fldChar w:fldCharType="separate"/>
            </w:r>
            <w:r>
              <w:rPr>
                <w:noProof/>
                <w:webHidden/>
              </w:rPr>
              <w:t>8</w:t>
            </w:r>
            <w:r>
              <w:rPr>
                <w:noProof/>
                <w:webHidden/>
              </w:rPr>
              <w:fldChar w:fldCharType="end"/>
            </w:r>
          </w:hyperlink>
        </w:p>
        <w:p w14:paraId="37515A9F" w14:textId="65F3FD00" w:rsidR="007B21F5" w:rsidRDefault="007B21F5">
          <w:pPr>
            <w:pStyle w:val="Sommario1"/>
            <w:rPr>
              <w:rFonts w:eastAsiaTheme="minorEastAsia"/>
              <w:noProof/>
              <w:kern w:val="0"/>
              <w:lang w:val="it-IT" w:eastAsia="it-IT"/>
              <w14:ligatures w14:val="none"/>
            </w:rPr>
          </w:pPr>
          <w:hyperlink w:anchor="_Toc219989071" w:history="1">
            <w:r w:rsidRPr="00161F32">
              <w:rPr>
                <w:rStyle w:val="Collegamentoipertestuale"/>
                <w:rFonts w:ascii="Verdana" w:hAnsi="Verdana"/>
                <w:b/>
                <w:bCs/>
                <w:smallCaps/>
                <w:noProof/>
              </w:rPr>
              <w:t>7.</w:t>
            </w:r>
            <w:r>
              <w:rPr>
                <w:rFonts w:eastAsiaTheme="minorEastAsia"/>
                <w:noProof/>
                <w:kern w:val="0"/>
                <w:lang w:val="it-IT" w:eastAsia="it-IT"/>
                <w14:ligatures w14:val="none"/>
              </w:rPr>
              <w:tab/>
            </w:r>
            <w:r w:rsidRPr="00161F32">
              <w:rPr>
                <w:rStyle w:val="Collegamentoipertestuale"/>
                <w:rFonts w:ascii="Verdana" w:hAnsi="Verdana"/>
                <w:b/>
                <w:smallCaps/>
                <w:noProof/>
              </w:rPr>
              <w:t>Raportarea defecțiunii și deschiderea Cererii de despăgubire.</w:t>
            </w:r>
            <w:r>
              <w:rPr>
                <w:noProof/>
                <w:webHidden/>
              </w:rPr>
              <w:tab/>
            </w:r>
            <w:r>
              <w:rPr>
                <w:noProof/>
                <w:webHidden/>
              </w:rPr>
              <w:fldChar w:fldCharType="begin"/>
            </w:r>
            <w:r>
              <w:rPr>
                <w:noProof/>
                <w:webHidden/>
              </w:rPr>
              <w:instrText xml:space="preserve"> PAGEREF _Toc219989071 \h </w:instrText>
            </w:r>
            <w:r>
              <w:rPr>
                <w:noProof/>
                <w:webHidden/>
              </w:rPr>
            </w:r>
            <w:r>
              <w:rPr>
                <w:noProof/>
                <w:webHidden/>
              </w:rPr>
              <w:fldChar w:fldCharType="separate"/>
            </w:r>
            <w:r>
              <w:rPr>
                <w:noProof/>
                <w:webHidden/>
              </w:rPr>
              <w:t>10</w:t>
            </w:r>
            <w:r>
              <w:rPr>
                <w:noProof/>
                <w:webHidden/>
              </w:rPr>
              <w:fldChar w:fldCharType="end"/>
            </w:r>
          </w:hyperlink>
        </w:p>
        <w:p w14:paraId="470E55B6" w14:textId="4A8B5C5A" w:rsidR="007B21F5" w:rsidRDefault="007B21F5">
          <w:pPr>
            <w:pStyle w:val="Sommario1"/>
            <w:rPr>
              <w:rFonts w:eastAsiaTheme="minorEastAsia"/>
              <w:noProof/>
              <w:kern w:val="0"/>
              <w:lang w:val="it-IT" w:eastAsia="it-IT"/>
              <w14:ligatures w14:val="none"/>
            </w:rPr>
          </w:pPr>
          <w:hyperlink w:anchor="_Toc219989072" w:history="1">
            <w:r w:rsidRPr="00161F32">
              <w:rPr>
                <w:rStyle w:val="Collegamentoipertestuale"/>
                <w:rFonts w:ascii="Verdana" w:hAnsi="Verdana"/>
                <w:b/>
                <w:bCs/>
                <w:smallCaps/>
                <w:noProof/>
              </w:rPr>
              <w:t>8.</w:t>
            </w:r>
            <w:r>
              <w:rPr>
                <w:rFonts w:eastAsiaTheme="minorEastAsia"/>
                <w:noProof/>
                <w:kern w:val="0"/>
                <w:lang w:val="it-IT" w:eastAsia="it-IT"/>
                <w14:ligatures w14:val="none"/>
              </w:rPr>
              <w:tab/>
            </w:r>
            <w:r w:rsidRPr="00161F32">
              <w:rPr>
                <w:rStyle w:val="Collegamentoipertestuale"/>
                <w:rFonts w:ascii="Verdana" w:hAnsi="Verdana"/>
                <w:b/>
                <w:smallCaps/>
                <w:noProof/>
              </w:rPr>
              <w:t>Gestionarea Defecțiunii și reparații.</w:t>
            </w:r>
            <w:r>
              <w:rPr>
                <w:noProof/>
                <w:webHidden/>
              </w:rPr>
              <w:tab/>
            </w:r>
            <w:r>
              <w:rPr>
                <w:noProof/>
                <w:webHidden/>
              </w:rPr>
              <w:fldChar w:fldCharType="begin"/>
            </w:r>
            <w:r>
              <w:rPr>
                <w:noProof/>
                <w:webHidden/>
              </w:rPr>
              <w:instrText xml:space="preserve"> PAGEREF _Toc219989072 \h </w:instrText>
            </w:r>
            <w:r>
              <w:rPr>
                <w:noProof/>
                <w:webHidden/>
              </w:rPr>
            </w:r>
            <w:r>
              <w:rPr>
                <w:noProof/>
                <w:webHidden/>
              </w:rPr>
              <w:fldChar w:fldCharType="separate"/>
            </w:r>
            <w:r>
              <w:rPr>
                <w:noProof/>
                <w:webHidden/>
              </w:rPr>
              <w:t>11</w:t>
            </w:r>
            <w:r>
              <w:rPr>
                <w:noProof/>
                <w:webHidden/>
              </w:rPr>
              <w:fldChar w:fldCharType="end"/>
            </w:r>
          </w:hyperlink>
        </w:p>
        <w:p w14:paraId="0BFAF9B1" w14:textId="775453FB" w:rsidR="007B21F5" w:rsidRDefault="007B21F5">
          <w:pPr>
            <w:pStyle w:val="Sommario1"/>
            <w:rPr>
              <w:rFonts w:eastAsiaTheme="minorEastAsia"/>
              <w:noProof/>
              <w:kern w:val="0"/>
              <w:lang w:val="it-IT" w:eastAsia="it-IT"/>
              <w14:ligatures w14:val="none"/>
            </w:rPr>
          </w:pPr>
          <w:hyperlink w:anchor="_Toc219989073" w:history="1">
            <w:r w:rsidRPr="00161F32">
              <w:rPr>
                <w:rStyle w:val="Collegamentoipertestuale"/>
                <w:rFonts w:ascii="Verdana" w:hAnsi="Verdana"/>
                <w:b/>
                <w:bCs/>
                <w:smallCaps/>
                <w:noProof/>
              </w:rPr>
              <w:t>9.</w:t>
            </w:r>
            <w:r>
              <w:rPr>
                <w:rFonts w:eastAsiaTheme="minorEastAsia"/>
                <w:noProof/>
                <w:kern w:val="0"/>
                <w:lang w:val="it-IT" w:eastAsia="it-IT"/>
                <w14:ligatures w14:val="none"/>
              </w:rPr>
              <w:tab/>
            </w:r>
            <w:r w:rsidRPr="00161F32">
              <w:rPr>
                <w:rStyle w:val="Collegamentoipertestuale"/>
                <w:rFonts w:ascii="Verdana" w:hAnsi="Verdana"/>
                <w:b/>
                <w:smallCaps/>
                <w:noProof/>
              </w:rPr>
              <w:t>Excluderi.</w:t>
            </w:r>
            <w:r>
              <w:rPr>
                <w:noProof/>
                <w:webHidden/>
              </w:rPr>
              <w:tab/>
            </w:r>
            <w:r>
              <w:rPr>
                <w:noProof/>
                <w:webHidden/>
              </w:rPr>
              <w:fldChar w:fldCharType="begin"/>
            </w:r>
            <w:r>
              <w:rPr>
                <w:noProof/>
                <w:webHidden/>
              </w:rPr>
              <w:instrText xml:space="preserve"> PAGEREF _Toc219989073 \h </w:instrText>
            </w:r>
            <w:r>
              <w:rPr>
                <w:noProof/>
                <w:webHidden/>
              </w:rPr>
            </w:r>
            <w:r>
              <w:rPr>
                <w:noProof/>
                <w:webHidden/>
              </w:rPr>
              <w:fldChar w:fldCharType="separate"/>
            </w:r>
            <w:r>
              <w:rPr>
                <w:noProof/>
                <w:webHidden/>
              </w:rPr>
              <w:t>12</w:t>
            </w:r>
            <w:r>
              <w:rPr>
                <w:noProof/>
                <w:webHidden/>
              </w:rPr>
              <w:fldChar w:fldCharType="end"/>
            </w:r>
          </w:hyperlink>
        </w:p>
        <w:p w14:paraId="3649B539" w14:textId="71AC2666" w:rsidR="007B21F5" w:rsidRDefault="007B21F5">
          <w:pPr>
            <w:pStyle w:val="Sommario2"/>
            <w:rPr>
              <w:rFonts w:eastAsiaTheme="minorEastAsia"/>
              <w:noProof/>
              <w:kern w:val="0"/>
              <w:lang w:val="it-IT" w:eastAsia="it-IT"/>
              <w14:ligatures w14:val="none"/>
            </w:rPr>
          </w:pPr>
          <w:hyperlink w:anchor="_Toc219989074" w:history="1">
            <w:r w:rsidRPr="00161F32">
              <w:rPr>
                <w:rStyle w:val="Collegamentoipertestuale"/>
                <w:rFonts w:ascii="Verdana" w:hAnsi="Verdana"/>
                <w:b/>
                <w:bCs/>
                <w:smallCaps/>
                <w:noProof/>
              </w:rPr>
              <w:t>10.</w:t>
            </w:r>
            <w:r>
              <w:rPr>
                <w:rFonts w:eastAsiaTheme="minorEastAsia"/>
                <w:noProof/>
                <w:kern w:val="0"/>
                <w:lang w:val="it-IT" w:eastAsia="it-IT"/>
                <w14:ligatures w14:val="none"/>
              </w:rPr>
              <w:tab/>
            </w:r>
            <w:r w:rsidRPr="00161F32">
              <w:rPr>
                <w:rStyle w:val="Collegamentoipertestuale"/>
                <w:rFonts w:ascii="Verdana" w:hAnsi="Verdana"/>
                <w:b/>
                <w:smallCaps/>
                <w:noProof/>
              </w:rPr>
              <w:t>Domeniu de aplicare teritorial.</w:t>
            </w:r>
            <w:r>
              <w:rPr>
                <w:noProof/>
                <w:webHidden/>
              </w:rPr>
              <w:tab/>
            </w:r>
            <w:r>
              <w:rPr>
                <w:noProof/>
                <w:webHidden/>
              </w:rPr>
              <w:fldChar w:fldCharType="begin"/>
            </w:r>
            <w:r>
              <w:rPr>
                <w:noProof/>
                <w:webHidden/>
              </w:rPr>
              <w:instrText xml:space="preserve"> PAGEREF _Toc219989074 \h </w:instrText>
            </w:r>
            <w:r>
              <w:rPr>
                <w:noProof/>
                <w:webHidden/>
              </w:rPr>
            </w:r>
            <w:r>
              <w:rPr>
                <w:noProof/>
                <w:webHidden/>
              </w:rPr>
              <w:fldChar w:fldCharType="separate"/>
            </w:r>
            <w:r>
              <w:rPr>
                <w:noProof/>
                <w:webHidden/>
              </w:rPr>
              <w:t>14</w:t>
            </w:r>
            <w:r>
              <w:rPr>
                <w:noProof/>
                <w:webHidden/>
              </w:rPr>
              <w:fldChar w:fldCharType="end"/>
            </w:r>
          </w:hyperlink>
        </w:p>
        <w:p w14:paraId="44BA0ED8" w14:textId="214CD32F" w:rsidR="007B21F5" w:rsidRDefault="007B21F5">
          <w:pPr>
            <w:pStyle w:val="Sommario2"/>
            <w:rPr>
              <w:rFonts w:eastAsiaTheme="minorEastAsia"/>
              <w:noProof/>
              <w:kern w:val="0"/>
              <w:lang w:val="it-IT" w:eastAsia="it-IT"/>
              <w14:ligatures w14:val="none"/>
            </w:rPr>
          </w:pPr>
          <w:hyperlink w:anchor="_Toc219989075" w:history="1">
            <w:r w:rsidRPr="00161F32">
              <w:rPr>
                <w:rStyle w:val="Collegamentoipertestuale"/>
                <w:rFonts w:ascii="Verdana" w:hAnsi="Verdana"/>
                <w:b/>
                <w:bCs/>
                <w:smallCaps/>
                <w:noProof/>
              </w:rPr>
              <w:t>11.</w:t>
            </w:r>
            <w:r>
              <w:rPr>
                <w:rFonts w:eastAsiaTheme="minorEastAsia"/>
                <w:noProof/>
                <w:kern w:val="0"/>
                <w:lang w:val="it-IT" w:eastAsia="it-IT"/>
                <w14:ligatures w14:val="none"/>
              </w:rPr>
              <w:tab/>
            </w:r>
            <w:r w:rsidRPr="00161F32">
              <w:rPr>
                <w:rStyle w:val="Collegamentoipertestuale"/>
                <w:rFonts w:ascii="Verdana" w:hAnsi="Verdana"/>
                <w:b/>
                <w:smallCaps/>
                <w:noProof/>
              </w:rPr>
              <w:t>Limitări ale răspunderii.</w:t>
            </w:r>
            <w:r>
              <w:rPr>
                <w:noProof/>
                <w:webHidden/>
              </w:rPr>
              <w:tab/>
            </w:r>
            <w:r>
              <w:rPr>
                <w:noProof/>
                <w:webHidden/>
              </w:rPr>
              <w:fldChar w:fldCharType="begin"/>
            </w:r>
            <w:r>
              <w:rPr>
                <w:noProof/>
                <w:webHidden/>
              </w:rPr>
              <w:instrText xml:space="preserve"> PAGEREF _Toc219989075 \h </w:instrText>
            </w:r>
            <w:r>
              <w:rPr>
                <w:noProof/>
                <w:webHidden/>
              </w:rPr>
            </w:r>
            <w:r>
              <w:rPr>
                <w:noProof/>
                <w:webHidden/>
              </w:rPr>
              <w:fldChar w:fldCharType="separate"/>
            </w:r>
            <w:r>
              <w:rPr>
                <w:noProof/>
                <w:webHidden/>
              </w:rPr>
              <w:t>15</w:t>
            </w:r>
            <w:r>
              <w:rPr>
                <w:noProof/>
                <w:webHidden/>
              </w:rPr>
              <w:fldChar w:fldCharType="end"/>
            </w:r>
          </w:hyperlink>
        </w:p>
        <w:p w14:paraId="30D844B8" w14:textId="3F3516B3" w:rsidR="007B21F5" w:rsidRDefault="007B21F5">
          <w:pPr>
            <w:pStyle w:val="Sommario2"/>
            <w:rPr>
              <w:rFonts w:eastAsiaTheme="minorEastAsia"/>
              <w:noProof/>
              <w:kern w:val="0"/>
              <w:lang w:val="it-IT" w:eastAsia="it-IT"/>
              <w14:ligatures w14:val="none"/>
            </w:rPr>
          </w:pPr>
          <w:hyperlink w:anchor="_Toc219989076" w:history="1">
            <w:r w:rsidRPr="00161F32">
              <w:rPr>
                <w:rStyle w:val="Collegamentoipertestuale"/>
                <w:rFonts w:ascii="Verdana" w:hAnsi="Verdana"/>
                <w:b/>
                <w:bCs/>
                <w:smallCaps/>
                <w:noProof/>
              </w:rPr>
              <w:t>12.</w:t>
            </w:r>
            <w:r>
              <w:rPr>
                <w:rFonts w:eastAsiaTheme="minorEastAsia"/>
                <w:noProof/>
                <w:kern w:val="0"/>
                <w:lang w:val="it-IT" w:eastAsia="it-IT"/>
                <w14:ligatures w14:val="none"/>
              </w:rPr>
              <w:tab/>
            </w:r>
            <w:r w:rsidRPr="00161F32">
              <w:rPr>
                <w:rStyle w:val="Collegamentoipertestuale"/>
                <w:rFonts w:ascii="Verdana" w:hAnsi="Verdana"/>
                <w:b/>
                <w:smallCaps/>
                <w:noProof/>
              </w:rPr>
              <w:t>Reclamații și soluționarea litigiilor.</w:t>
            </w:r>
            <w:r>
              <w:rPr>
                <w:noProof/>
                <w:webHidden/>
              </w:rPr>
              <w:tab/>
            </w:r>
            <w:r>
              <w:rPr>
                <w:noProof/>
                <w:webHidden/>
              </w:rPr>
              <w:fldChar w:fldCharType="begin"/>
            </w:r>
            <w:r>
              <w:rPr>
                <w:noProof/>
                <w:webHidden/>
              </w:rPr>
              <w:instrText xml:space="preserve"> PAGEREF _Toc219989076 \h </w:instrText>
            </w:r>
            <w:r>
              <w:rPr>
                <w:noProof/>
                <w:webHidden/>
              </w:rPr>
            </w:r>
            <w:r>
              <w:rPr>
                <w:noProof/>
                <w:webHidden/>
              </w:rPr>
              <w:fldChar w:fldCharType="separate"/>
            </w:r>
            <w:r>
              <w:rPr>
                <w:noProof/>
                <w:webHidden/>
              </w:rPr>
              <w:t>16</w:t>
            </w:r>
            <w:r>
              <w:rPr>
                <w:noProof/>
                <w:webHidden/>
              </w:rPr>
              <w:fldChar w:fldCharType="end"/>
            </w:r>
          </w:hyperlink>
        </w:p>
        <w:p w14:paraId="73D10EEC" w14:textId="309928D0" w:rsidR="007B21F5" w:rsidRDefault="007B21F5">
          <w:pPr>
            <w:pStyle w:val="Sommario1"/>
            <w:rPr>
              <w:rFonts w:eastAsiaTheme="minorEastAsia"/>
              <w:noProof/>
              <w:kern w:val="0"/>
              <w:lang w:val="it-IT" w:eastAsia="it-IT"/>
              <w14:ligatures w14:val="none"/>
            </w:rPr>
          </w:pPr>
          <w:hyperlink w:anchor="_Toc219989077" w:history="1">
            <w:r w:rsidRPr="00161F32">
              <w:rPr>
                <w:rStyle w:val="Collegamentoipertestuale"/>
                <w:rFonts w:ascii="Verdana" w:hAnsi="Verdana"/>
                <w:b/>
                <w:bCs/>
                <w:noProof/>
              </w:rPr>
              <w:t>13.</w:t>
            </w:r>
            <w:r>
              <w:rPr>
                <w:rFonts w:eastAsiaTheme="minorEastAsia"/>
                <w:noProof/>
                <w:kern w:val="0"/>
                <w:lang w:val="it-IT" w:eastAsia="it-IT"/>
                <w14:ligatures w14:val="none"/>
              </w:rPr>
              <w:tab/>
            </w:r>
            <w:r w:rsidRPr="00161F32">
              <w:rPr>
                <w:rStyle w:val="Collegamentoipertestuale"/>
                <w:rFonts w:ascii="Verdana" w:hAnsi="Verdana"/>
                <w:b/>
                <w:smallCaps/>
                <w:noProof/>
              </w:rPr>
              <w:t>Situații de forță majoră.</w:t>
            </w:r>
            <w:r>
              <w:rPr>
                <w:noProof/>
                <w:webHidden/>
              </w:rPr>
              <w:tab/>
            </w:r>
            <w:r>
              <w:rPr>
                <w:noProof/>
                <w:webHidden/>
              </w:rPr>
              <w:fldChar w:fldCharType="begin"/>
            </w:r>
            <w:r>
              <w:rPr>
                <w:noProof/>
                <w:webHidden/>
              </w:rPr>
              <w:instrText xml:space="preserve"> PAGEREF _Toc219989077 \h </w:instrText>
            </w:r>
            <w:r>
              <w:rPr>
                <w:noProof/>
                <w:webHidden/>
              </w:rPr>
            </w:r>
            <w:r>
              <w:rPr>
                <w:noProof/>
                <w:webHidden/>
              </w:rPr>
              <w:fldChar w:fldCharType="separate"/>
            </w:r>
            <w:r>
              <w:rPr>
                <w:noProof/>
                <w:webHidden/>
              </w:rPr>
              <w:t>17</w:t>
            </w:r>
            <w:r>
              <w:rPr>
                <w:noProof/>
                <w:webHidden/>
              </w:rPr>
              <w:fldChar w:fldCharType="end"/>
            </w:r>
          </w:hyperlink>
        </w:p>
        <w:p w14:paraId="363669E6" w14:textId="6C9BA723" w:rsidR="007B21F5" w:rsidRDefault="007B21F5">
          <w:pPr>
            <w:pStyle w:val="Sommario1"/>
            <w:rPr>
              <w:rFonts w:eastAsiaTheme="minorEastAsia"/>
              <w:noProof/>
              <w:kern w:val="0"/>
              <w:lang w:val="it-IT" w:eastAsia="it-IT"/>
              <w14:ligatures w14:val="none"/>
            </w:rPr>
          </w:pPr>
          <w:hyperlink w:anchor="_Toc219989078" w:history="1">
            <w:r w:rsidRPr="00161F32">
              <w:rPr>
                <w:rStyle w:val="Collegamentoipertestuale"/>
                <w:rFonts w:ascii="Verdana" w:hAnsi="Verdana"/>
                <w:b/>
                <w:bCs/>
                <w:smallCaps/>
                <w:noProof/>
              </w:rPr>
              <w:t>14.</w:t>
            </w:r>
            <w:r>
              <w:rPr>
                <w:rFonts w:eastAsiaTheme="minorEastAsia"/>
                <w:noProof/>
                <w:kern w:val="0"/>
                <w:lang w:val="it-IT" w:eastAsia="it-IT"/>
                <w14:ligatures w14:val="none"/>
              </w:rPr>
              <w:tab/>
            </w:r>
            <w:r w:rsidRPr="00161F32">
              <w:rPr>
                <w:rStyle w:val="Collegamentoipertestuale"/>
                <w:rFonts w:ascii="Verdana" w:hAnsi="Verdana"/>
                <w:b/>
                <w:smallCaps/>
                <w:noProof/>
              </w:rPr>
              <w:t>Modificări unilaterale.</w:t>
            </w:r>
            <w:r>
              <w:rPr>
                <w:noProof/>
                <w:webHidden/>
              </w:rPr>
              <w:tab/>
            </w:r>
            <w:r>
              <w:rPr>
                <w:noProof/>
                <w:webHidden/>
              </w:rPr>
              <w:fldChar w:fldCharType="begin"/>
            </w:r>
            <w:r>
              <w:rPr>
                <w:noProof/>
                <w:webHidden/>
              </w:rPr>
              <w:instrText xml:space="preserve"> PAGEREF _Toc219989078 \h </w:instrText>
            </w:r>
            <w:r>
              <w:rPr>
                <w:noProof/>
                <w:webHidden/>
              </w:rPr>
            </w:r>
            <w:r>
              <w:rPr>
                <w:noProof/>
                <w:webHidden/>
              </w:rPr>
              <w:fldChar w:fldCharType="separate"/>
            </w:r>
            <w:r>
              <w:rPr>
                <w:noProof/>
                <w:webHidden/>
              </w:rPr>
              <w:t>17</w:t>
            </w:r>
            <w:r>
              <w:rPr>
                <w:noProof/>
                <w:webHidden/>
              </w:rPr>
              <w:fldChar w:fldCharType="end"/>
            </w:r>
          </w:hyperlink>
        </w:p>
        <w:p w14:paraId="60896143" w14:textId="4C03596E" w:rsidR="007B21F5" w:rsidRDefault="007B21F5">
          <w:pPr>
            <w:pStyle w:val="Sommario2"/>
            <w:rPr>
              <w:rFonts w:eastAsiaTheme="minorEastAsia"/>
              <w:noProof/>
              <w:kern w:val="0"/>
              <w:lang w:val="it-IT" w:eastAsia="it-IT"/>
              <w14:ligatures w14:val="none"/>
            </w:rPr>
          </w:pPr>
          <w:hyperlink w:anchor="_Toc219989079" w:history="1">
            <w:r w:rsidRPr="00161F32">
              <w:rPr>
                <w:rStyle w:val="Collegamentoipertestuale"/>
                <w:rFonts w:ascii="Verdana" w:hAnsi="Verdana"/>
                <w:b/>
                <w:bCs/>
                <w:smallCaps/>
                <w:noProof/>
              </w:rPr>
              <w:t>15.</w:t>
            </w:r>
            <w:r>
              <w:rPr>
                <w:rFonts w:eastAsiaTheme="minorEastAsia"/>
                <w:noProof/>
                <w:kern w:val="0"/>
                <w:lang w:val="it-IT" w:eastAsia="it-IT"/>
                <w14:ligatures w14:val="none"/>
              </w:rPr>
              <w:tab/>
            </w:r>
            <w:r w:rsidRPr="00161F32">
              <w:rPr>
                <w:rStyle w:val="Collegamentoipertestuale"/>
                <w:rFonts w:ascii="Verdana" w:hAnsi="Verdana"/>
                <w:b/>
                <w:smallCaps/>
                <w:noProof/>
              </w:rPr>
              <w:t>Notificări.</w:t>
            </w:r>
            <w:r>
              <w:rPr>
                <w:noProof/>
                <w:webHidden/>
              </w:rPr>
              <w:tab/>
            </w:r>
            <w:r>
              <w:rPr>
                <w:noProof/>
                <w:webHidden/>
              </w:rPr>
              <w:fldChar w:fldCharType="begin"/>
            </w:r>
            <w:r>
              <w:rPr>
                <w:noProof/>
                <w:webHidden/>
              </w:rPr>
              <w:instrText xml:space="preserve"> PAGEREF _Toc219989079 \h </w:instrText>
            </w:r>
            <w:r>
              <w:rPr>
                <w:noProof/>
                <w:webHidden/>
              </w:rPr>
            </w:r>
            <w:r>
              <w:rPr>
                <w:noProof/>
                <w:webHidden/>
              </w:rPr>
              <w:fldChar w:fldCharType="separate"/>
            </w:r>
            <w:r>
              <w:rPr>
                <w:noProof/>
                <w:webHidden/>
              </w:rPr>
              <w:t>18</w:t>
            </w:r>
            <w:r>
              <w:rPr>
                <w:noProof/>
                <w:webHidden/>
              </w:rPr>
              <w:fldChar w:fldCharType="end"/>
            </w:r>
          </w:hyperlink>
        </w:p>
        <w:p w14:paraId="544723A2" w14:textId="116536D6"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989065"/>
      <w:r>
        <w:rPr>
          <w:rFonts w:ascii="Verdana" w:hAnsi="Verdana"/>
          <w:b/>
          <w:smallCaps/>
          <w:sz w:val="20"/>
        </w:rPr>
        <w:t>Definiții</w:t>
      </w:r>
      <w:r>
        <w:rPr>
          <w:rFonts w:ascii="Verdana" w:hAnsi="Verdana"/>
          <w:sz w:val="20"/>
        </w:rPr>
        <w:t>.</w:t>
      </w:r>
      <w:bookmarkEnd w:id="1"/>
    </w:p>
    <w:p w14:paraId="7C3C3C61" w14:textId="378AA63B"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În plus față de celelalte definiții care apar în „Condițiile generale ale Marketplace Fleequid” („Condiții generale”), disponibile în secțiunea dedicată (</w:t>
      </w:r>
      <w:hyperlink r:id="rId11" w:history="1">
        <w:r>
          <w:rPr>
            <w:rStyle w:val="Collegamentoipertestuale"/>
          </w:rPr>
          <w:t>https://fleequid.com/en/terms-and-conditions</w:t>
        </w:r>
      </w:hyperlink>
      <w:r>
        <w:rPr>
          <w:rFonts w:ascii="Verdana" w:hAnsi="Verdana"/>
          <w:sz w:val="20"/>
        </w:rPr>
        <w:t xml:space="preserve">), care reglementează Marketplace Fleequid și care se consideră integral citate și transcrise în prezentul document, în sensul prezentelor </w:t>
      </w:r>
      <w:r>
        <w:rPr>
          <w:rFonts w:ascii="Verdana" w:hAnsi="Verdana"/>
          <w:i/>
          <w:sz w:val="20"/>
        </w:rPr>
        <w:t xml:space="preserve">Condiții Specifice ale Serviciului Fleequid </w:t>
      </w:r>
      <w:r>
        <w:rPr>
          <w:rFonts w:ascii="Verdana" w:hAnsi="Verdana"/>
          <w:i/>
          <w:sz w:val="20"/>
        </w:rPr>
        <w:lastRenderedPageBreak/>
        <w:t>Care®</w:t>
      </w:r>
      <w:r>
        <w:rPr>
          <w:rFonts w:ascii="Verdana" w:hAnsi="Verdana"/>
          <w:sz w:val="20"/>
        </w:rPr>
        <w:t xml:space="preserve"> („CSFC” sau „Condiții Specifice”), se aplică următoarele definiții în completare sau speciale: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xml:space="preserve"> „Cumpărător</w:t>
      </w:r>
      <w:r>
        <w:rPr>
          <w:rFonts w:ascii="Verdana" w:hAnsi="Verdana"/>
          <w:b/>
          <w:sz w:val="20"/>
        </w:rPr>
        <w:t>”</w:t>
      </w:r>
      <w:r>
        <w:rPr>
          <w:rFonts w:ascii="Verdana" w:hAnsi="Verdana"/>
          <w:sz w:val="20"/>
        </w:rPr>
        <w:t>: entitatea care, după adjudecarea unui Vehicul de pe Marketplace Fleequid®, în exercitarea activității sale comerciale sau profesionale, solicită și obține activarea Serviciului Fleequid Care®. Serviciul nu este destinat consumatorilor în sensul decretului legislativ 206/2005 (Codul consumului).</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„Centru autorizat”</w:t>
      </w:r>
      <w:r>
        <w:rPr>
          <w:rFonts w:ascii="Verdana" w:hAnsi="Verdana"/>
          <w:sz w:val="20"/>
        </w:rPr>
        <w:t>: atelierul sau centrul de service identificat sau autorizat în prealabil de Fleequid® pentru a efectua verificările, reparațiile sau intervențiile acoperite de Serviciul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„Condiții generale"</w:t>
      </w:r>
      <w:r>
        <w:rPr>
          <w:rFonts w:ascii="Verdana" w:hAnsi="Verdana"/>
          <w:b/>
          <w:sz w:val="20"/>
        </w:rPr>
        <w:t xml:space="preserve"> </w:t>
      </w:r>
      <w:r>
        <w:rPr>
          <w:rFonts w:ascii="Verdana" w:hAnsi="Verdana"/>
          <w:sz w:val="20"/>
        </w:rPr>
        <w:t>sau „</w:t>
      </w:r>
      <w:r>
        <w:rPr>
          <w:rFonts w:ascii="Verdana" w:hAnsi="Verdana"/>
          <w:b/>
          <w:i/>
          <w:sz w:val="20"/>
        </w:rPr>
        <w:t>CG</w:t>
      </w:r>
      <w:r>
        <w:rPr>
          <w:rFonts w:ascii="Verdana" w:hAnsi="Verdana"/>
          <w:sz w:val="20"/>
        </w:rPr>
        <w:t>”: Condițiile generale ale Marketplace Fleequid® pe care le completează prezentele Condiții Specifice și la care fac trimitere pentru aspectele care nu sunt prevăzute în mod expres. În cazul unui conflict sau unei diferențe de interpretare, prevalează prezentele Condiții Specifice, în conformitate cu articolul 3.3 din 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sau </w:t>
      </w:r>
      <w:r>
        <w:rPr>
          <w:rFonts w:ascii="Verdana" w:hAnsi="Verdana"/>
          <w:b/>
          <w:i/>
          <w:sz w:val="20"/>
        </w:rPr>
        <w:t>„Fleequid Care Service”</w:t>
      </w:r>
      <w:r>
        <w:rPr>
          <w:rFonts w:ascii="Verdana" w:hAnsi="Verdana"/>
          <w:sz w:val="20"/>
        </w:rPr>
        <w:t>:</w:t>
      </w:r>
      <w:r>
        <w:t xml:space="preserve"> garanția comercială și convențională opțională, fără caracter de asigurare,  prin care Fleequid® (Adorea S.r.l.) își asumă în mod direct, contra cost, obligația de a acoperi - sub rezerva limitelor, condițiilor și excluderilor stabilite în prezentele Condiții Specifice și fără a aduce atingere Condițiilor Generale ale Marketplace Fleequid în vigoare - Defecțiunile și Funcționările defectuoase care nu sunt declarate în TrustReport cu privire la Componentele acoperite de garanție prevăzute la art. 3.3 din prezentele Condiții Specifice.</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„Defecțiuni”</w:t>
      </w:r>
      <w:r>
        <w:rPr>
          <w:rFonts w:ascii="Verdana" w:hAnsi="Verdana"/>
          <w:sz w:val="20"/>
        </w:rPr>
        <w:t xml:space="preserve"> sau </w:t>
      </w:r>
      <w:r>
        <w:rPr>
          <w:rFonts w:ascii="Verdana" w:hAnsi="Verdana"/>
          <w:b/>
          <w:i/>
          <w:sz w:val="20"/>
        </w:rPr>
        <w:t>„Funcționări defectuoase”</w:t>
      </w:r>
      <w:r>
        <w:rPr>
          <w:rFonts w:ascii="Verdana" w:hAnsi="Verdana"/>
          <w:sz w:val="20"/>
        </w:rPr>
        <w:t>: evenimentul sau evenimentele neprevăzute, imprevizibile și nedeclarate în TrustReport, care au ca rezultat pierderea totală sau parțială a funcționalității Componentelor acoperite de garanție, în sensul articolului 3.3 din prezentele Condiții Specifice, și care fac necesară repararea sau înlocuirea acestora. Nu se încadrează în prezenta definiție și, prin urmare, sunt excluse din garanție în temeiul aceluiași articol viciile, defectele sau anomaliile deja semnalate sau declarate în TrustReport, precum și cele derivate din uzura normală, întreținerea insuficientă sau neregulată, utilizarea necorespunzătoare, neglijența sau nerespectarea instrucțiunilor producătorului, cele care rezultă din alterări, intervenții neautorizate sau modificări neconforme, respectiv cele cauzate de evenimente accidentale sau externe, cum ar fi accidente, impacturi, incendii, inundații, dezastre naturale sau alte situații de forță majoră. Încadrarea Defecțiunii sau a Funcționării defectuoase și eligibilitatea acesteia pentru acoperirea garanției sunt lăsate la latitudinea evaluării tehnice a Fleequid® sau a Centrului autorizat, în conformitate cu procedura stabilită la articolele 7 și 8 din prezentele Condiții Specifice.</w:t>
      </w:r>
    </w:p>
    <w:p w14:paraId="6FFA6AD6" w14:textId="5D17F40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„Cerere de despăgubire și reclamație</w:t>
      </w:r>
      <w:r>
        <w:rPr>
          <w:rFonts w:ascii="Verdana" w:hAnsi="Verdana"/>
          <w:sz w:val="20"/>
        </w:rPr>
        <w:t>”: comunicarea scrisă trimisă de Cumpărător către Fleequid® prin canalele oficiale indicate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sau prin portalul dedicat), cu privire la raportarea unei defecțiuni sau la solicitarea unei intervenții în garanție, precum și orice contestație ulterioară privind gestionarea sau soluționarea cazului</w:t>
      </w:r>
      <w: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„TrustReport”</w:t>
      </w:r>
      <w:r>
        <w:rPr>
          <w:rFonts w:ascii="Verdana" w:hAnsi="Verdana"/>
          <w:sz w:val="20"/>
        </w:rPr>
        <w:t>: documentul tehnic întocmit în conformitate cu procedurile Marketplace Fleequid®, care rezumă starea de utilizare și eventualele probleme critice declarate sau constatate la Vehicul înainte de vânzare. Raportul TrustReport reprezintă parametrul de referință pentru identificarea Defecțiunilor acoperite de Serviciul Fleequid Care®, considerându-se excluse cele deja semnalate sau declarate în acest raport.</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„Vânzător”</w:t>
      </w:r>
      <w:r>
        <w:rPr>
          <w:rFonts w:ascii="Verdana" w:hAnsi="Verdana"/>
          <w:sz w:val="20"/>
        </w:rPr>
        <w:t>:</w:t>
      </w:r>
      <w:r>
        <w:t xml:space="preserve"> entitatea</w:t>
      </w:r>
      <w:r>
        <w:rPr>
          <w:rFonts w:ascii="Verdana" w:hAnsi="Verdana"/>
          <w:sz w:val="20"/>
        </w:rPr>
        <w:t xml:space="preserve"> care, prin Marketplace Fleequid®, a pus în vânzare un Vehicul, declarând în mod expres, în TrustReport, absența Defecțiunilor sau a Funcționărilor defectuoase a Componentelor acoperite de garanție în sensul articolului 3.3 din prezentele Condiții Specifice. Starea de conformitate a acestora constituie condiția de eligibilitate pentru Serviciul Fleequid Care®</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b/>
        </w:rPr>
        <w:t>„Vehicul”</w:t>
      </w:r>
      <w:r>
        <w:t xml:space="preserve">: Vehiculul, astfel cum este definit în Condițiile generale ale Marketplace Fleequid®, pentru care Cumpărătorul a solicitat și a obținut activarea Serviciului Fleequid Care® și pentru care </w:t>
      </w:r>
      <w:bookmarkStart w:id="2" w:name="_Hlk162160073"/>
      <w:r>
        <w:t xml:space="preserve">  Vânzătorul a dat declarația de conformitate prevăzută în TrustReport în scopul eligibilității pentru Serviciu.</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„Cupon Fleequid” </w:t>
      </w:r>
      <w:r>
        <w:rPr>
          <w:rFonts w:ascii="Verdana" w:hAnsi="Verdana"/>
          <w:sz w:val="20"/>
        </w:rPr>
        <w:t xml:space="preserve">sau </w:t>
      </w:r>
      <w:r>
        <w:rPr>
          <w:rFonts w:ascii="Verdana" w:hAnsi="Verdana"/>
          <w:b/>
          <w:sz w:val="20"/>
        </w:rPr>
        <w:t>„Cupon”</w:t>
      </w:r>
      <w:r>
        <w:rPr>
          <w:rFonts w:ascii="Verdana" w:hAnsi="Verdana"/>
          <w:sz w:val="20"/>
        </w:rPr>
        <w:t>: creditul electronic emis de Fleequid®, neconvertibil în bani, care poate fi utilizat de Cumpărător exclusiv pentru a acoperi Comisioanele datorate către Fleequid® la viitoarele achiziții sau vânzări de Vehicule pe Marketplace Fleequid®, în limita și în condițiile prevăzute de prezentele Condiții Specifice și, în special, așa cum este stabilit la articolul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989066"/>
      <w:r>
        <w:rPr>
          <w:rFonts w:ascii="Verdana" w:hAnsi="Verdana"/>
          <w:b/>
          <w:smallCaps/>
          <w:sz w:val="20"/>
        </w:rPr>
        <w:t>Obiectul și natura Serviciului</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Prezentele </w:t>
      </w:r>
      <w:r>
        <w:rPr>
          <w:rFonts w:ascii="Verdana" w:hAnsi="Verdana"/>
          <w:i/>
          <w:sz w:val="20"/>
        </w:rPr>
        <w:t>Condiții specifice ale Serviciului Fleequid Care®</w:t>
      </w:r>
      <w:r>
        <w:rPr>
          <w:rFonts w:ascii="Verdana" w:hAnsi="Verdana"/>
          <w:sz w:val="20"/>
        </w:rPr>
        <w:t xml:space="preserve"> reglementează Serviciul Fleequid Care®, astfel cum este definit la articolul 1, litera d), oferit de Fleequid® Cumpărătorilor care, în vederea exercitării activității lor comerciale sau profesionale, au achiziționat un Vehicul de pe Marketplace Fleequid® și a cărui activare o solicită, după achitarea sumei aferente.</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Fleequid Care® este o garanție comerciale opțională, fără caracter de asigurare, în sensul articolelor 1322, 1487 și următoarele din Codul civil. Acesta nu constituie un produs sau un contract de asigurare și nici nu implică asumarea unor riscuri aleatorii viitoare sau pe termen nedeterminat. Riscul economic asociat furnizării prestațiilor de garantare este asumat direct de Fleequid® (Adorea S.r.l.), care acționează în nume propriu și nu ca intermediar sau agent al companiilor de asigurare.</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Garanția este valabilă exclusiv în favoarea Cumpărătorului. Serviciul este autonom și separat de contractul de vânzare-cumpărare încheiat între Cumpărător și Vânzător pe Marketplace Fleequid® și nu înlocuiește sau modifică răspunderile legale ale Vânzătorului care decurg din legislația în vigoare sau din Condițiile generale. Fleequid® își asumă o obligație directă și independentă față de Cumpărător exclusiv pentru serviciile prevăzute în prezentele Condiții Specifice, fără a interveni în raportul contractual dintre Cumpărător și Vânzător. Transferabilitatea Serviciului este reglementată de articolul 4.5 de mai jos, citat aici în întregime.</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Intră în domeniul de aplicare al Serviciului numai acele Defecțiuni sau Funcționări defectuoase care nu sunt declarate în TrustReport, astfel cum este definit în articolul 1 litera (g) </w:t>
      </w:r>
      <w:r>
        <w:rPr>
          <w:rFonts w:ascii="Verdana" w:hAnsi="Verdana"/>
          <w:sz w:val="20"/>
        </w:rPr>
        <w:lastRenderedPageBreak/>
        <w:t>și în dispozițiile suplimentare ale prezentelor Condiții Specifice. Sunt excluse în mod expres din garanție defecțiunile cauzate de cazul fortuit, forță majoră, utilizare necorespunzătoare, intervenție neautorizată, neglijență, impact, accident, incendiu, inundație, uzură normală sau lipsa de întreținere a Vehiculului, precum și orice eveniment survenit după predare, care nu poate fi atribuit unui defect sau viciu preexistent.</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Raportul dintre prezentele Condiții Specifice și Condițiile generale ale Marketplace Fleequid® este reglementat de articolul 3.3 din Condițiile generale. Cumpărătorul declară că a luat la cunoștință în întregime Condițiile generale ale Marketplace Fleequid® și că le-a acceptat odată cu înregistrarea și utilizarea Marketplace. În cazul unui conflict sau al unei discrepanțe între cele două ansambluri de prevederi, prevalează prezentele Condiții Specifice, numai cu privire la reglementarea Serviciului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989067"/>
      <w:r>
        <w:rPr>
          <w:rFonts w:ascii="Verdana" w:hAnsi="Verdana"/>
          <w:b/>
          <w:smallCaps/>
          <w:sz w:val="20"/>
        </w:rPr>
        <w:t>Componente acoperite și excluse</w:t>
      </w:r>
      <w:r>
        <w:rPr>
          <w:rFonts w:ascii="Verdana" w:hAnsi="Verdana"/>
          <w:sz w:val="20"/>
        </w:rPr>
        <w:t xml:space="preserve"> </w:t>
      </w:r>
      <w:r>
        <w:rPr>
          <w:rFonts w:ascii="Verdana" w:hAnsi="Verdana"/>
          <w:b/>
          <w:bCs/>
          <w:sz w:val="20"/>
        </w:rPr>
        <w:t>din garanție.</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i/>
          <w:iCs/>
          <w:sz w:val="20"/>
        </w:rPr>
        <w:t>Serviciul Fleequid Care®</w:t>
      </w:r>
      <w:r>
        <w:rPr>
          <w:rFonts w:ascii="Verdana" w:hAnsi="Verdana"/>
          <w:sz w:val="20"/>
        </w:rPr>
        <w:t xml:space="preserve"> acoperă exclusiv </w:t>
      </w:r>
      <w:r>
        <w:rPr>
          <w:rFonts w:ascii="Verdana" w:hAnsi="Verdana"/>
          <w:b/>
          <w:bCs/>
          <w:sz w:val="20"/>
        </w:rPr>
        <w:t>defectele sau funcționările defectuoase</w:t>
      </w:r>
      <w:r>
        <w:rPr>
          <w:rFonts w:ascii="Verdana" w:hAnsi="Verdana"/>
          <w:sz w:val="20"/>
        </w:rPr>
        <w:t xml:space="preserve"> </w:t>
      </w:r>
      <w:r>
        <w:rPr>
          <w:rFonts w:ascii="Verdana" w:hAnsi="Verdana"/>
          <w:b/>
          <w:bCs/>
          <w:sz w:val="20"/>
        </w:rPr>
        <w:t>care nu sunt declarate în raportul TrustReport</w:t>
      </w:r>
      <w:r>
        <w:rPr>
          <w:rFonts w:ascii="Verdana" w:hAnsi="Verdana"/>
          <w:sz w:val="20"/>
        </w:rPr>
        <w:t xml:space="preserve"> al Vehiculului adjudecat pe Marketplace Fleequid®, numai pentru componentele principale ale motorului și cutiei de viteze, în conformitate cu termenii și condițiile stabilite în prezentele Condiții Specifice.</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În scopul garanției, se consideră nedeclarate în TrustReport acele Defecțiuni sau Funcționări defectuoase care, deși </w:t>
      </w:r>
      <w:r>
        <w:rPr>
          <w:rFonts w:ascii="Verdana" w:hAnsi="Verdana"/>
          <w:b/>
          <w:bCs/>
          <w:sz w:val="20"/>
        </w:rPr>
        <w:t>se datorează unor defecte preexistente față de predarea Vehiculului către Cumpărător</w:t>
      </w:r>
      <w:r>
        <w:rPr>
          <w:rFonts w:ascii="Verdana" w:hAnsi="Verdana"/>
          <w:sz w:val="20"/>
        </w:rPr>
        <w:t xml:space="preserve">, nu au fost semnalate, evidențiate sau înscrise în raportul TrustReport întocmit la momentul vânzării. Prin urmare, acoperirea se referă la Defecțiunile sau Funcționările defectuoase </w:t>
      </w:r>
      <w:r>
        <w:rPr>
          <w:rFonts w:ascii="Verdana" w:hAnsi="Verdana"/>
          <w:b/>
          <w:sz w:val="20"/>
        </w:rPr>
        <w:t xml:space="preserve">ascunse sau trecute sub tăcere de către Vânzător, </w:t>
      </w:r>
      <w:r>
        <w:rPr>
          <w:rFonts w:ascii="Verdana" w:hAnsi="Verdana"/>
          <w:sz w:val="20"/>
        </w:rPr>
        <w:t>care pot fi atribuite unor defecte preexistente ale Vehiculului, dar care nu au fost nici evidente, nici declarate la momentul predării.  Garanția Fleequid Care® nu acoperă, în niciun caz, deteriorările, viciile sau anomaliile derivate din uzura normală, din evenimente ulterioare predării sau din cauze care nu pot fi atribuite unor vicii sau defecte preexistente ale Vehiculului.</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Componente acoperite de garanție:</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și cutie de viteze -</w:t>
      </w:r>
      <w:r>
        <w:rPr>
          <w:rFonts w:ascii="Verdana" w:hAnsi="Verdana"/>
          <w:sz w:val="20"/>
        </w:rPr>
        <w:t xml:space="preserve"> Acoperirea se referă numai la principalele componente mecanice ale motorului și ale cutiei de viteze, și anume:</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pentru </w:t>
      </w:r>
      <w:r>
        <w:rPr>
          <w:rFonts w:ascii="Verdana" w:hAnsi="Verdana"/>
          <w:b/>
          <w:bCs/>
          <w:sz w:val="20"/>
        </w:rPr>
        <w:t>motor</w:t>
      </w:r>
      <w:r>
        <w:rPr>
          <w:rFonts w:ascii="Verdana" w:hAnsi="Verdana"/>
          <w:sz w:val="20"/>
        </w:rPr>
        <w:t>: bloc motor, chiulasă, arbore cotit, pistoane, biele, supape, arbori cu came și alte organe strict necesare pentru funcționarea propulsorului;</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pentru </w:t>
      </w:r>
      <w:r>
        <w:rPr>
          <w:rFonts w:ascii="Verdana" w:hAnsi="Verdana"/>
          <w:b/>
          <w:sz w:val="20"/>
        </w:rPr>
        <w:t>cutia de viteze</w:t>
      </w:r>
      <w:r>
        <w:rPr>
          <w:rFonts w:ascii="Verdana" w:hAnsi="Verdana"/>
          <w:sz w:val="20"/>
        </w:rPr>
        <w:t>: carcasă, angrenaje, arbori, rulmenți, diferențial și alte organe strict necesare pentru funcționarea cutiei de viteze manuale sau automate.</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 excluse - </w:t>
      </w:r>
      <w:r>
        <w:rPr>
          <w:rFonts w:ascii="Verdana" w:hAnsi="Verdana"/>
          <w:sz w:val="20"/>
        </w:rPr>
        <w:t>Sunt excluse în mod expres din garanție, printre altele:</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întregul sistem de climatizare (AC) cu toate piesele și componentele sale, inclusiv compresorul, condensatorul, evaporatorul, supapa de expansiune, motorul ventilatorului intern, unitățile de control, țevile, conductele, fitingurile și orice alt element al sistemului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toate componentele electrice, electronice, hidraulice sau mecanice care nu sunt enumerate în paragrafele anterioare;</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materialele supuse uzurii obișnuite (de exemplu, ambreiaje, curele, filtre, garnituri, manșoane, lichide, lubrifianți, ulei de motor, lichide de răcire,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baterii de tracțiune sau de pornire, anvelope, roți, frâne, suspensii, sistem de direcție, caroserie, geamuri, faruri și lumini, finisaje interioare, accesorii sau dotări care nu sunt strict necesare funcționării componentelor acoperite de garanție;</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elementele sistemului de evacuare, ale sistemului de tratare a emisiilor sau ale dispozitivelor de filtrare a particulelor (EGR, catalizatoare, filtre DPF, AdBlue, sonde lambda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orice alt organ, piesă sau sistem care nu sunt incluse în mod expres printre Componentele acoperite de garanție.</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Principiul ex</w:t>
      </w:r>
      <w:r>
        <w:rPr>
          <w:rFonts w:ascii="Verdana" w:hAnsi="Verdana"/>
          <w:b/>
          <w:bCs/>
          <w:sz w:val="20"/>
        </w:rPr>
        <w:t>haustivității</w:t>
      </w:r>
      <w:r>
        <w:rPr>
          <w:rFonts w:ascii="Verdana" w:hAnsi="Verdana"/>
          <w:sz w:val="20"/>
        </w:rPr>
        <w:t xml:space="preserve"> - Cumpărătorul ia la cunoștință și acceptă faptul că Serviciul Fleequid Care® acoperă exclusiv componentele indicate în mod expres la paragraful 3.3 din prezentul articol, în limitele și cu excluderile stabilite în prezentele Condiții Specifice, și că orice nu este enumerat în mod expres se consideră ca fiind exclus din garanția convențională furnizată de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Condițiile de funcționare ale garanției </w:t>
      </w:r>
      <w:r>
        <w:rPr>
          <w:rFonts w:ascii="Verdana" w:hAnsi="Verdana"/>
          <w:sz w:val="20"/>
        </w:rPr>
        <w:t>- Garanția funcționează în limitele plafonului maxim indicat la articolul 5 și numai în perioada de valabilitate a Serviciului indicată la articolul 4. Orice intervenție trebuie să fie autorizată în prealabil de Fleequid® și poate fi efectuată numai la Centrele autorizate identificate sau aprobate de Fleequid®. Eventualele intervenții neautorizate în prealabil sau efectuate la service-uri nerecunoscute de Fleequid® vor avea drept consecință pierderea garanției pentru evenimentul respectiv.</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Cauze suplimentare de excludere</w:t>
      </w:r>
      <w:r>
        <w:rPr>
          <w:rFonts w:ascii="Verdana" w:hAnsi="Verdana"/>
          <w:sz w:val="20"/>
        </w:rPr>
        <w:t xml:space="preserve"> - Fleequid Care® nu se extinde în niciun caz la: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defecțiuni sau funcționări defectuoase derivate din cazul fortuit, forță majoră sau evenimente externe apărute după predarea Vehiculului (cum ar fi accidente, incendii, inundații, îngheț, supratensiuni în instalații electrice sau acte de vandalism);</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daune rezultate din utilizarea necorespunzătoare sau neglijentă, supraîncărcări, intervenții neautorizate, modificări tehnice, instalări neconforme, lipsă de întreținere sau utilizare diferită de diligența profesională normală;</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daune indirecte sau apărute drept consecință, cum ar fi imobilizarea Vehiculului, pierderea de venituri, de contracte sau de imagine, după cum se precizează mai detaliat la articolul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Autonomia garanției</w:t>
      </w:r>
      <w:r>
        <w:rPr>
          <w:rFonts w:ascii="Verdana" w:hAnsi="Verdana"/>
          <w:sz w:val="20"/>
        </w:rPr>
        <w:t xml:space="preserve"> -</w:t>
      </w:r>
      <w:r>
        <w:t xml:space="preserve"> </w:t>
      </w:r>
      <w:r>
        <w:rPr>
          <w:rFonts w:ascii="Verdana" w:hAnsi="Verdana"/>
          <w:sz w:val="20"/>
        </w:rPr>
        <w:t xml:space="preserve">Părțile înțeleg că prezenta garanție nu aduce atingere, nu limitează și nu înlocuiește căile de atac contractuale sau legale ale Cumpărătorului împotriva Vânzătorului în temeiul Condițiilor generale sau al legislației aplicabile privind viciile bunurilor vândute. Îndeplinirea obligațiilor asumate de Fleequid® față de Cumpărător nu aduce atingere și nu limitează drepturile și căile de atac ale Fleequid® împotriva Vânzătorului, inclusiv cele care decurg din declarații inexacte, omisiuni sau încălcări ale Condițiilor generale. Serviciul Fleequid </w:t>
      </w:r>
      <w:r>
        <w:rPr>
          <w:rFonts w:ascii="Verdana" w:hAnsi="Verdana"/>
          <w:sz w:val="20"/>
        </w:rPr>
        <w:lastRenderedPageBreak/>
        <w:t>Care® reprezintă o protecție suplimentară, independentă și opțională, menită să asigure corectitudinea declarațiilor date de Vânzător și fiabilitatea procesului de vânzare pe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989068"/>
      <w:r>
        <w:rPr>
          <w:rFonts w:ascii="Verdana" w:hAnsi="Verdana"/>
          <w:b/>
          <w:smallCaps/>
          <w:sz w:val="20"/>
        </w:rPr>
        <w:t>Începerea, durata, condițiile de eficacitate și valoare.</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i/>
          <w:iCs/>
          <w:sz w:val="20"/>
        </w:rPr>
        <w:t xml:space="preserve">Serviciul </w:t>
      </w:r>
      <w:r>
        <w:rPr>
          <w:rFonts w:ascii="Verdana" w:hAnsi="Verdana"/>
          <w:i/>
          <w:sz w:val="20"/>
        </w:rPr>
        <w:t>Fleequid Care®</w:t>
      </w:r>
      <w:r>
        <w:rPr>
          <w:rFonts w:ascii="Verdana" w:hAnsi="Verdana"/>
          <w:sz w:val="20"/>
        </w:rPr>
        <w:t xml:space="preserve"> decurge automat de la </w:t>
      </w:r>
      <w:r>
        <w:rPr>
          <w:rFonts w:ascii="Verdana" w:hAnsi="Verdana"/>
          <w:b/>
          <w:sz w:val="20"/>
        </w:rPr>
        <w:t>data predării Vehiculului către Cumpărător</w:t>
      </w:r>
      <w:r>
        <w:rPr>
          <w:rFonts w:ascii="Verdana" w:hAnsi="Verdana"/>
          <w:sz w:val="20"/>
        </w:rPr>
        <w:t xml:space="preserve">, așa cum rezultă din documentele de vânzare și transport emise de Fleequid®.  Această dată marchează începutul perioadei de valabilitate a garanției.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Durata Serviciului este </w:t>
      </w:r>
      <w:r>
        <w:rPr>
          <w:rFonts w:ascii="Verdana" w:hAnsi="Verdana"/>
          <w:b/>
          <w:sz w:val="20"/>
        </w:rPr>
        <w:t>fixă și prestabilită în trei (3) luni</w:t>
      </w:r>
      <w:r>
        <w:rPr>
          <w:rFonts w:ascii="Verdana" w:hAnsi="Verdana"/>
          <w:sz w:val="20"/>
        </w:rPr>
        <w:t xml:space="preserve"> începând de la data sus-menționată, fără posibilitatea de preînnoire tacită sau prelungire automată. Serviciul încetează automat la expirarea termenului, fără a fi necesară o reziliere sau o notificare din partea Fleequid® sau a Cumpărătorului.</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poate fi activat numai pentru Vehiculele care, la momentul livrării, îndeplinesc următoarele cerințe:</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Vânzătorul a declarat în TrustReport că nu există defecțiuni sau anomalii cunoscute la motor și la cutia de viteze;</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Vehiculul a fost predat într-o stare conformă cu declarația Vânzătorului și nu prezintă, la momentul predării, vicii sau daune evidente care l-ar face impropriu circulației sau ar exclude garanția;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Cumpărătorul a efectuat plata integrală a tarifului pentru Serviciu prin canalele oficiale ale Marketplace Fleequid® înainte de predarea Vehiculului.</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Declarația Furnizorului cuprinsă în raportul TrustReport  constituie </w:t>
      </w:r>
      <w:r>
        <w:rPr>
          <w:rFonts w:ascii="Verdana" w:hAnsi="Verdana"/>
          <w:b/>
          <w:sz w:val="20"/>
        </w:rPr>
        <w:t>condiția prealabilă esențială</w:t>
      </w:r>
      <w:r>
        <w:rPr>
          <w:rFonts w:ascii="Verdana" w:hAnsi="Verdana"/>
          <w:sz w:val="20"/>
        </w:rPr>
        <w:t xml:space="preserve"> pentru prestarea Serviciului și asumarea directă a riscului economic de către Fleequid®. În orice caz, Fleequid® nu răspunde pentru defecțiunile sau funcționările defectuoase derivate din informații sau declarații inexacte date de Vânzător în cazul în care Cumpărătorul nu a solicitat activarea Serviciului sau a furnizat Fleequid® date incomplete sau neadevărate la momentul activării.</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este strict personal și netransferabil. În cazul înstrăinării, cedării sau transferului ulterior al Vehiculului către o terță parte, garanția decade automat, fără niciun drept la rambursare sau despăgubire. Orice transfer al Serviciului în favoarea noului proprietar este permis numai cu acordul prealabil scris al Fleequid® și este condiționat de achitarea unei taxe administrative stabilite de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Tariful pentru activarea Serviciului Fleequid Care® este de 495,00 Euro (patru sute nouăzeci și cinci/00) plus TVA, care trebuie achitată într-o singură tranșă înainte de predarea Vehiculului. Plata tarifului este o condiție esențială pentru prestarea Serviciului.</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niciun caz neutilizarea, suspendarea sau încetarea prematură a Serviciului nu va da dreptul la rambursare, reducere de preț sau prelungire a duratei, cu excepția cazului în care Fleequid® decide altfel în scris din motive tehnice sau operaționale dovedite.</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Durata și tariful pentru Serviciul Fleequid Care® nu fac obiectul unor modificări sau ajustări ulterioare decât în limita eventualelor revizuiri ale prezentelor Condiții Specifice efectuate de Fleequid® în conformitate cu articolul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989069"/>
      <w:r>
        <w:rPr>
          <w:rFonts w:ascii="Verdana" w:hAnsi="Verdana"/>
          <w:b/>
          <w:smallCaps/>
          <w:sz w:val="20"/>
        </w:rPr>
        <w:t>Plafon maxim și modalități de despăgubire.</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Fleequid Care® prevede, pentru fiecare Vehicul acoperit de garanție, un plafon maxim de 10.000,00 Euro (zece mii/00) plus TVA, care se referă la întreaga durată a Serviciului și care nu poate fi cumulat cu alte servicii sau garanții activate pentru același Vehicul, dacă este cazul. Plafonul maxim reprezintă limita maximă a expunerii economice a Fleequid® pentru toate prestațiile, intervențiile, reparațiile și despăgubirile aferente defecțiunilor acoperite de prezentele Condiții specifice.</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cadrului plafonului sus-menționat, despăgubirea acordată Cumpărătorului va fi stabilită de Fleequid® pe baza evaluării tehnice și manageriale a costurilor de reparație și a metodelor de intervenție autorizate. Respectiva decontare poate cuprinde o parte în bani, plătită direct Centrului Autorizat, și o parte sub forma unui Cupon Fleequid®, care poate fi utilizat numai pentru achitarea Comisioanelor datorate Fleequid® la viitoarele achiziții sau vânzări de Vehicule pe Marketplace, în conformitate cu dispozițiile alineatului 5.3 de mai jos. Împărțirea celor două componente ale despăgubirii este stabilită de Fleequid®, la propria discreție, în funcție de tipul de intervenție și de constatările preliminare, Părțile înțelegând că valoarea Cuponului nu poate fi în niciun caz mai mică de treizeci la sută (30%) din despăgubirea stabilită de Fleequid®.</w:t>
      </w:r>
      <w:r>
        <w:t xml:space="preserve"> </w:t>
      </w:r>
      <w:r>
        <w:rPr>
          <w:rFonts w:ascii="Verdana" w:hAnsi="Verdana"/>
          <w:sz w:val="20"/>
        </w:rPr>
        <w:t>Cumpărătorul ia la cunoștință, acceptă și autorizează în mod expres această metodă de stabilire și împărțire a despăgubirii, luând act de faptul că aceasta constituie îndeplinirea integrală a obligațiilor contractuale ale Fleequid® ca exercitare a puterii discreționare tehnico-manageriale care îi revine. Prin aprobarea prezentelor Condiții Specifice, Cumpărătorul renunță la orice obiecții, cereri de rambursare sau compensare în altă formă decât cea prevăzută la prezentul articol.</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Cuponul Fleequid® nu este convertibil în numerar, nu poate fi transferat către terți, nu poartă dobândă și nu poate fi utilizat în afara platformei Marketplace Fleequid®. Acesta poate fi utilizat, într-una sau mai multe operațiuni, exclusiv pentru achitarea Comisioanelor datorate de Cumpărător, în termen de douăzeci și patru (24) de luni de la data emiterii. Dacă această perioadă expiră fără a fi utilizat, Cuponul  expiră automat, fără a fi necesară notificarea sau rambursarea din partea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Părțile înțeleg că plafonul maxim este atotcuprinzător și se referă la toate prestațiile din perioada de valabilitate a Serviciului, indiferent de numărul sau tipul de Defecțiuni apărute. În caz de Defecțiuni sau intervenții multiple, Fleequid® va putea aloca gradual sumele recunoscute cu titlu de acoperire a garanției până la epuizarea sumei maxime; odată ce această limită este atinsă, Serviciul va fi considerat automat reziliat, fără obligația unor prestații suplimentare.</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își rezervă dreptul de a limita acoperirea garanției indicată la articolul 5.1 la valoarea reziduală de piață a Vehiculului la momentul Defecțiunii, dacă această valoare este mai </w:t>
      </w:r>
      <w:r>
        <w:rPr>
          <w:rFonts w:ascii="Verdana" w:hAnsi="Verdana"/>
          <w:sz w:val="20"/>
        </w:rPr>
        <w:lastRenderedPageBreak/>
        <w:t>mică decât plafonul maxim prevăzut. În niciun caz despăgubirea totală nu va putea depăși valoarea comercială a Vehiculului la data survenirii defecțiunii, astfel cum rezultă din cotațiile de piață sau din alte surse de referință adoptate de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În cazul în care, pentru repararea sau înlocuirea unei componente acoperite de garanție, sunt necesare intervenții și asupra Componentelor Excluse sau neacoperite de garanție, costurile aferente vor fi suportate integral de către Cumpărător. În astfel de cazuri, Fleequid® poate plăti suma aflată în sarcina sa direct Centrului Autorizat, iar Cumpărătorul va fi obligat să achite diferența aceluiași Centru.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Plata părții în bani, după deducerea părții recunoscute sub formă de Cupon, va fi efectuată de Fleequid® în termen de treizeci (30) de zile lucrătoare de la rezultatul pozitiv al investigației preliminare și al verificării cheltuielilor suportate, cu condiția predării către Fleequid® a documentației originale solicitate (factura de la Centrul Autorizat, raportul tehnic, dovezile achitării sumei în sarcina  Cumpărătorului și orice alt document util). Plata va fi efectuată de Fleequid® direct în favoarea Centrului Autorizat, prin transfer bancar în contul indicat de acesta din urmă. Numai în cazuri excepționale și autorizate în prealabil în scris de Fleequid®, suma în bani în sarcina Fleequid® va putea fi achitată Cumpărătorului în același mod și în aceleași condiții.</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Eventualele diferențe dintre oferta aprobată și costul efectiv al intervenției vor putea fi rambursate, în limitele plafonului maxim și în modul prevăzut la articolul 5.2, numai cu aprobarea scrisă prealabilă a Fleequid®. Orice sumă plătită de Cumpărător în plus față de suma aprobată de Fleequid® nu va face obiectul unei rambursări sau compensații, decât dacă Fleequid® decide altfel în scris.</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acceptă și ia la cunoștință că împărțirea între achitarea directă și Cuponul Fleequid® constituie un element esențial al Serviciului Fleequid Care® și că emiterea Cuponului constituie, în toate privințele, o prestație contractuală a Fleequid® în sensul articolului 1176, alineat 2, din Codul civil. Emiterea Cuponului echivalează cu plata integrală și definitivă a părții corespunzătoare din despăgubire.</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ia la cunoștință și acceptă că Centrul Autorizat, în conformitate cu articolul 2756 din Codul Civil sau cu eventualele dispoziții echivalente din legislația națională aplicabilă, își poate exercita dreptul de retenție asupra Vehiculului până la plata integrală a sumelor care îi revin, indiferent dacă sunt datorate de Fleequid® sau de Cumpărător. În astfel de cazuri, Fleequid® nu va putea fi considerată răspunzătoare pentru eventualele întârzieri în returnarea Vehiculului derivate din exercitarea legitimă a acestui drept, cu excepția cazului de intenție sau culpă gravă.</w:t>
      </w:r>
      <w:r>
        <w:rPr>
          <w:rFonts w:ascii="Times New Roman" w:hAnsi="Times New Roman"/>
          <w:sz w:val="24"/>
        </w:rPr>
        <w:t xml:space="preserve"> </w:t>
      </w:r>
      <w:r>
        <w:rPr>
          <w:rFonts w:ascii="Verdana" w:hAnsi="Verdana"/>
          <w:sz w:val="20"/>
        </w:rPr>
        <w:t>Cumpărătorul exonerează Fleequid® de orice pretenție sau cerere de despăgubire derivată din sau în legătură cu astfel de întârzieri, fără a aduce atingere drepturilor Fleequid® față de Centrul Autorizat.</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989070"/>
      <w:bookmarkEnd w:id="8"/>
      <w:r>
        <w:rPr>
          <w:rFonts w:ascii="Verdana" w:hAnsi="Verdana"/>
          <w:b/>
          <w:smallCaps/>
          <w:sz w:val="20"/>
        </w:rPr>
        <w:t>Obligațiile Cumpărătorului și condițiile de eficacitate.</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Eficacitatea </w:t>
      </w:r>
      <w:r>
        <w:rPr>
          <w:rFonts w:ascii="Verdana" w:hAnsi="Verdana"/>
          <w:i/>
          <w:iCs/>
          <w:sz w:val="20"/>
        </w:rPr>
        <w:t>Serviciului</w:t>
      </w:r>
      <w:r>
        <w:rPr>
          <w:rFonts w:ascii="Verdana" w:hAnsi="Verdana"/>
          <w:sz w:val="20"/>
        </w:rPr>
        <w:t xml:space="preserve"> </w:t>
      </w:r>
      <w:r>
        <w:rPr>
          <w:rFonts w:ascii="Verdana" w:hAnsi="Verdana"/>
          <w:i/>
          <w:sz w:val="20"/>
        </w:rPr>
        <w:t>Fleequid Care®</w:t>
      </w:r>
      <w:r>
        <w:rPr>
          <w:rFonts w:ascii="Verdana" w:hAnsi="Verdana"/>
          <w:sz w:val="20"/>
        </w:rPr>
        <w:t xml:space="preserve"> este condiționată de îndeplinirea integrală și corespunzătoare de către Cumpărător a obligațiilor prevăzute de prezentul articol și, în general, de respectarea </w:t>
      </w:r>
      <w:r>
        <w:rPr>
          <w:rFonts w:ascii="Verdana" w:hAnsi="Verdana"/>
          <w:i/>
          <w:sz w:val="20"/>
        </w:rPr>
        <w:t>Condițiilor generale</w:t>
      </w:r>
      <w:r>
        <w:rPr>
          <w:rFonts w:ascii="Verdana" w:hAnsi="Verdana"/>
          <w:sz w:val="20"/>
        </w:rPr>
        <w:t xml:space="preserve"> și a prezentelor </w:t>
      </w:r>
      <w:r>
        <w:rPr>
          <w:rFonts w:ascii="Verdana" w:hAnsi="Verdana"/>
          <w:i/>
          <w:sz w:val="20"/>
        </w:rPr>
        <w:t>Condiții Specifice</w:t>
      </w:r>
      <w:r>
        <w:rPr>
          <w:rFonts w:ascii="Verdana" w:hAnsi="Verdana"/>
          <w:sz w:val="20"/>
        </w:rPr>
        <w:t>.</w:t>
      </w:r>
      <w:r>
        <w:rPr>
          <w:rFonts w:ascii="Times New Roman" w:hAnsi="Times New Roman"/>
          <w:sz w:val="24"/>
        </w:rPr>
        <w:t xml:space="preserve"> </w:t>
      </w:r>
      <w:r>
        <w:rPr>
          <w:rFonts w:ascii="Verdana" w:hAnsi="Verdana"/>
          <w:sz w:val="20"/>
        </w:rPr>
        <w:t>Nerespectarea chiar și a uneia dintre obligațiile prevăzute în prezentul document atrage după sine pierderea totală sau parțială a dreptului la garanție, cu consecința lipsei de eficacitate a Serviciului pentru evenimentul care face obiectul neîndeplinirii.</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este obligat să utilizeze Vehiculul cu diligența profesională proprie activității sale și să îl mențină în condiții de eficiență și siguranță, efectuând întreținerea programată și de urgență în conformitate cu prevederile producătorului, folosind piese de schimb conforme și adresându-se service-urilor calificate.</w:t>
      </w:r>
      <w:r>
        <w:rPr>
          <w:rFonts w:ascii="Times New Roman" w:hAnsi="Times New Roman"/>
          <w:sz w:val="24"/>
        </w:rPr>
        <w:t xml:space="preserve"> </w:t>
      </w:r>
      <w:r>
        <w:rPr>
          <w:rFonts w:ascii="Verdana" w:hAnsi="Verdana"/>
          <w:sz w:val="20"/>
        </w:rPr>
        <w:t>Documentația doveditoare a întreținerii (facturi, carnete de service, chitanțe etc.) va trebui să fie păstrată pe întreaga durată a Serviciului și să fie pusă la dispoziția Fleequid® la simpla cerere.</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momentul predării Vehiculului, Cumpărătorul trebuie să verifice corespondența dintre starea efectivă a autoturismului și declarațiile din </w:t>
      </w:r>
      <w:r>
        <w:rPr>
          <w:rFonts w:ascii="Verdana" w:hAnsi="Verdana"/>
          <w:i/>
          <w:sz w:val="20"/>
        </w:rPr>
        <w:t>TrustReport</w:t>
      </w:r>
      <w:r>
        <w:rPr>
          <w:rFonts w:ascii="Verdana" w:hAnsi="Verdana"/>
          <w:sz w:val="20"/>
        </w:rPr>
        <w:t>, semnalând prompt eventuale neconcordanțe întâlnite.</w:t>
      </w:r>
      <w:r>
        <w:rPr>
          <w:rFonts w:ascii="Times New Roman" w:hAnsi="Times New Roman"/>
          <w:sz w:val="24"/>
        </w:rPr>
        <w:t xml:space="preserve"> </w:t>
      </w:r>
      <w:r>
        <w:rPr>
          <w:rFonts w:ascii="Verdana" w:hAnsi="Verdana"/>
          <w:sz w:val="20"/>
        </w:rPr>
        <w:t>Omisiunea sau semnalarea cu întârziere a neconcordanțelor vizibile imediat duce la excluderea garanției pentru respectivele defecțiuni sau vicii.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 de anomalii de funcționare, aprindere a martorilor de avertizare, zgomote anormale sau alte semnale care ar putea sugera existența unei defecțiuni la Componentele acoperite de garanție prevăzute la articolul 3.3 de mai sus, Cumpărătorul trebuie:</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să întrerupă imediat utilizarea Vehiculului, pentru a evita agravarea daunelor;</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să notifice imediat Fleequid® cu privire la acest eveniment, în conformitate cu procedura prevăzută la articolul 7 (</w:t>
      </w:r>
      <w:r>
        <w:rPr>
          <w:rFonts w:ascii="Verdana" w:hAnsi="Verdana"/>
          <w:i/>
          <w:sz w:val="20"/>
        </w:rPr>
        <w:t xml:space="preserve">Raportarea defecțiunii și </w:t>
      </w:r>
      <w:r>
        <w:rPr>
          <w:rFonts w:ascii="Verdana" w:hAnsi="Verdana"/>
          <w:i/>
          <w:iCs/>
          <w:sz w:val="20"/>
        </w:rPr>
        <w:t>deschiderea Cererii de despăgubire);</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să pună la dispoziție Vehiculul pentru verificările tehnice sau diagnosticările pe care Fleequid® le consideră necesare, la un Centru Autorizat sau la un alt centru indicat.</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Cumpărătorului îi este interzis în mod expres să efectueze sau să dispună efectuarea de reparații, dezasamblări, intervenții sau constatări tehnice asupra Componentelor acoperite de garanție fără acordul prealabil scris al Fleequid®. Orice intervenție care nu este autorizată în prealabil duce la pierderea automată a garanției pentru defecțiunea în cauză și întreaga sarcină financiară va fi suportată de Cumpărător.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este obligat să coopereze cu bună credință cu Fleequid® pe tot parcursul soluționării Reclamației sau a defecțiunii, furnizând prompt orice informație, document sau fotografie de care are nevoie Fleequid® pentru investigație.</w:t>
      </w:r>
      <w:r>
        <w:rPr>
          <w:rFonts w:ascii="Times New Roman" w:hAnsi="Times New Roman"/>
          <w:sz w:val="24"/>
        </w:rPr>
        <w:t xml:space="preserve"> </w:t>
      </w:r>
      <w:r>
        <w:rPr>
          <w:rFonts w:ascii="Verdana" w:hAnsi="Verdana"/>
          <w:sz w:val="20"/>
        </w:rPr>
        <w:t>Refuzul sau lipsa de cooperare, inclusiv indisponibilitatea Vehiculului pentru verificările tehnice duce la suspendarea sau pierderea dreptului la despăgubire.</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se angajează să nu împiedice sau să întârzie verificările tehnice ale Fleequid® și nici să solicite intervenții directe asupra Componentelor excluse din garanție care ar putea afecta diagnosticarea Componentelor acoperite de garanție.</w:t>
      </w:r>
      <w:r>
        <w:rPr>
          <w:rFonts w:ascii="Times New Roman" w:hAnsi="Times New Roman"/>
          <w:sz w:val="24"/>
        </w:rPr>
        <w:t xml:space="preserve"> </w:t>
      </w:r>
      <w:r>
        <w:rPr>
          <w:rFonts w:ascii="Verdana" w:hAnsi="Verdana"/>
          <w:sz w:val="20"/>
        </w:rPr>
        <w:t xml:space="preserve">În caz de necooperare sau de comportament menit să eludeze sau să falsifice procedura Cererii de despăgubire (cum ar fi declarații mincinoase, modificarea documentelor sau ascunderea dovezilor), Cumpărătorul va </w:t>
      </w:r>
      <w:r>
        <w:rPr>
          <w:rFonts w:ascii="Verdana" w:hAnsi="Verdana"/>
          <w:sz w:val="20"/>
        </w:rPr>
        <w:lastRenderedPageBreak/>
        <w:t>pierde imediat orice drept la garanție, iar Fleequid® își rezervă dreptul de a lua măsuri pentru despăgubirea daunelor suplimentare.</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perioada de valabilitate a Serviciului, Cumpărătorul se angajează să nu modifice, altereze sau dezactiveze sistemele electronice de diagnosticare sau dispozitivele de înregistrare a datelor de la bord (OBD, ECU, sisteme telematice, odometru).</w:t>
      </w:r>
      <w:r>
        <w:rPr>
          <w:rFonts w:ascii="Times New Roman" w:hAnsi="Times New Roman"/>
          <w:sz w:val="24"/>
        </w:rPr>
        <w:t xml:space="preserve"> </w:t>
      </w:r>
      <w:r>
        <w:rPr>
          <w:rFonts w:ascii="Verdana" w:hAnsi="Verdana"/>
          <w:sz w:val="20"/>
        </w:rPr>
        <w:t>Orice modificări, alterări sau discrepanțe documentare constatate duc la pierderea imediată a garanției.</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Acoperirea </w:t>
      </w:r>
      <w:r>
        <w:rPr>
          <w:rFonts w:ascii="Verdana" w:hAnsi="Verdana"/>
          <w:i/>
          <w:sz w:val="20"/>
        </w:rPr>
        <w:t>Serviciului Fleequid Care® Service</w:t>
      </w:r>
      <w:r>
        <w:rPr>
          <w:rFonts w:ascii="Verdana" w:hAnsi="Verdana"/>
          <w:sz w:val="20"/>
        </w:rPr>
        <w:t xml:space="preserve"> rămâne suspendată și nefuncțională în perioada în care Cumpărătorul nu respectă condițiile de plată, prescripțiile tehnice sau obligațiile prevăzute la prezentul articol.</w:t>
      </w:r>
      <w:r>
        <w:rPr>
          <w:rFonts w:ascii="Times New Roman" w:hAnsi="Times New Roman"/>
          <w:sz w:val="24"/>
        </w:rPr>
        <w:t xml:space="preserve"> </w:t>
      </w:r>
      <w:r>
        <w:rPr>
          <w:rFonts w:ascii="Verdana" w:hAnsi="Verdana"/>
          <w:sz w:val="20"/>
        </w:rPr>
        <w:t>Suspendarea se consideră a fi anulată în mod automat numai după respectarea integrală a obligațiilor omise, fără efect retroactiv.</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Părțile înțeleg că răspunderea Fleequid® este limitată la furnizarea garanției în termenii și în limitele stabilite în prezentele </w:t>
      </w:r>
      <w:r>
        <w:rPr>
          <w:rFonts w:ascii="Verdana" w:hAnsi="Verdana"/>
          <w:i/>
          <w:sz w:val="20"/>
        </w:rPr>
        <w:t>Condiții Specifice</w:t>
      </w:r>
      <w:r>
        <w:rPr>
          <w:rFonts w:ascii="Verdana" w:hAnsi="Verdana"/>
          <w:sz w:val="20"/>
        </w:rPr>
        <w:t>.</w:t>
      </w:r>
      <w:r>
        <w:rPr>
          <w:rFonts w:ascii="Times New Roman" w:hAnsi="Times New Roman"/>
          <w:sz w:val="24"/>
        </w:rPr>
        <w:t xml:space="preserve"> </w:t>
      </w:r>
      <w:r>
        <w:rPr>
          <w:rFonts w:ascii="Verdana" w:hAnsi="Verdana"/>
          <w:sz w:val="20"/>
        </w:rPr>
        <w:t>În niciun caz comportamentul Cumpărătorului nu va duce la mărirea plafonului maxim sau la asumarea de către Fleequid® a unor obligații suplimentare.</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989071"/>
      <w:r>
        <w:rPr>
          <w:rFonts w:ascii="Verdana" w:hAnsi="Verdana"/>
          <w:b/>
          <w:smallCaps/>
          <w:sz w:val="20"/>
        </w:rPr>
        <w:t>Raportarea defecțiunii și deschiderea Cererii de despăgubire.</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Cumpărătorul este obligat să notifice Fleequid® cu privire la orice Defecțiune sau Funcționare defectuoasă a Componentelor acoperite de </w:t>
      </w:r>
      <w:r>
        <w:rPr>
          <w:rFonts w:ascii="Verdana" w:hAnsi="Verdana"/>
          <w:i/>
          <w:iCs/>
          <w:sz w:val="20"/>
        </w:rPr>
        <w:t xml:space="preserve">Serviciul </w:t>
      </w:r>
      <w:r>
        <w:rPr>
          <w:rFonts w:ascii="Verdana" w:hAnsi="Verdana"/>
          <w:i/>
          <w:sz w:val="20"/>
        </w:rPr>
        <w:t>Fleequid Care®</w:t>
      </w:r>
      <w:r>
        <w:rPr>
          <w:rFonts w:ascii="Verdana" w:hAnsi="Verdana"/>
          <w:sz w:val="20"/>
        </w:rPr>
        <w:t>, sub sancțiunea decăderii, în termen de cel mult cinci (5) zile lucrătoare de la apariția acesteia sau de la data la care a luat cunoștință de aceasta, folosind exclusiv canalele oficiale de comunicare indicate în prezentul articol.</w:t>
      </w:r>
      <w:r>
        <w:t xml:space="preserve"> </w:t>
      </w:r>
      <w:r>
        <w:rPr>
          <w:rFonts w:ascii="Verdana" w:hAnsi="Verdana"/>
          <w:sz w:val="20"/>
        </w:rPr>
        <w:t>Acest termen limită se referă exclusiv la notificarea evenimentului către Fleequid®.</w:t>
      </w:r>
    </w:p>
    <w:p w14:paraId="15354B80" w14:textId="7AF9C57F"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Raportarea trebuie trimisă prin e-mail la adresa dedicată </w:t>
      </w:r>
      <w:hyperlink r:id="rId13" w:history="1">
        <w:r>
          <w:rPr>
            <w:rStyle w:val="Collegamentoipertestuale"/>
            <w:rFonts w:ascii="Verdana" w:hAnsi="Verdana"/>
            <w:sz w:val="20"/>
          </w:rPr>
          <w:t>claims@fleequid.com</w:t>
        </w:r>
      </w:hyperlink>
      <w:r>
        <w:rPr>
          <w:rFonts w:ascii="Verdana" w:hAnsi="Verdana"/>
          <w:sz w:val="20"/>
        </w:rPr>
        <w:t xml:space="preserve"> sau prin intermediul secțiunii speciale a portalului Marketplace Fleequid®, dacă există, urmând procedura ghidată pentru deschiderea Cererii de despăgubire. Notificările transmise prin alte canale (de exemplu, telefon, mesagerie, poștă obișnuită sau adrese de e-mail neautorizate) nu vor fi considerate valabile în scopul garanției, chiar dacă Fleequid® le-a luat la cunoștință în fapt.</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Raportarea Defecțiunii trebuie să conțină cel puțin următoarele elemente: datele de identificare ale Cumpărătorului și ale Vehiculului (număr de înmatriculare, șasiu/VIN, kilometraj, data predării), o scurtă descriere a anomaliei constatate, cu precizarea datei și a circumstanțelor producerii acesteia, documente fotografice sau video, dacă sunt disponibile, și orice alt element util pentru evaluarea preliminară, precum și, dacă este posibil, documente care să ateste întreținerea programată sau ultimele reparații efectuate.</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primirea raportării, Fleequid® deschide dosarul Cererii de despăgubire și atribuie evenimentului un număr de identificare de referință, comunicându-l Cumpărătorului. Eventualele cereri de completare cu documente suplimentare suspendă termenul limită al investigației până la primirea informațiilor lipsă, fără a modifica durata Serviciului.</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În cazul în care raportarea este primită după termenul specificat la articolul 7.1 sau în cazul în care întârzierea a dus la agravarea daunei sau a făcut imposibilă stabilirea cauzelor, </w:t>
      </w:r>
      <w:r>
        <w:rPr>
          <w:rFonts w:ascii="Verdana" w:hAnsi="Verdana"/>
          <w:sz w:val="20"/>
        </w:rPr>
        <w:lastRenderedPageBreak/>
        <w:t>Fleequid® poate respinge cererea, cu excepția cazului în care Cumpărătorul dovedește că întârzierea nu îi este imputabilă.</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Depunerea raportării nu constituie în sine recunoașterea dreptului la acoperirea prin garanție. Confirmarea funcționării Serviciului și gestionarea ulterioară a Defecțiunii vor avea loc conform procedurii stabilite la articolul 8 de mai jos.</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989072"/>
      <w:r>
        <w:rPr>
          <w:rFonts w:ascii="Verdana" w:hAnsi="Verdana"/>
          <w:b/>
          <w:smallCaps/>
          <w:sz w:val="20"/>
        </w:rPr>
        <w:t>Gestionarea Defecțiunii și reparații.</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Odată primită raportarea în conformitate cu articolul 7, Fleequid® deschide dosarul Cererii de despăgubire și notifică Cumpărătorul cu privire la demararea acesteia, indicând numărul de identificare al cazului și Centrul Autorizat la care va fi prezentat Vehiculul pentru diagnosticare și reparare, dacă este cazul.</w:t>
      </w:r>
      <w:r>
        <w:rPr>
          <w:rFonts w:ascii="Times New Roman" w:hAnsi="Times New Roman"/>
          <w:sz w:val="24"/>
        </w:rPr>
        <w:t xml:space="preserve"> </w:t>
      </w:r>
      <w:r>
        <w:rPr>
          <w:rFonts w:ascii="Verdana" w:hAnsi="Verdana"/>
          <w:sz w:val="20"/>
        </w:rPr>
        <w:t>Indicarea Centrului Autorizat este obligatorie în scopul valabilității acoperirii prin garanție, cu excepția cazului în care Fleequid® autorizează altfel în scris.</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Cumpărătorul trebuie să pună Vehiculul la dispoziția Centrului Autorizat în termen de cinci (5) zile lucrătoare de la notificarea din partea Fleequid®, cu excepția cazului în care există impedimente organizatorice sau logistice dovedite, care trebuie comunicate în timp util. Acest termen este separat și independent de termenul prevăzut la articolul 7 pentru raportarea Defecțiunii. În caz de întârziere nejustificată sau de nepredare, Fleequid® își rezervă dreptul de a suspenda investigația și, în cazul în care indisponibilitatea continuă mai mult de încă treizeci (30) de zile, de a declara pierderea acoperirii prin garanție pentru evenimentul raportat.</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primirea Vehiculului, Centrul Autorizat efectuează o diagnosticare tehnică și transmite Fleequid® o ofertă detaliată pentru intervenție, specificând piesele afectate, cauza presupusă a Defecțiunii, costurile estimate pentru materiale și manoperă și eventuala implicare a Componentelor excluse din garanție. Fleequid® va evalua oferta în termen de zece (10) zile lucrătoare de la primire și va comunica în scris decizia sa Cumpărătorului, indicând sumele și operațiunile acceptate pentru garanție. În termen de zece (10) zile lucrătoare de la notificare, Cumpărătorul trebuie să confirme în scris acceptarea ofertei, doar pentru partea din sumă în sarcina sa; în absența unui răspuns în acest termen sau în caz de întârziere, se consideră că acceptarea a fost acordată tacit și reparația poate fi efectuată în limitele aprobate de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Autorizarea din partea Fleequid® implică angajamentul său economic direct în limitele stabilite la articolul 5.</w:t>
      </w:r>
      <w:r>
        <w:t xml:space="preserve"> </w:t>
      </w:r>
      <w:r>
        <w:rPr>
          <w:rFonts w:ascii="Verdana" w:hAnsi="Verdana"/>
          <w:sz w:val="20"/>
        </w:rPr>
        <w:t>Garanția se consideră valabilă numai pentru sumele și operațiunile aprobate în mod expres.</w:t>
      </w:r>
      <w:r>
        <w:rPr>
          <w:rFonts w:ascii="Times New Roman" w:hAnsi="Times New Roman"/>
          <w:sz w:val="24"/>
        </w:rPr>
        <w:t xml:space="preserve"> </w:t>
      </w:r>
      <w:r>
        <w:rPr>
          <w:rFonts w:ascii="Verdana" w:hAnsi="Verdana"/>
          <w:sz w:val="20"/>
        </w:rPr>
        <w:t>Orice modificare a ofertei inițiale trebuie să facă obiectul unei noi aprobări scrise din partea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Plata sumei acoperite de Fleequid® (corespunzătoare sumei acceptate în sarcina sa, după deducerea valorii Cuponului și în limita plafonului maxim) se efectuează direct la Centrul Autorizat, care va emite o factură pe numele Fleequid - Adorea S.r.l. pentru suma corespunzătoare. Suma reziduală neacoperită de Fleequid®, calculată ca diferență dintre costul total al intervenției și suma în bani acceptată de Fleequid® în limita plafonului maxim, respectiv valoarea Cuponului stabilit de Fleequid® în conformitate cu articolul 5, va fi suportată de </w:t>
      </w:r>
      <w:r>
        <w:rPr>
          <w:rFonts w:ascii="Verdana" w:hAnsi="Verdana"/>
          <w:sz w:val="20"/>
        </w:rPr>
        <w:lastRenderedPageBreak/>
        <w:t>Cumpărător, care o va plăti direct aceluiași Centru Autorizat, în modul indicat de acesta din urmă sau, în orice caz, în modul comunicat de Fleequid®. În cazul în care, din motive operaționale sau contabile, Fleequid® plătește în avans Centrului Autorizat și sumele care revin Cumpărătorului, inclusiv cele aferente valorii Cuponului, Cumpărătorul va rambursa imediat Fleequid® sumele achitate în avans. Cuponul Fleequid® menționat la articolul 5 reprezintă un beneficiu contractual separat, care poate fi utilizat numai pentru a achita Comisioanele datorate către Fleequid® pentru viitoarele achiziții sau vânzări de Vehicule și nu constituie un mijloc de plată către Centrul Autorizat. În cazul în care costul total al intervenției depășește plafonul maxim disponibil, diferența va fi suportată integral de către Cumpărător.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În cazul în care, din motive tehnice sau logistice, Fleequid® autorizează Cumpărătorul să dispună efectuarea reparației la un alt service, rambursarea se va face ulterior, în termen de treizeci (30) de zile lucrătoare de la prezentarea documentației în original (factură, raport tehnic, dovezi de plată), după verificarea conformității cu prezentele Condiții Specifice.</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Toate piesele de schimb utilizate trebuie să fie originale sau echivalente; Fleequid® își rezervă dreptul de a furniza direct componentele necesare sau de a indica furnizori parteneri. Sunt excluse îmbunătățiri tehnice, modernizări sau modificări ale Vehiculului care nu sunt strict necesare pentru repararea Componentelor acoperite de garanție.</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Componentele înlocuite rămân în proprietatea Fleequid®, care poate dispune liber de ele în scopul verificării tehnice, refabricării sau eliminării.</w:t>
      </w:r>
      <w:r>
        <w:rPr>
          <w:rFonts w:ascii="Times New Roman" w:hAnsi="Times New Roman"/>
          <w:sz w:val="24"/>
        </w:rPr>
        <w:t xml:space="preserve"> </w:t>
      </w:r>
      <w:r>
        <w:rPr>
          <w:rFonts w:ascii="Verdana" w:hAnsi="Verdana"/>
          <w:sz w:val="20"/>
        </w:rPr>
        <w:t>Centrul Autorizat sau Cumpărătorul, în cazul reparațiilor autorizate în mod expres de Fleequid®, se angajează să le păstreze timp de cel puțin treizeci (30) de zile de la închiderea dosarului, dacă nu există instrucțiuni contrare.</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Efectuarea intervenției de către Centrul Autorizat constituie îndeplinirea obligației din partea Fleequid®; Cumpărătorul nu mai poate emite nicio altă pretenție pentru staționarea Vehiculului, pierderi financiare, costuri de transport, cazare sau alte cheltuieli accesorii, aceste elemente fiind excluse în mod expres din garanție. Cumpărătorul ia la cunoștință și acceptă că Fleequid® nu își asumă nicio responsabilitate pentru corecta executare tehnică a intervențiilor efectuate de Centrele Autorizate, care funcționează în deplină autonomie profesională și organizațională. Orice litigiu privind calitatea sau caracterul adecvat al reparațiilor, al pieselor de schimb utilizate sau al timpului necesar lucrărilor este lăsat la latitudinea relației directe dintre Cumpărător și Centrul Autorizat. Cumpărătorul exonerează Fleequid® de orice pretenție sau cerere de despăgubire legată de sau care rezultă din acțiunile Centrului Autorizat, cu excepția cazurilor de abatere intenționată sau culpă gravă imputabilă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sfârșitul intervenției, Centrul Autorizat eliberează Cumpărătorului și Fleequid® formularul de închidere a dosarului, în care se precizează lucrările efectuate și piesele înlocuite.</w:t>
      </w:r>
      <w:r>
        <w:rPr>
          <w:rFonts w:ascii="Times New Roman" w:hAnsi="Times New Roman"/>
          <w:sz w:val="24"/>
        </w:rPr>
        <w:t xml:space="preserve"> </w:t>
      </w:r>
      <w:r>
        <w:rPr>
          <w:rFonts w:ascii="Verdana" w:hAnsi="Verdana"/>
          <w:sz w:val="20"/>
        </w:rPr>
        <w:t>Dosarul se consideră închis definitiv după confirmarea scrisă din partea Fleequid®, care va comunica acordarea beneficiului contractual și, dacă este cazul, emiterea Cuponului aferent.</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989073"/>
      <w:r>
        <w:rPr>
          <w:rFonts w:ascii="Verdana" w:hAnsi="Verdana"/>
          <w:b/>
          <w:smallCaps/>
          <w:sz w:val="20"/>
        </w:rPr>
        <w:t>Excluderi.</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i/>
          <w:iCs/>
          <w:sz w:val="20"/>
        </w:rPr>
        <w:lastRenderedPageBreak/>
        <w:t xml:space="preserve">Serviciul </w:t>
      </w:r>
      <w:r>
        <w:rPr>
          <w:rFonts w:ascii="Verdana" w:hAnsi="Verdana"/>
          <w:i/>
          <w:sz w:val="20"/>
        </w:rPr>
        <w:t>Fleequid Care®</w:t>
      </w:r>
      <w:r>
        <w:rPr>
          <w:rFonts w:ascii="Verdana" w:hAnsi="Verdana"/>
          <w:sz w:val="20"/>
        </w:rPr>
        <w:t xml:space="preserve"> funcționează exclusiv în limitele prevederilor articolelor 2, 3 și 5 și nu acoperă, în niciun caz, evenimente, componente sau circumstanțe diferite de sau ulterioare celor indicate în mod expres ca fiind acoperite de garanție.</w:t>
      </w:r>
      <w:r>
        <w:rPr>
          <w:rFonts w:ascii="Times New Roman" w:hAnsi="Times New Roman"/>
          <w:sz w:val="24"/>
        </w:rPr>
        <w:t xml:space="preserve"> </w:t>
      </w:r>
      <w:r>
        <w:rPr>
          <w:rFonts w:ascii="Verdana" w:hAnsi="Verdana"/>
          <w:sz w:val="20"/>
        </w:rPr>
        <w:t xml:space="preserve">Tot ceea ce nu este inclus în mod explicit în prezentele </w:t>
      </w:r>
      <w:r>
        <w:rPr>
          <w:rFonts w:ascii="Verdana" w:hAnsi="Verdana"/>
          <w:i/>
          <w:sz w:val="20"/>
        </w:rPr>
        <w:t>Condiții Specifice</w:t>
      </w:r>
      <w:r>
        <w:rPr>
          <w:rFonts w:ascii="Verdana" w:hAnsi="Verdana"/>
          <w:sz w:val="20"/>
        </w:rPr>
        <w:t xml:space="preserve"> va fi considerat exclus din garanție.</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special, sunt excluse din garanție Defecțiunile sau Funcționările defectuoase derivate, chiar și indirect, din una sau mai multe dintre următoarele cauze:</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Defecțiuni preexistente sau evidente la momentul predării Vehiculului, deja constatate sau declarate în </w:t>
      </w:r>
      <w:r>
        <w:rPr>
          <w:rFonts w:ascii="Verdana" w:hAnsi="Verdana"/>
          <w:i/>
          <w:sz w:val="20"/>
        </w:rPr>
        <w:t>TrustReport</w:t>
      </w:r>
      <w:r>
        <w:rPr>
          <w:rFonts w:ascii="Verdana" w:hAnsi="Verdana"/>
          <w:sz w:val="20"/>
        </w:rPr>
        <w:t xml:space="preserve"> sau, în orice caz, cunoscute de Cumpărător sau de Vânzător;</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Uzura obișnuită a componentelor, consumul natural de materiale sau piese supuse deteriorării normale datorate timpului, kilometrajului sau utilizării;</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Neîndeplinirea obligațiilor de întreținere, întrețineri efectuate în mod neconform cu instrucțiunile producătorului sau neefectuarea inspecțiilor periodice necesare;</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Utilizarea necorespunzătoare a Vehiculului, supraîncărcarea, conducerea neglijentă sau utilizarea în alte scopuri decât destinația profesională normală;</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Intervenții sau modificări neautorizate, alterări mecanice sau electronice, tuning sau instalarea de componente neoriginale sau neconforme;</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Intervenții neautorizate în prealabil de Fleequid®, inclusiv dezasamblări, reparații sau diagnosticări efectuate înainte de autorizarea scrisă din partea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Caz fortuit sau forță majoră, inclusiv evenimente naturale sau externe survenite după predarea Vehiculului (accidente, incendii, inundații, grindină, îngheț, supratensiuni electrice, acte de vandalism sau dolosive);</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Defecte sau defecțiuni rezultate din erori de proiectare sau de construcție ale producătorului, rechemate sau acoperite de garanții legale sau de campanii oficiale de rechemare;</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Defecțiunile electrice, electronice sau informatice care nu au legătură directă cu componentele motorului sau ale cutiei de viteze, precum și Defecțiunile componentelor neacoperite de garanție conform art. 3.4 (Componente Excluse din garanție), cum ar fi - cu titlu exemplificativ și nu exhaustic - componente electrice sau hidraulice altele decât cele specificate, materiale supuse uzurii normale, baterii de tracțiune sau de pornire, anvelope, frâne, suspensii, sistem de direcție, caroserie, geamuri, faruri și lumini, finisaje interioare, accesorii, elemente ale sistemului de evacuare, sisteme de tratare a emisiilor sau filtre de particule,</w:t>
      </w:r>
      <w:r>
        <w:t xml:space="preserve"> </w:t>
      </w:r>
      <w:r>
        <w:rPr>
          <w:rFonts w:ascii="Verdana" w:hAnsi="Verdana"/>
          <w:sz w:val="20"/>
        </w:rPr>
        <w:t>sistem de climatizare (AC) cu toate componentele sale și orice alt organ, piesă sau sistem neincluse în mod expres printre Componentele Acoperite de garanție;</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Nerespectarea procedurilor de raportare și gestionare a Defecțiunii prevăzute la articolele 7 și 8 sau refuzul Cumpărătorului de a coopera pentru verificările tehnice solicitate de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Comportament fraudulos, declarații mincinoase sau falsificarea documentelor de către Cumpărător sau de către persoanele desemnate de acesta;</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Participarea Vehiculului la concursuri, teste pe pistă, demonstrații sau utilizări experimentale neautorizate în prealabil în scris de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Acoperirea garanției nu se extinde la piesele sau sistemele care nu fac parte din Componentele acoperite de garanție (articolul 3.3) și nici la daunele derivate din funcționările defectuoase ale acestor componente care au implicat alte organe ale Vehiculului.</w:t>
      </w:r>
      <w:r>
        <w:rPr>
          <w:rFonts w:ascii="Times New Roman" w:hAnsi="Times New Roman"/>
          <w:sz w:val="24"/>
        </w:rPr>
        <w:t xml:space="preserve"> </w:t>
      </w:r>
      <w:r>
        <w:rPr>
          <w:rFonts w:ascii="Verdana" w:hAnsi="Verdana"/>
          <w:sz w:val="20"/>
        </w:rPr>
        <w:t>În astfel de cazuri, Fleequid® va răspunde exclusiv pentru repararea sau înlocuirea acelei componente acoperite de garanție direct afectate de Defecțiunea inițială, în limitele plafonului prevăzut la articolul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Este exclusă în mod expres orice garanție pentru daune survenite după expirarea perioadei de valabilitate a Serviciului, chiar dacă acestea se referă la Defecțiuni sau defecte apărute anterior, dar care nu se manifestaseră încă la momentul încetării garanției.</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orice caz, garanția nu se extinde la costurile pentru activități de diagnosticare, expertize, dezasamblări sau inspecții care nu au fost autorizate în prealabil de Fleequid®, cu excepția cazului în care acestea sunt solicitate sau dispuse în mod expres de Fleequid® în cadrul gestionării Reclamației.</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989074"/>
      <w:r>
        <w:rPr>
          <w:rFonts w:ascii="Verdana" w:hAnsi="Verdana"/>
          <w:b/>
          <w:smallCaps/>
          <w:sz w:val="20"/>
        </w:rPr>
        <w:t>Domeniu de aplicare teritorial.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i/>
          <w:iCs/>
          <w:sz w:val="20"/>
        </w:rPr>
        <w:t>Serviciul</w:t>
      </w:r>
      <w:r>
        <w:rPr>
          <w:rFonts w:ascii="Verdana" w:hAnsi="Verdana"/>
          <w:sz w:val="20"/>
        </w:rPr>
        <w:t xml:space="preserve"> </w:t>
      </w:r>
      <w:r>
        <w:rPr>
          <w:rFonts w:ascii="Verdana" w:hAnsi="Verdana"/>
          <w:i/>
          <w:sz w:val="20"/>
        </w:rPr>
        <w:t>Fleequid Care®</w:t>
      </w:r>
      <w:r>
        <w:rPr>
          <w:rFonts w:ascii="Verdana" w:hAnsi="Verdana"/>
          <w:sz w:val="20"/>
        </w:rPr>
        <w:t xml:space="preserve"> este valabil și eficient pentru Vehiculele utilizate, conduse și reparate în orice Țară, cu excepția limitării comunicate de Fleequid® în mod expres în documentația precontractuală sau contractuală de activare a Serviciului.</w:t>
      </w:r>
      <w:r>
        <w:rPr>
          <w:rFonts w:ascii="Times New Roman" w:hAnsi="Times New Roman"/>
          <w:sz w:val="24"/>
        </w:rPr>
        <w:t xml:space="preserve"> </w:t>
      </w:r>
      <w:r>
        <w:rPr>
          <w:rFonts w:ascii="Verdana" w:hAnsi="Verdana"/>
          <w:sz w:val="20"/>
        </w:rPr>
        <w:t>Garanția se aplică exclusiv Defecțiunilor survenite pe teritoriile în care nu există limitări comunicate de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Intervențiile acoperite de Serviciu trebuie efectuate la Centrele Autorizate identificate sau aprobate în prealabil de Fleequid®. Orice intervenție efectuată în afara rețelei de Centre Autorizate va duce la pierderea dreptului la garanție, cu excepția autorizării scrise specifice și prealabile din partea Fleequid®, chiar dacă intervenția are loc în Țări pentru care Serviciul este în principiu valabil.</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În cazul în care Vehiculul este transferat, condus sau utilizat în Țări pentru care Fleequid® a comunicat limitări specifice, garanția va rămâne suspendată pe întreaga durată a rămânerii Vehiculului în acele Țări și va fi reluată automat atunci când Vehiculul revine pe un teritoriu care nu face obiectul limitărilor.</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nu va răspunde pentru întârzierile sau dificultățile organizatorice în efectuarea reparațiilor necesare din cauza indisponibilității Centrelor Autorizate în locul în care se află Vehiculul, nici pentru costurile de remorcare, transport sau repatriere a Vehiculului din locul Defecțiunii până la cel mai apropiat Centru Autorizat, cu excepția cazului în care astfel de servicii sunt autorizate în mod expres în scris de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Părțile înțeleg că valabilitatea teritorială a Serviciului Fleequid Care® nu modifică, nu prelungește durata Serviciului și nici nu implică vreo obligație de a furniza asistență internațională continuă din partea Fleequid®, care este obligată să furnizeze exclusiv prestațiile prevăzute în prezentele Condiții Specifice.</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989075"/>
      <w:bookmarkEnd w:id="15"/>
      <w:r>
        <w:rPr>
          <w:rFonts w:ascii="Verdana" w:hAnsi="Verdana"/>
          <w:b/>
          <w:smallCaps/>
          <w:sz w:val="20"/>
        </w:rPr>
        <w:t>Limitări ale răspunderii.</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Răspunderea Fleequid® în legătură cu </w:t>
      </w:r>
      <w:r>
        <w:rPr>
          <w:rFonts w:ascii="Verdana" w:hAnsi="Verdana"/>
          <w:i/>
          <w:sz w:val="20"/>
        </w:rPr>
        <w:t xml:space="preserve">Serviciul Fleequid Care® </w:t>
      </w:r>
      <w:r>
        <w:rPr>
          <w:rFonts w:ascii="Verdana" w:hAnsi="Verdana"/>
          <w:sz w:val="20"/>
        </w:rPr>
        <w:t xml:space="preserve">este strict limitată la prestațiile și sumele prevăzute în prezentele </w:t>
      </w:r>
      <w:r>
        <w:rPr>
          <w:rFonts w:ascii="Verdana" w:hAnsi="Verdana"/>
          <w:i/>
          <w:sz w:val="20"/>
        </w:rPr>
        <w:t>Condiții Specifice</w:t>
      </w:r>
      <w:r>
        <w:rPr>
          <w:rFonts w:ascii="Verdana" w:hAnsi="Verdana"/>
          <w:sz w:val="20"/>
        </w:rPr>
        <w:t>.</w:t>
      </w:r>
      <w:r>
        <w:rPr>
          <w:rFonts w:ascii="Times New Roman" w:hAnsi="Times New Roman"/>
          <w:sz w:val="24"/>
        </w:rPr>
        <w:t xml:space="preserve"> </w:t>
      </w:r>
      <w:r>
        <w:rPr>
          <w:rFonts w:ascii="Verdana" w:hAnsi="Verdana"/>
          <w:sz w:val="20"/>
        </w:rPr>
        <w:t>În niciun caz expunerea economică totală a Fleequid® nu va putea depăși limitele stabilite la articolul 5 și nici valoarea comercială a Vehiculului la momentul survenirii Defecțiunii.</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Cumpărătorul ia la cunoștință că </w:t>
      </w:r>
      <w:r>
        <w:rPr>
          <w:rFonts w:ascii="Verdana" w:hAnsi="Verdana"/>
          <w:i/>
          <w:iCs/>
          <w:sz w:val="20"/>
        </w:rPr>
        <w:t>Serviciul</w:t>
      </w:r>
      <w:r>
        <w:rPr>
          <w:rFonts w:ascii="Verdana" w:hAnsi="Verdana"/>
          <w:sz w:val="20"/>
        </w:rPr>
        <w:t xml:space="preserve"> </w:t>
      </w:r>
      <w:r>
        <w:rPr>
          <w:rFonts w:ascii="Verdana" w:hAnsi="Verdana"/>
          <w:i/>
          <w:sz w:val="20"/>
        </w:rPr>
        <w:t xml:space="preserve">Fleequid Care® </w:t>
      </w:r>
      <w:r>
        <w:rPr>
          <w:rFonts w:ascii="Verdana" w:hAnsi="Verdana"/>
          <w:sz w:val="20"/>
        </w:rPr>
        <w:t>reprezintă o garanție comercială opțională, fără caracter de asigurare, care acoperă numai Defecțiunile preexistente și nedeclarate în TrustReport și că, prin urmare, Fleequid® nu are nicio obligație de a despăgubi Cumpărătorul pentru alte evenimente decât cele menționate în mod expres în prezentele Condiții.</w:t>
      </w:r>
      <w:r>
        <w:rPr>
          <w:rFonts w:ascii="Times New Roman" w:hAnsi="Times New Roman"/>
          <w:sz w:val="24"/>
        </w:rPr>
        <w:t xml:space="preserve"> </w:t>
      </w:r>
      <w:r>
        <w:rPr>
          <w:rFonts w:ascii="Verdana" w:hAnsi="Verdana"/>
          <w:sz w:val="20"/>
        </w:rPr>
        <w:t>Orice interpretare extensivă sau analogică a acoperirii garanției este exclusă.</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orice caz, sunt excluse din răspunderea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daunele indirecte sau apărute drept consecință a următoarelor (printre altele): pierderi financiare, pierdere de profit, câștig neobținut, pierdere de imagine sau de clienți, penalități contractuale, indisponibilitatea Vehiculului sau costuri de înlocuire temporară;</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costurile de remorcare, garare, transport sau deplasare a personalului, cu excepția autorizării în scris din partea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daunele materiale sau vătămările corporale cauzate terților ca urmare a Defecțiunii sau indisponibilității Vehiculului;</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orice alt prejudiciu care nu poate fi asociat în mod direct, imediat și documentat cu repararea sau înlocuirea unei componente acoperite de garanție conform prezentelor Condiții Specifice.</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Răspunderea Fleequid® este exclusă în cazul în care Cumpărătorul nu și-a îndeplinit obligațiile care îi revin în temeiul articolelor 6, 7 și 8 sau a efectuat, a dispus efectuarea, respectiv a permis intervenții care nu au fost autorizate în prealabil.</w:t>
      </w:r>
      <w:r>
        <w:rPr>
          <w:rFonts w:ascii="Times New Roman" w:hAnsi="Times New Roman"/>
          <w:sz w:val="24"/>
        </w:rPr>
        <w:t xml:space="preserve"> </w:t>
      </w:r>
      <w:r>
        <w:rPr>
          <w:rFonts w:ascii="Verdana" w:hAnsi="Verdana"/>
          <w:sz w:val="20"/>
        </w:rPr>
        <w:t>De asemenea, este exclusă în toate cazurile de fraudă, falsificare a documentelor, declarații mincinoase, modificare a kilometrajului sau utilizare a Vehiculului în alte scopuri decât destinația sa normală sau profesională.</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nu răspunde pentru întârzierile, omisiunile sau imposibilitatea de executare a prestațiilor datorate din cauza situațiilor de forță majoră, a indisponibilității componentelor sau a pieselor de schimb, a întreruperilor în lanțul de aprovizionare, a grevelor, suspendării serviciilor, măsurilor luate de autorități sau din cauza altor evenimente independente de voința sa, fără a aduce atingere drepturilor Cumpărătorului prevăzut la articolul 13 din prezentele Condiții.</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Garanția și obligațiile Fleequid® vor fi considerate ca fiind pe deplin executate prin:</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autorizarea și achitarea reparațiilor la Centrul Autorizat, în limita plafonului maxim; și/sau</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emiterea și punerea la dispoziție a Cuponului Fleequid®, pentru partea din despăgubire acordată sub această formă.</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Emiterea Cuponului echivalează cu îndeplinirea integrală și definitivă a obligației Fleequid® pentru respectiva parte a despăgubirii.</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Părțile înțeleg că </w:t>
      </w:r>
      <w:r>
        <w:rPr>
          <w:rFonts w:ascii="Verdana" w:hAnsi="Verdana"/>
          <w:i/>
          <w:iCs/>
          <w:sz w:val="20"/>
        </w:rPr>
        <w:t>Serviciul</w:t>
      </w:r>
      <w:r>
        <w:rPr>
          <w:rFonts w:ascii="Verdana" w:hAnsi="Verdana"/>
          <w:sz w:val="20"/>
        </w:rPr>
        <w:t xml:space="preserve"> </w:t>
      </w:r>
      <w:r>
        <w:rPr>
          <w:rFonts w:ascii="Verdana" w:hAnsi="Verdana"/>
          <w:i/>
          <w:sz w:val="20"/>
        </w:rPr>
        <w:t>Fleequid Care®</w:t>
      </w:r>
      <w:r>
        <w:rPr>
          <w:rFonts w:ascii="Verdana" w:hAnsi="Verdana"/>
          <w:sz w:val="20"/>
        </w:rPr>
        <w:t xml:space="preserve"> nu limitează, nu prejudiciază și nu înlocuiește eventualele drepturi ale Cumpărătorului în raport cu Vânzătorul care decurg din </w:t>
      </w:r>
      <w:r>
        <w:rPr>
          <w:rFonts w:ascii="Verdana" w:hAnsi="Verdana"/>
          <w:i/>
          <w:sz w:val="20"/>
        </w:rPr>
        <w:t>Condițiile generale</w:t>
      </w:r>
      <w:r>
        <w:rPr>
          <w:rFonts w:ascii="Verdana" w:hAnsi="Verdana"/>
          <w:sz w:val="20"/>
        </w:rPr>
        <w:t xml:space="preserve"> sau din legislația privind viciile bunului vândut.</w:t>
      </w:r>
      <w:r>
        <w:rPr>
          <w:rFonts w:ascii="Times New Roman" w:hAnsi="Times New Roman"/>
          <w:sz w:val="24"/>
        </w:rPr>
        <w:t xml:space="preserve"> </w:t>
      </w:r>
      <w:r>
        <w:rPr>
          <w:rFonts w:ascii="Verdana" w:hAnsi="Verdana"/>
          <w:sz w:val="20"/>
        </w:rPr>
        <w:t>Activarea Serviciului nu implică renunțarea sau tranzacționarea acestor drepturi, ci funcționează ca o protecție separată și voluntară față de Fleequid®, în limitele prevăzute în prezentul document.</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989076"/>
      <w:r>
        <w:rPr>
          <w:rFonts w:ascii="Verdana" w:hAnsi="Verdana"/>
          <w:b/>
          <w:smallCaps/>
          <w:sz w:val="20"/>
        </w:rPr>
        <w:t>Reclamații și soluționarea litigiilor.</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Orice Reclamații, semnalări sau contestații referitoare la executarea</w:t>
      </w:r>
      <w:r>
        <w:rPr>
          <w:rFonts w:ascii="Verdana" w:hAnsi="Verdana"/>
          <w:i/>
          <w:iCs/>
          <w:sz w:val="20"/>
        </w:rPr>
        <w:t xml:space="preserve"> Serviciului</w:t>
      </w:r>
      <w:r>
        <w:rPr>
          <w:rFonts w:ascii="Verdana" w:hAnsi="Verdana"/>
          <w:sz w:val="20"/>
        </w:rPr>
        <w:t xml:space="preserve"> </w:t>
      </w:r>
      <w:r>
        <w:rPr>
          <w:rFonts w:ascii="Verdana" w:hAnsi="Verdana"/>
          <w:i/>
          <w:sz w:val="20"/>
        </w:rPr>
        <w:t>Fleequid Care® Service</w:t>
      </w:r>
      <w:r>
        <w:rPr>
          <w:rFonts w:ascii="Verdana" w:hAnsi="Verdana"/>
          <w:sz w:val="20"/>
        </w:rPr>
        <w:t xml:space="preserve"> trebuie transmise de Cumpărător exclusiv în scris, prin trimiterea unei comunicări în acest sens la adresa de e-mail dedicată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Comunicările trimise prin alte mijloace nu sunt considerate valide în sensul procedurii de gestionare a Reclamațiilor.</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Reclamația trebuie să conțină numărul de identificare a dosarului, o descriere a faptelor care fac obiectul contestației și orice document util pentru evaluarea sesizării.</w:t>
      </w:r>
      <w:r>
        <w:rPr>
          <w:rFonts w:ascii="Times New Roman" w:hAnsi="Times New Roman"/>
          <w:sz w:val="24"/>
        </w:rPr>
        <w:t xml:space="preserve"> </w:t>
      </w:r>
      <w:r>
        <w:rPr>
          <w:rFonts w:ascii="Verdana" w:hAnsi="Verdana"/>
          <w:sz w:val="20"/>
        </w:rPr>
        <w:t>Fleequid® va examina Reclamația în termen de treizeci (30) de zile de la primire și va informa Cumpărătorul cu privire la rezultat, indicând eventualele măsuri adoptate  sau motivele respingerii.</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În cazul în care Cumpărătorul nu este satisfăcut de răspunsul Fleequid®, va putea iniția o procedură de mediere în conformitate cu </w:t>
      </w:r>
      <w:r>
        <w:rPr>
          <w:rFonts w:ascii="Verdana" w:hAnsi="Verdana"/>
          <w:i/>
          <w:sz w:val="20"/>
        </w:rPr>
        <w:t xml:space="preserve">decretul legislativ nr. 28 din 4 martie 2010, </w:t>
      </w:r>
      <w:r>
        <w:rPr>
          <w:rFonts w:ascii="Verdana" w:hAnsi="Verdana"/>
          <w:sz w:val="20"/>
        </w:rPr>
        <w:t>la Organismul de Mediere al Camerei de Comerț, Industrie, Artizanat și Agricultură din Como-Lecco, pe care Părțile declară prin prezenta că îl acceptă încă de pe acum ca fiind competent.</w:t>
      </w:r>
      <w:r>
        <w:rPr>
          <w:rFonts w:ascii="Times New Roman" w:hAnsi="Times New Roman"/>
          <w:sz w:val="24"/>
        </w:rPr>
        <w:t xml:space="preserve"> </w:t>
      </w:r>
      <w:r>
        <w:rPr>
          <w:rFonts w:ascii="Verdana" w:hAnsi="Verdana"/>
          <w:sz w:val="20"/>
        </w:rPr>
        <w:t>Participarea la mediere constituie o condiție pentru orice procedură judiciară sau de arbitraj ulterioară.</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În cazul în care procedura de mediere nu se încheie cu un acord amiabil în termen de nouăzeci (90) de zile de la începere sau dacă una dintre Părți nu participă la aceasta, orice litigiu care decurge din interpretarea, executarea, validitatea sau încetarea prezentelor Condiții Specifice și, mai general, a Serviciului Fleequid Care®, va fi soluționat prin arbitraj formal, în conformitate cu legea, de către o Comisie de Arbitraj compusă dintr-un singur arbitru, numit în conformitate cu Regulamentul Camerei de Arbitraj Milano, pe care Părțile declară prin prezenta că îl acceptă în întregime.</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Sediul arbitrajului este Milano, limba procedurii este italiana, iar legislația aplicabilă este cea italiană.</w:t>
      </w:r>
      <w:r>
        <w:rPr>
          <w:rFonts w:ascii="Times New Roman" w:hAnsi="Times New Roman"/>
          <w:sz w:val="24"/>
        </w:rPr>
        <w:t xml:space="preserve"> </w:t>
      </w:r>
      <w:r>
        <w:rPr>
          <w:rFonts w:ascii="Verdana" w:hAnsi="Verdana"/>
          <w:sz w:val="20"/>
        </w:rPr>
        <w:t>Hotărârea arbitrală va fi definitivă și obligatorie pentru Părți, cu renunțarea expresă la orice cale de atac diferită de cele prevăzute la articolul 829 alineatul (3) din Codul de procedură civilă.</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Acest lucru nu aduce atingere dreptului fiecărei Părți de a sesiza de urgență judecătoria pentru adoptarea de măsuri provizorii și de conservare, chiar înainte sau în așteptarea procedurii de arbitraj, în conformitate cu articolul 669-quinquies din Codul de procedură civilă. Pentru orice litigiu care nu face obiectul arbitrajului sau care se referă la executarea măsurilor de arbitraj, instanța  din Como are competență exclusivă.</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989077"/>
      <w:r>
        <w:rPr>
          <w:rFonts w:ascii="Verdana" w:hAnsi="Verdana"/>
          <w:b/>
          <w:smallCaps/>
          <w:sz w:val="20"/>
        </w:rPr>
        <w:lastRenderedPageBreak/>
        <w:t>Situații de forță majoră.</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Niciuna dintre Părțile contractuale nu va fi considerată răspunzătoare pentru neexecutarea sau executarea cu întârziere a propriilor obligații în cazul în care o astfel de neexecutare se datorează unor situații de forță majoră. Acestea reprezintă toate evenimentele imprevizibile, inevitabile și independente de voința Părții obligate, care împiedică în mod obiectiv și temporar executarea prestațiilor datorate.</w:t>
      </w:r>
      <w:r>
        <w:t xml:space="preserve"> </w:t>
      </w:r>
      <w:r>
        <w:rPr>
          <w:rFonts w:ascii="Verdana" w:hAnsi="Verdana"/>
          <w:sz w:val="20"/>
        </w:rPr>
        <w:t>Prezenta exonerare se aplică, de asemenea, prestațiilor solicitate Centrelor Autorizate, în cazul în care executarea intervențiilor este împiedicată sau grav îngreunată de evenimente de forță majoră care afectează în mod direct aceste Centre, fără ca acest lucru să poată fi imputat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Evenimentele de forță majoră includ, printre altele: războaie, revolte, acte teroriste, revolte populare, catastrofe naturale, incendii, inundații, cutremure, epidemii sau pandemii, greve generale sau ale unei anumite categorii, blocade în transporturi, măsuri sau ordine ale autorităților publice, întreruperi prelungite ale serviciilor publice esențiale, indisponibilitatea generalizată a materialelor sau componentelor, defecțiuni extinse ale rețelelor informatice, atacuri informatice sau cibernetice, pene de curent sau orice altă situație de aceeași gravitate, inclusiv evenimente care fac indisponibil sau nefuncțional Centrul Autorizat responsabil cu intervenția.</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Partea care se află în imposibilitatea de a-și îndeplini obligațiile contractuale din motive de forță majoră trebuie să notifice imediat în scris cealaltă Parte, indicând natura evenimentului, durata probabilă a acestuia și consecințele asupra îndeplinirii obligațiilor contractuale.</w:t>
      </w:r>
      <w:r>
        <w:rPr>
          <w:rFonts w:ascii="Times New Roman" w:hAnsi="Times New Roman"/>
          <w:sz w:val="24"/>
        </w:rPr>
        <w:t xml:space="preserve"> </w:t>
      </w:r>
      <w:r>
        <w:rPr>
          <w:rFonts w:ascii="Verdana" w:hAnsi="Verdana"/>
          <w:sz w:val="20"/>
        </w:rPr>
        <w:t>Executarea preastațiilor rămâne suspendată pe durata situației de forță majoră și se reia automat de îndată ce condițiile permit acest lucru.</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În cazul în care suspendarea din motive de forță majoră se prelungește mai mult de treizeci (30) de zile consecutive, fiecare Parte va avea dreptul de a se retrage din contract printr-o notificare scrisă adresată celeilalte Părți, fără ca acest lucru să dea naștere vreunui drept la despăgubiri sau compensații, fără a aduce atingere obligației de a efectua prestațiile deja asumate la data retragerii.</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Părțile înțeleg că existența unei situații de forță majoră nu exonerează Cumpărătorul de obligația de a achita prețul pentru Serviciul Fleequid Care® și nici nu suspendă începerea perioadei de valabilitate a Serviciului prevăzută la articolul 4.</w:t>
      </w:r>
      <w:r>
        <w:t xml:space="preserve"> </w:t>
      </w:r>
      <w:r>
        <w:rPr>
          <w:rFonts w:ascii="Verdana" w:hAnsi="Verdana"/>
          <w:sz w:val="20"/>
        </w:rPr>
        <w:t>În mod similar, orice întârzieri în reparații datorate situațiilor de forță majoră care afectează Centrul Autorizat nu vor duce la o prelungire a duratei Serviciului sau la răspunderea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989078"/>
      <w:r>
        <w:rPr>
          <w:rFonts w:ascii="Verdana" w:hAnsi="Verdana"/>
          <w:b/>
          <w:smallCaps/>
          <w:sz w:val="20"/>
        </w:rPr>
        <w:t>Modificări unilaterale.</w:t>
      </w:r>
      <w:bookmarkEnd w:id="21"/>
    </w:p>
    <w:p w14:paraId="66FE2656" w14:textId="5B1A9D3C"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își rezervă dreptul de a modifica prezentele </w:t>
      </w:r>
      <w:r>
        <w:rPr>
          <w:rFonts w:ascii="Verdana" w:hAnsi="Verdana"/>
          <w:i/>
          <w:sz w:val="20"/>
        </w:rPr>
        <w:t xml:space="preserve">Condiții Specifice ale Serviciului Fleequid Care® </w:t>
      </w:r>
      <w:r>
        <w:rPr>
          <w:rFonts w:ascii="Verdana" w:hAnsi="Verdana"/>
          <w:sz w:val="20"/>
        </w:rPr>
        <w:t>în orice moment, dacă acest lucru este necesar pentru a le adapta la noi cerințe tehnice, organizatorice, de reglementare sau de siguranță, respectiv pentru a asigura o mai bună funcționare a Serviciului sau o mai mare protecție a Utilizatorilor Marketplace.</w:t>
      </w:r>
      <w:r>
        <w:t xml:space="preserve"> </w:t>
      </w:r>
      <w:r>
        <w:rPr>
          <w:rFonts w:ascii="Verdana" w:hAnsi="Verdana"/>
          <w:sz w:val="20"/>
        </w:rPr>
        <w:t xml:space="preserve">Modificările vor fi comunicate Cumpărătorului prin publicarea noii versiuni a </w:t>
      </w:r>
      <w:r>
        <w:rPr>
          <w:rFonts w:ascii="Verdana" w:hAnsi="Verdana"/>
          <w:i/>
          <w:sz w:val="20"/>
        </w:rPr>
        <w:t>Condițiilor Specifice</w:t>
      </w:r>
      <w:r>
        <w:rPr>
          <w:rFonts w:ascii="Verdana" w:hAnsi="Verdana"/>
          <w:sz w:val="20"/>
        </w:rPr>
        <w:t xml:space="preserve"> pe site-ul oficial </w:t>
      </w:r>
      <w:hyperlink r:id="rId14" w:history="1">
        <w:r>
          <w:rPr>
            <w:rStyle w:val="Collegamentoipertestuale"/>
            <w:rFonts w:ascii="Verdana" w:hAnsi="Verdana"/>
            <w:sz w:val="20"/>
          </w:rPr>
          <w:t>www.fleequid.com</w:t>
        </w:r>
      </w:hyperlink>
      <w:r>
        <w:rPr>
          <w:rFonts w:ascii="Verdana" w:hAnsi="Verdana"/>
          <w:sz w:val="20"/>
        </w:rPr>
        <w:t xml:space="preserve"> și vor intra în vigoare din momentul publicării, cu excepția cazului în care Fleequid® indică în mod expres o altă dată de intrare în vigoare.</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Modificările nu vor afecta Serviciile deja activate și cele în curs de valabilitate, care vor continua să fie reglementate de versiunea Condițiilor Specifice în vigoare la momentul activării, cu excepția cazului în care modificările sunt impuse de dispoziții legale sau de măsuri ale autorităților competente, caz în care acestea vor intra în vigoare fără întârziere.</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Pentru toate aspectele care nu sunt prevăzute în mod expres în prezentul articol, se aplică articolul 3 din Condițiile generale ale Marketplace Fleequid® privind modificările unilaterale ale Condițiilor contractuale, care se consideră a fi citat și transcris integral în prezentul document.</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989079"/>
      <w:r>
        <w:rPr>
          <w:rFonts w:ascii="Verdana" w:hAnsi="Verdana"/>
          <w:b/>
          <w:smallCaps/>
          <w:sz w:val="20"/>
        </w:rPr>
        <w:t>Notificări.</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Cu excepția cazului în care se prevede altfel în prezentele </w:t>
      </w:r>
      <w:r>
        <w:rPr>
          <w:rFonts w:ascii="Verdana" w:hAnsi="Verdana"/>
          <w:i/>
          <w:sz w:val="20"/>
        </w:rPr>
        <w:t xml:space="preserve"> Condiții Specifice ale Serviciului Fleequid Care®</w:t>
      </w:r>
      <w:r>
        <w:rPr>
          <w:rFonts w:ascii="Verdana" w:hAnsi="Verdana"/>
          <w:sz w:val="20"/>
        </w:rPr>
        <w:t xml:space="preserve"> - și, în special, sub rezerva dispozițiilor articolelor 7 (Raportarea Defecțiunii și deschiderea Cererii de despăgubire) și 12 (Reclamații) - toate notificările dintre Fleequid® și Cumpărător trebuie să fie făcute în scris și trimise prin scrisoare recomandată cu confirmare de primire, serviciu de curierat rapid sau e-mail la următoarele adrese oficiale ale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Cod fiscal și cod TVA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270EE9A1"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Notificările vor fi considerate valabile și obligatorii în momentul predării dacă sunt trimise prin scrisoare recomandată cu confirmare de primire, în momentul predării către curier dacă sunt trimise prin serviciul de curierat rapid, respectiv în momentul confirmării de primire dacă sunt trimise prin e-mail către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Notificările din partea Fleequid® vor fi transmise la adresele, inclusiv cele de e-mail obișnuite, indicate de Cumpărător la înregistrarea pe Marketplace Fleequid® sau actualizate ulterior, și vor fi considerate cunoscute și primite de destinatar în momentul expedierii de către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t>În conformitate cu articolele 1341 și 1342 din Codul civil italian, Cumpărătorul declară în mod expres că a citit, a înțeles și a acceptat următoarele clauze ale Condițiilor Specifice ale Serviciului</w:t>
      </w:r>
      <w:r>
        <w:rPr>
          <w:rFonts w:ascii="Verdana" w:hAnsi="Verdana"/>
          <w:sz w:val="20"/>
        </w:rPr>
        <w:t xml:space="preserve"> Fleequid Care®:  </w:t>
      </w:r>
      <w:r>
        <w:rPr>
          <w:b/>
        </w:rPr>
        <w:t xml:space="preserve"> </w:t>
      </w:r>
      <w:r>
        <w:rPr>
          <w:rFonts w:ascii="Verdana" w:hAnsi="Verdana"/>
          <w:sz w:val="20"/>
        </w:rPr>
        <w:t xml:space="preserve">art. 2 </w:t>
      </w:r>
      <w:r>
        <w:rPr>
          <w:rFonts w:ascii="Verdana" w:hAnsi="Verdana"/>
          <w:sz w:val="20"/>
        </w:rPr>
        <w:lastRenderedPageBreak/>
        <w:t>(Obiectul și natura Serviciului) - Natura de garanție comercială opțională și fără caracter de asigurare; excluderea altor obligații de despăgubire; excluderea interpretărilor extensive; prevalența Condițiilor Specifice; art. 3 (Componente acoperite și excluse din garanție) - Exhaustivitatea componentelor acoperite de garanție; enumerare amplă a componentelor excluse din garanție; excluderea pieselor sau a sistemelor nespecificate; pierderea garanției pentru intervenții neautorizate; art. 4 (Termen, durată, condiții de eficacitate și valoare) - Absența rambursării sau a prelungirii în caz de neutilizare; suspendare sau încetare anticipată; decădere automată în caz de transfer al Vehiculului; art. 5 (Plafoane maxime modalități de despăgubire) - Determinarea despăgubirii la propria discreție; achitarea parțială printr-un Cupon neconvertibil; renunțarea la contestații; drept de retenție al Centrului Autorizat și exonerare; art. 6 (Obligațiile Cumpărătorului) - Decădere în caz de nerespectare a obligațiilor; interzicerea intervențiilor neautorizate; suspendarea acoperirii garanției în caz de neîndeplinire; decădere imediată în caz de alterări ale sistemelor electronice; art. 7 (Raportarea Defecțiunii și deschiderea Cererii de despăgubire) - Termene peremptorii și obligații formale obligatorii; decăderea garanției pentru întârzieri sau nerespectare a procedurii; art. 8 (Gestionarea Defecțiunii și reparații) - Puterea discreționară a Fleequid® în alegerea Centrului Autorizat și a modalităților de intervenție; excluderea rambursărilor pentru reparații sau diagnosticări neautorizate; art. 9 (Excluderi) - Excluderea acoperirii garanției pentru numeroase cauze și componente: uzură, întreținere necorespunzătoare, utilizare necorespunzătoare, alterări, forță majoră, defecte ale producătorului, comportament fraudulos, defecțiuni ale componentelor neacoperite de garanție; art. 10 (Domeniu de aplicare teritorial) - Limitarea teritorială a funcționării; suspendarea acoperirii în cazul utilizării Vehiculului în afara domeniului de aplicare prevăzut; art. 11 (Limitări ale răspunderii) - Excluderea și limitările răspunderii pentru daune indirecte, survenite drept consecință, daune produse terților, indisponibilitatea Vehiculului și forță majoră; exonerarea de răspundere în cazul nerespectării obligațiilor de către Cumpărător; obligații considerate îndeplinite cu reparații autorizate și/sau Cupoane; art. 12 (Reclamații și soluționarea litigiilor) - Obligația de mediere; arbitraj formal la Camera de Arbitraj din Milano; renunțarea la căile de atac; jurisdicția exclusivă a instanței Como pentru litigiile nesoluționate; art. 13 (Situații de forță majoră) - Excluderea răspunderii pentru evenimentele de forță majoră; dreptul de suspendare și reziliere fără alte despăgubiri; art. 14 (Modificări unilaterale) - Dreptul Fleequid® de a modifica unilateral Condițiile Specifice cu efect imediat, conform prevederilor; art. 15 (Notificări) - Condiții de valabilitate și de primire a notificărilor trimise la adresele indicate; limitarea posibilității de a contesta luarea la cunoștință.</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7B21F5"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Versiunea nr.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1F5"/>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8627</Words>
  <Characters>49180</Characters>
  <Application>Microsoft Office Word</Application>
  <DocSecurity>0</DocSecurity>
  <Lines>409</Lines>
  <Paragraphs>115</Paragraphs>
  <ScaleCrop>false</ScaleCrop>
  <Company/>
  <LinksUpToDate>false</LinksUpToDate>
  <CharactersWithSpaces>57692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2026-01-22T14:44:00Z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