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Специальные условия </w:t>
      </w:r>
    </w:p>
    <w:p w14:paraId="7E92C198" w14:textId="7A2D55C1" w:rsidR="00087BF5" w:rsidRPr="00E9150B" w:rsidRDefault="00B27E74" w:rsidP="00087BF5">
      <w:pPr>
        <w:jc w:val="center"/>
        <w:rPr>
          <w:rFonts w:ascii="Verdana" w:hAnsi="Verdana"/>
          <w:b/>
          <w:bCs/>
          <w:smallCaps/>
        </w:rPr>
      </w:pPr>
      <w:r>
        <w:rPr>
          <w:rFonts w:ascii="Verdana" w:hAnsi="Verdana"/>
          <w:b/>
          <w:smallCaps/>
        </w:rPr>
        <w:t>Гарантийное обслуживание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Содержание</w:t>
          </w:r>
        </w:p>
        <w:p w14:paraId="0DAB6929" w14:textId="77777777" w:rsidR="001D49BE" w:rsidRPr="00080B56" w:rsidRDefault="001D49BE" w:rsidP="001D49BE">
          <w:pPr>
            <w:rPr>
              <w:sz w:val="20"/>
              <w:szCs w:val="20"/>
              <w:lang w:eastAsia="it-IT"/>
            </w:rPr>
          </w:pPr>
        </w:p>
        <w:p w14:paraId="35A36390" w14:textId="1874A4C2" w:rsidR="00FE4FE8"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08397" w:history="1">
            <w:r w:rsidR="00FE4FE8" w:rsidRPr="00556BD1">
              <w:rPr>
                <w:rStyle w:val="Collegamentoipertestuale"/>
                <w:rFonts w:ascii="Verdana" w:hAnsi="Verdana"/>
                <w:b/>
                <w:bCs/>
                <w:noProof/>
              </w:rPr>
              <w:t>1.</w:t>
            </w:r>
            <w:r w:rsidR="00FE4FE8">
              <w:rPr>
                <w:rFonts w:eastAsiaTheme="minorEastAsia"/>
                <w:noProof/>
                <w:kern w:val="0"/>
                <w:lang w:val="it-IT" w:eastAsia="it-IT"/>
                <w14:ligatures w14:val="none"/>
              </w:rPr>
              <w:tab/>
            </w:r>
            <w:r w:rsidR="00FE4FE8" w:rsidRPr="00556BD1">
              <w:rPr>
                <w:rStyle w:val="Collegamentoipertestuale"/>
                <w:rFonts w:ascii="Verdana" w:hAnsi="Verdana"/>
                <w:b/>
                <w:smallCaps/>
                <w:noProof/>
              </w:rPr>
              <w:t>Определения</w:t>
            </w:r>
            <w:r w:rsidR="00FE4FE8" w:rsidRPr="00556BD1">
              <w:rPr>
                <w:rStyle w:val="Collegamentoipertestuale"/>
                <w:rFonts w:ascii="Verdana" w:hAnsi="Verdana"/>
                <w:noProof/>
              </w:rPr>
              <w:t>.</w:t>
            </w:r>
            <w:r w:rsidR="00FE4FE8">
              <w:rPr>
                <w:noProof/>
                <w:webHidden/>
              </w:rPr>
              <w:tab/>
            </w:r>
            <w:r w:rsidR="00FE4FE8">
              <w:rPr>
                <w:noProof/>
                <w:webHidden/>
              </w:rPr>
              <w:fldChar w:fldCharType="begin"/>
            </w:r>
            <w:r w:rsidR="00FE4FE8">
              <w:rPr>
                <w:noProof/>
                <w:webHidden/>
              </w:rPr>
              <w:instrText xml:space="preserve"> PAGEREF _Toc219408397 \h </w:instrText>
            </w:r>
            <w:r w:rsidR="00FE4FE8">
              <w:rPr>
                <w:noProof/>
                <w:webHidden/>
              </w:rPr>
            </w:r>
            <w:r w:rsidR="00FE4FE8">
              <w:rPr>
                <w:noProof/>
                <w:webHidden/>
              </w:rPr>
              <w:fldChar w:fldCharType="separate"/>
            </w:r>
            <w:r w:rsidR="00FE4FE8">
              <w:rPr>
                <w:noProof/>
                <w:webHidden/>
              </w:rPr>
              <w:t>1</w:t>
            </w:r>
            <w:r w:rsidR="00FE4FE8">
              <w:rPr>
                <w:noProof/>
                <w:webHidden/>
              </w:rPr>
              <w:fldChar w:fldCharType="end"/>
            </w:r>
          </w:hyperlink>
        </w:p>
        <w:p w14:paraId="582F6560" w14:textId="528D40E4" w:rsidR="00FE4FE8" w:rsidRDefault="00FE4FE8">
          <w:pPr>
            <w:pStyle w:val="Sommario1"/>
            <w:rPr>
              <w:rFonts w:eastAsiaTheme="minorEastAsia"/>
              <w:noProof/>
              <w:kern w:val="0"/>
              <w:lang w:val="it-IT" w:eastAsia="it-IT"/>
              <w14:ligatures w14:val="none"/>
            </w:rPr>
          </w:pPr>
          <w:hyperlink w:anchor="_Toc219408398" w:history="1">
            <w:r w:rsidRPr="00556BD1">
              <w:rPr>
                <w:rStyle w:val="Collegamentoipertestuale"/>
                <w:rFonts w:ascii="Verdana" w:hAnsi="Verdana"/>
                <w:b/>
                <w:bCs/>
                <w:noProof/>
              </w:rPr>
              <w:t>2.</w:t>
            </w:r>
            <w:r>
              <w:rPr>
                <w:rFonts w:eastAsiaTheme="minorEastAsia"/>
                <w:noProof/>
                <w:kern w:val="0"/>
                <w:lang w:val="it-IT" w:eastAsia="it-IT"/>
                <w14:ligatures w14:val="none"/>
              </w:rPr>
              <w:tab/>
            </w:r>
            <w:r w:rsidRPr="00556BD1">
              <w:rPr>
                <w:rStyle w:val="Collegamentoipertestuale"/>
                <w:rFonts w:ascii="Verdana" w:hAnsi="Verdana"/>
                <w:b/>
                <w:smallCaps/>
                <w:noProof/>
              </w:rPr>
              <w:t>Объект Услуги</w:t>
            </w:r>
            <w:r w:rsidRPr="00556BD1">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_Toc219408398 \h </w:instrText>
            </w:r>
            <w:r>
              <w:rPr>
                <w:noProof/>
                <w:webHidden/>
              </w:rPr>
            </w:r>
            <w:r>
              <w:rPr>
                <w:noProof/>
                <w:webHidden/>
              </w:rPr>
              <w:fldChar w:fldCharType="separate"/>
            </w:r>
            <w:r>
              <w:rPr>
                <w:noProof/>
                <w:webHidden/>
              </w:rPr>
              <w:t>3</w:t>
            </w:r>
            <w:r>
              <w:rPr>
                <w:noProof/>
                <w:webHidden/>
              </w:rPr>
              <w:fldChar w:fldCharType="end"/>
            </w:r>
          </w:hyperlink>
        </w:p>
        <w:p w14:paraId="2D50FA74" w14:textId="334A50B0" w:rsidR="00FE4FE8" w:rsidRDefault="00FE4FE8">
          <w:pPr>
            <w:pStyle w:val="Sommario1"/>
            <w:rPr>
              <w:rFonts w:eastAsiaTheme="minorEastAsia"/>
              <w:noProof/>
              <w:kern w:val="0"/>
              <w:lang w:val="it-IT" w:eastAsia="it-IT"/>
              <w14:ligatures w14:val="none"/>
            </w:rPr>
          </w:pPr>
          <w:hyperlink w:anchor="_Toc219408399" w:history="1">
            <w:r w:rsidRPr="00556BD1">
              <w:rPr>
                <w:rStyle w:val="Collegamentoipertestuale"/>
                <w:rFonts w:ascii="Verdana" w:hAnsi="Verdana"/>
                <w:b/>
                <w:bCs/>
                <w:noProof/>
              </w:rPr>
              <w:t>3.</w:t>
            </w:r>
            <w:r>
              <w:rPr>
                <w:rFonts w:eastAsiaTheme="minorEastAsia"/>
                <w:noProof/>
                <w:kern w:val="0"/>
                <w:lang w:val="it-IT" w:eastAsia="it-IT"/>
                <w14:ligatures w14:val="none"/>
              </w:rPr>
              <w:tab/>
            </w:r>
            <w:r w:rsidRPr="00556BD1">
              <w:rPr>
                <w:rStyle w:val="Collegamentoipertestuale"/>
                <w:rFonts w:ascii="Verdana" w:hAnsi="Verdana"/>
                <w:b/>
                <w:smallCaps/>
                <w:noProof/>
              </w:rPr>
              <w:t>Компоненты, покрываемые страховкой и исключенные из покрытия</w:t>
            </w:r>
            <w:r w:rsidRPr="00556BD1">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_Toc219408399 \h </w:instrText>
            </w:r>
            <w:r>
              <w:rPr>
                <w:noProof/>
                <w:webHidden/>
              </w:rPr>
            </w:r>
            <w:r>
              <w:rPr>
                <w:noProof/>
                <w:webHidden/>
              </w:rPr>
              <w:fldChar w:fldCharType="separate"/>
            </w:r>
            <w:r>
              <w:rPr>
                <w:noProof/>
                <w:webHidden/>
              </w:rPr>
              <w:t>3</w:t>
            </w:r>
            <w:r>
              <w:rPr>
                <w:noProof/>
                <w:webHidden/>
              </w:rPr>
              <w:fldChar w:fldCharType="end"/>
            </w:r>
          </w:hyperlink>
        </w:p>
        <w:p w14:paraId="16A5012B" w14:textId="13DBBA96" w:rsidR="00FE4FE8" w:rsidRDefault="00FE4FE8">
          <w:pPr>
            <w:pStyle w:val="Sommario1"/>
            <w:rPr>
              <w:rFonts w:eastAsiaTheme="minorEastAsia"/>
              <w:noProof/>
              <w:kern w:val="0"/>
              <w:lang w:val="it-IT" w:eastAsia="it-IT"/>
              <w14:ligatures w14:val="none"/>
            </w:rPr>
          </w:pPr>
          <w:hyperlink w:anchor="_Toc219408400" w:history="1">
            <w:r w:rsidRPr="00556BD1">
              <w:rPr>
                <w:rStyle w:val="Collegamentoipertestuale"/>
                <w:rFonts w:ascii="Verdana" w:hAnsi="Verdana"/>
                <w:b/>
                <w:bCs/>
                <w:smallCaps/>
                <w:noProof/>
              </w:rPr>
              <w:t>4.</w:t>
            </w:r>
            <w:r>
              <w:rPr>
                <w:rFonts w:eastAsiaTheme="minorEastAsia"/>
                <w:noProof/>
                <w:kern w:val="0"/>
                <w:lang w:val="it-IT" w:eastAsia="it-IT"/>
                <w14:ligatures w14:val="none"/>
              </w:rPr>
              <w:tab/>
            </w:r>
            <w:r w:rsidRPr="00556BD1">
              <w:rPr>
                <w:rStyle w:val="Collegamentoipertestuale"/>
                <w:rFonts w:ascii="Verdana" w:hAnsi="Verdana"/>
                <w:b/>
                <w:smallCaps/>
                <w:noProof/>
              </w:rPr>
              <w:t>Начало действия, продолжительность и условия вступления в силу.</w:t>
            </w:r>
            <w:r>
              <w:rPr>
                <w:noProof/>
                <w:webHidden/>
              </w:rPr>
              <w:tab/>
            </w:r>
            <w:r>
              <w:rPr>
                <w:noProof/>
                <w:webHidden/>
              </w:rPr>
              <w:fldChar w:fldCharType="begin"/>
            </w:r>
            <w:r>
              <w:rPr>
                <w:noProof/>
                <w:webHidden/>
              </w:rPr>
              <w:instrText xml:space="preserve"> PAGEREF _Toc219408400 \h </w:instrText>
            </w:r>
            <w:r>
              <w:rPr>
                <w:noProof/>
                <w:webHidden/>
              </w:rPr>
            </w:r>
            <w:r>
              <w:rPr>
                <w:noProof/>
                <w:webHidden/>
              </w:rPr>
              <w:fldChar w:fldCharType="separate"/>
            </w:r>
            <w:r>
              <w:rPr>
                <w:noProof/>
                <w:webHidden/>
              </w:rPr>
              <w:t>4</w:t>
            </w:r>
            <w:r>
              <w:rPr>
                <w:noProof/>
                <w:webHidden/>
              </w:rPr>
              <w:fldChar w:fldCharType="end"/>
            </w:r>
          </w:hyperlink>
        </w:p>
        <w:p w14:paraId="532A9DF8" w14:textId="6B61E091" w:rsidR="00FE4FE8" w:rsidRDefault="00FE4FE8">
          <w:pPr>
            <w:pStyle w:val="Sommario1"/>
            <w:rPr>
              <w:rFonts w:eastAsiaTheme="minorEastAsia"/>
              <w:noProof/>
              <w:kern w:val="0"/>
              <w:lang w:val="it-IT" w:eastAsia="it-IT"/>
              <w14:ligatures w14:val="none"/>
            </w:rPr>
          </w:pPr>
          <w:hyperlink w:anchor="_Toc219408401" w:history="1">
            <w:r w:rsidRPr="00556BD1">
              <w:rPr>
                <w:rStyle w:val="Collegamentoipertestuale"/>
                <w:rFonts w:ascii="Verdana" w:hAnsi="Verdana"/>
                <w:b/>
                <w:bCs/>
                <w:noProof/>
              </w:rPr>
              <w:t>5.</w:t>
            </w:r>
            <w:r>
              <w:rPr>
                <w:rFonts w:eastAsiaTheme="minorEastAsia"/>
                <w:noProof/>
                <w:kern w:val="0"/>
                <w:lang w:val="it-IT" w:eastAsia="it-IT"/>
                <w14:ligatures w14:val="none"/>
              </w:rPr>
              <w:tab/>
            </w:r>
            <w:r w:rsidRPr="00556BD1">
              <w:rPr>
                <w:rStyle w:val="Collegamentoipertestuale"/>
                <w:rFonts w:ascii="Verdana" w:hAnsi="Verdana"/>
                <w:b/>
                <w:smallCaps/>
                <w:noProof/>
              </w:rPr>
              <w:t>Территориальная сфера действия</w:t>
            </w:r>
            <w:r>
              <w:rPr>
                <w:noProof/>
                <w:webHidden/>
              </w:rPr>
              <w:tab/>
            </w:r>
            <w:r>
              <w:rPr>
                <w:noProof/>
                <w:webHidden/>
              </w:rPr>
              <w:fldChar w:fldCharType="begin"/>
            </w:r>
            <w:r>
              <w:rPr>
                <w:noProof/>
                <w:webHidden/>
              </w:rPr>
              <w:instrText xml:space="preserve"> PAGEREF _Toc219408401 \h </w:instrText>
            </w:r>
            <w:r>
              <w:rPr>
                <w:noProof/>
                <w:webHidden/>
              </w:rPr>
            </w:r>
            <w:r>
              <w:rPr>
                <w:noProof/>
                <w:webHidden/>
              </w:rPr>
              <w:fldChar w:fldCharType="separate"/>
            </w:r>
            <w:r>
              <w:rPr>
                <w:noProof/>
                <w:webHidden/>
              </w:rPr>
              <w:t>6</w:t>
            </w:r>
            <w:r>
              <w:rPr>
                <w:noProof/>
                <w:webHidden/>
              </w:rPr>
              <w:fldChar w:fldCharType="end"/>
            </w:r>
          </w:hyperlink>
        </w:p>
        <w:p w14:paraId="24FB1AA6" w14:textId="4029C655" w:rsidR="00FE4FE8" w:rsidRDefault="00FE4FE8">
          <w:pPr>
            <w:pStyle w:val="Sommario1"/>
            <w:rPr>
              <w:rFonts w:eastAsiaTheme="minorEastAsia"/>
              <w:noProof/>
              <w:kern w:val="0"/>
              <w:lang w:val="it-IT" w:eastAsia="it-IT"/>
              <w14:ligatures w14:val="none"/>
            </w:rPr>
          </w:pPr>
          <w:hyperlink w:anchor="_Toc219408402" w:history="1">
            <w:r w:rsidRPr="00556BD1">
              <w:rPr>
                <w:rStyle w:val="Collegamentoipertestuale"/>
                <w:rFonts w:ascii="Verdana" w:hAnsi="Verdana"/>
                <w:b/>
                <w:bCs/>
                <w:smallCaps/>
                <w:noProof/>
              </w:rPr>
              <w:t>6.</w:t>
            </w:r>
            <w:r>
              <w:rPr>
                <w:rFonts w:eastAsiaTheme="minorEastAsia"/>
                <w:noProof/>
                <w:kern w:val="0"/>
                <w:lang w:val="it-IT" w:eastAsia="it-IT"/>
                <w14:ligatures w14:val="none"/>
              </w:rPr>
              <w:tab/>
            </w:r>
            <w:r w:rsidRPr="00556BD1">
              <w:rPr>
                <w:rStyle w:val="Collegamentoipertestuale"/>
                <w:rFonts w:ascii="Verdana" w:hAnsi="Verdana"/>
                <w:b/>
                <w:smallCaps/>
                <w:noProof/>
              </w:rPr>
              <w:t>Обязательства Покупателя.</w:t>
            </w:r>
            <w:r>
              <w:rPr>
                <w:noProof/>
                <w:webHidden/>
              </w:rPr>
              <w:tab/>
            </w:r>
            <w:r>
              <w:rPr>
                <w:noProof/>
                <w:webHidden/>
              </w:rPr>
              <w:fldChar w:fldCharType="begin"/>
            </w:r>
            <w:r>
              <w:rPr>
                <w:noProof/>
                <w:webHidden/>
              </w:rPr>
              <w:instrText xml:space="preserve"> PAGEREF _Toc219408402 \h </w:instrText>
            </w:r>
            <w:r>
              <w:rPr>
                <w:noProof/>
                <w:webHidden/>
              </w:rPr>
            </w:r>
            <w:r>
              <w:rPr>
                <w:noProof/>
                <w:webHidden/>
              </w:rPr>
              <w:fldChar w:fldCharType="separate"/>
            </w:r>
            <w:r>
              <w:rPr>
                <w:noProof/>
                <w:webHidden/>
              </w:rPr>
              <w:t>6</w:t>
            </w:r>
            <w:r>
              <w:rPr>
                <w:noProof/>
                <w:webHidden/>
              </w:rPr>
              <w:fldChar w:fldCharType="end"/>
            </w:r>
          </w:hyperlink>
        </w:p>
        <w:p w14:paraId="503A06D4" w14:textId="294D8B4A" w:rsidR="00FE4FE8" w:rsidRDefault="00FE4FE8">
          <w:pPr>
            <w:pStyle w:val="Sommario1"/>
            <w:rPr>
              <w:rFonts w:eastAsiaTheme="minorEastAsia"/>
              <w:noProof/>
              <w:kern w:val="0"/>
              <w:lang w:val="it-IT" w:eastAsia="it-IT"/>
              <w14:ligatures w14:val="none"/>
            </w:rPr>
          </w:pPr>
          <w:hyperlink w:anchor="_Toc219408403" w:history="1">
            <w:r w:rsidRPr="00556BD1">
              <w:rPr>
                <w:rStyle w:val="Collegamentoipertestuale"/>
                <w:rFonts w:ascii="Verdana" w:hAnsi="Verdana"/>
                <w:b/>
                <w:bCs/>
                <w:smallCaps/>
                <w:noProof/>
              </w:rPr>
              <w:t>7.</w:t>
            </w:r>
            <w:r>
              <w:rPr>
                <w:rFonts w:eastAsiaTheme="minorEastAsia"/>
                <w:noProof/>
                <w:kern w:val="0"/>
                <w:lang w:val="it-IT" w:eastAsia="it-IT"/>
                <w14:ligatures w14:val="none"/>
              </w:rPr>
              <w:tab/>
            </w:r>
            <w:r w:rsidRPr="00556BD1">
              <w:rPr>
                <w:rStyle w:val="Collegamentoipertestuale"/>
                <w:rFonts w:ascii="Verdana" w:hAnsi="Verdana"/>
                <w:b/>
                <w:smallCaps/>
                <w:noProof/>
              </w:rPr>
              <w:t>Уведомление о наступлении (страхового) случая.</w:t>
            </w:r>
            <w:r>
              <w:rPr>
                <w:noProof/>
                <w:webHidden/>
              </w:rPr>
              <w:tab/>
            </w:r>
            <w:r>
              <w:rPr>
                <w:noProof/>
                <w:webHidden/>
              </w:rPr>
              <w:fldChar w:fldCharType="begin"/>
            </w:r>
            <w:r>
              <w:rPr>
                <w:noProof/>
                <w:webHidden/>
              </w:rPr>
              <w:instrText xml:space="preserve"> PAGEREF _Toc219408403 \h </w:instrText>
            </w:r>
            <w:r>
              <w:rPr>
                <w:noProof/>
                <w:webHidden/>
              </w:rPr>
            </w:r>
            <w:r>
              <w:rPr>
                <w:noProof/>
                <w:webHidden/>
              </w:rPr>
              <w:fldChar w:fldCharType="separate"/>
            </w:r>
            <w:r>
              <w:rPr>
                <w:noProof/>
                <w:webHidden/>
              </w:rPr>
              <w:t>7</w:t>
            </w:r>
            <w:r>
              <w:rPr>
                <w:noProof/>
                <w:webHidden/>
              </w:rPr>
              <w:fldChar w:fldCharType="end"/>
            </w:r>
          </w:hyperlink>
        </w:p>
        <w:p w14:paraId="5D24D984" w14:textId="4D44BA29" w:rsidR="00FE4FE8" w:rsidRDefault="00FE4FE8">
          <w:pPr>
            <w:pStyle w:val="Sommario1"/>
            <w:rPr>
              <w:rFonts w:eastAsiaTheme="minorEastAsia"/>
              <w:noProof/>
              <w:kern w:val="0"/>
              <w:lang w:val="it-IT" w:eastAsia="it-IT"/>
              <w14:ligatures w14:val="none"/>
            </w:rPr>
          </w:pPr>
          <w:hyperlink w:anchor="_Toc219408404" w:history="1">
            <w:r w:rsidRPr="00556BD1">
              <w:rPr>
                <w:rStyle w:val="Collegamentoipertestuale"/>
                <w:rFonts w:ascii="Verdana" w:hAnsi="Verdana"/>
                <w:b/>
                <w:bCs/>
                <w:smallCaps/>
                <w:noProof/>
              </w:rPr>
              <w:t>8.</w:t>
            </w:r>
            <w:r>
              <w:rPr>
                <w:rFonts w:eastAsiaTheme="minorEastAsia"/>
                <w:noProof/>
                <w:kern w:val="0"/>
                <w:lang w:val="it-IT" w:eastAsia="it-IT"/>
                <w14:ligatures w14:val="none"/>
              </w:rPr>
              <w:tab/>
            </w:r>
            <w:r w:rsidRPr="00556BD1">
              <w:rPr>
                <w:rStyle w:val="Collegamentoipertestuale"/>
                <w:rFonts w:ascii="Verdana" w:hAnsi="Verdana"/>
                <w:b/>
                <w:smallCaps/>
                <w:noProof/>
              </w:rPr>
              <w:t>Работа со страховыми случаями.</w:t>
            </w:r>
            <w:r>
              <w:rPr>
                <w:noProof/>
                <w:webHidden/>
              </w:rPr>
              <w:tab/>
            </w:r>
            <w:r>
              <w:rPr>
                <w:noProof/>
                <w:webHidden/>
              </w:rPr>
              <w:fldChar w:fldCharType="begin"/>
            </w:r>
            <w:r>
              <w:rPr>
                <w:noProof/>
                <w:webHidden/>
              </w:rPr>
              <w:instrText xml:space="preserve"> PAGEREF _Toc219408404 \h </w:instrText>
            </w:r>
            <w:r>
              <w:rPr>
                <w:noProof/>
                <w:webHidden/>
              </w:rPr>
            </w:r>
            <w:r>
              <w:rPr>
                <w:noProof/>
                <w:webHidden/>
              </w:rPr>
              <w:fldChar w:fldCharType="separate"/>
            </w:r>
            <w:r>
              <w:rPr>
                <w:noProof/>
                <w:webHidden/>
              </w:rPr>
              <w:t>8</w:t>
            </w:r>
            <w:r>
              <w:rPr>
                <w:noProof/>
                <w:webHidden/>
              </w:rPr>
              <w:fldChar w:fldCharType="end"/>
            </w:r>
          </w:hyperlink>
        </w:p>
        <w:p w14:paraId="69B9895F" w14:textId="43F0D2AF" w:rsidR="00FE4FE8" w:rsidRDefault="00FE4FE8">
          <w:pPr>
            <w:pStyle w:val="Sommario1"/>
            <w:rPr>
              <w:rFonts w:eastAsiaTheme="minorEastAsia"/>
              <w:noProof/>
              <w:kern w:val="0"/>
              <w:lang w:val="it-IT" w:eastAsia="it-IT"/>
              <w14:ligatures w14:val="none"/>
            </w:rPr>
          </w:pPr>
          <w:hyperlink w:anchor="_Toc219408405" w:history="1">
            <w:r w:rsidRPr="00556BD1">
              <w:rPr>
                <w:rStyle w:val="Collegamentoipertestuale"/>
                <w:rFonts w:ascii="Verdana" w:hAnsi="Verdana"/>
                <w:b/>
                <w:bCs/>
                <w:smallCaps/>
                <w:noProof/>
              </w:rPr>
              <w:t>9.</w:t>
            </w:r>
            <w:r>
              <w:rPr>
                <w:rFonts w:eastAsiaTheme="minorEastAsia"/>
                <w:noProof/>
                <w:kern w:val="0"/>
                <w:lang w:val="it-IT" w:eastAsia="it-IT"/>
                <w14:ligatures w14:val="none"/>
              </w:rPr>
              <w:tab/>
            </w:r>
            <w:r w:rsidRPr="00556BD1">
              <w:rPr>
                <w:rStyle w:val="Collegamentoipertestuale"/>
                <w:rFonts w:ascii="Verdana" w:hAnsi="Verdana"/>
                <w:b/>
                <w:smallCaps/>
                <w:noProof/>
              </w:rPr>
              <w:t>Пределы покрытия и ответственности.</w:t>
            </w:r>
            <w:r>
              <w:rPr>
                <w:noProof/>
                <w:webHidden/>
              </w:rPr>
              <w:tab/>
            </w:r>
            <w:r>
              <w:rPr>
                <w:noProof/>
                <w:webHidden/>
              </w:rPr>
              <w:fldChar w:fldCharType="begin"/>
            </w:r>
            <w:r>
              <w:rPr>
                <w:noProof/>
                <w:webHidden/>
              </w:rPr>
              <w:instrText xml:space="preserve"> PAGEREF _Toc219408405 \h </w:instrText>
            </w:r>
            <w:r>
              <w:rPr>
                <w:noProof/>
                <w:webHidden/>
              </w:rPr>
            </w:r>
            <w:r>
              <w:rPr>
                <w:noProof/>
                <w:webHidden/>
              </w:rPr>
              <w:fldChar w:fldCharType="separate"/>
            </w:r>
            <w:r>
              <w:rPr>
                <w:noProof/>
                <w:webHidden/>
              </w:rPr>
              <w:t>9</w:t>
            </w:r>
            <w:r>
              <w:rPr>
                <w:noProof/>
                <w:webHidden/>
              </w:rPr>
              <w:fldChar w:fldCharType="end"/>
            </w:r>
          </w:hyperlink>
        </w:p>
        <w:p w14:paraId="0DD7FB59" w14:textId="0C213741" w:rsidR="00FE4FE8" w:rsidRDefault="00FE4FE8">
          <w:pPr>
            <w:pStyle w:val="Sommario2"/>
            <w:rPr>
              <w:rFonts w:eastAsiaTheme="minorEastAsia"/>
              <w:noProof/>
              <w:kern w:val="0"/>
              <w:lang w:val="it-IT" w:eastAsia="it-IT"/>
              <w14:ligatures w14:val="none"/>
            </w:rPr>
          </w:pPr>
          <w:hyperlink w:anchor="_Toc219408406" w:history="1">
            <w:r w:rsidRPr="00556BD1">
              <w:rPr>
                <w:rStyle w:val="Collegamentoipertestuale"/>
                <w:rFonts w:ascii="Verdana" w:hAnsi="Verdana"/>
                <w:b/>
                <w:bCs/>
                <w:smallCaps/>
                <w:noProof/>
              </w:rPr>
              <w:t>10.</w:t>
            </w:r>
            <w:r>
              <w:rPr>
                <w:rFonts w:eastAsiaTheme="minorEastAsia"/>
                <w:noProof/>
                <w:kern w:val="0"/>
                <w:lang w:val="it-IT" w:eastAsia="it-IT"/>
                <w14:ligatures w14:val="none"/>
              </w:rPr>
              <w:tab/>
            </w:r>
            <w:r w:rsidRPr="00556BD1">
              <w:rPr>
                <w:rStyle w:val="Collegamentoipertestuale"/>
                <w:rFonts w:ascii="Verdana" w:hAnsi="Verdana"/>
                <w:b/>
                <w:smallCaps/>
                <w:noProof/>
              </w:rPr>
              <w:t>Область применения, ремонт и эксплуатационные ограничения.</w:t>
            </w:r>
            <w:r>
              <w:rPr>
                <w:noProof/>
                <w:webHidden/>
              </w:rPr>
              <w:tab/>
            </w:r>
            <w:r>
              <w:rPr>
                <w:noProof/>
                <w:webHidden/>
              </w:rPr>
              <w:fldChar w:fldCharType="begin"/>
            </w:r>
            <w:r>
              <w:rPr>
                <w:noProof/>
                <w:webHidden/>
              </w:rPr>
              <w:instrText xml:space="preserve"> PAGEREF _Toc219408406 \h </w:instrText>
            </w:r>
            <w:r>
              <w:rPr>
                <w:noProof/>
                <w:webHidden/>
              </w:rPr>
            </w:r>
            <w:r>
              <w:rPr>
                <w:noProof/>
                <w:webHidden/>
              </w:rPr>
              <w:fldChar w:fldCharType="separate"/>
            </w:r>
            <w:r>
              <w:rPr>
                <w:noProof/>
                <w:webHidden/>
              </w:rPr>
              <w:t>11</w:t>
            </w:r>
            <w:r>
              <w:rPr>
                <w:noProof/>
                <w:webHidden/>
              </w:rPr>
              <w:fldChar w:fldCharType="end"/>
            </w:r>
          </w:hyperlink>
        </w:p>
        <w:p w14:paraId="31D24625" w14:textId="69CD0385" w:rsidR="00FE4FE8" w:rsidRDefault="00FE4FE8">
          <w:pPr>
            <w:pStyle w:val="Sommario2"/>
            <w:rPr>
              <w:rFonts w:eastAsiaTheme="minorEastAsia"/>
              <w:noProof/>
              <w:kern w:val="0"/>
              <w:lang w:val="it-IT" w:eastAsia="it-IT"/>
              <w14:ligatures w14:val="none"/>
            </w:rPr>
          </w:pPr>
          <w:hyperlink w:anchor="_Toc219408407" w:history="1">
            <w:r w:rsidRPr="00556BD1">
              <w:rPr>
                <w:rStyle w:val="Collegamentoipertestuale"/>
                <w:rFonts w:ascii="Verdana" w:hAnsi="Verdana"/>
                <w:b/>
                <w:bCs/>
                <w:smallCaps/>
                <w:noProof/>
              </w:rPr>
              <w:t>11.</w:t>
            </w:r>
            <w:r>
              <w:rPr>
                <w:rFonts w:eastAsiaTheme="minorEastAsia"/>
                <w:noProof/>
                <w:kern w:val="0"/>
                <w:lang w:val="it-IT" w:eastAsia="it-IT"/>
                <w14:ligatures w14:val="none"/>
              </w:rPr>
              <w:tab/>
            </w:r>
            <w:r w:rsidRPr="00556BD1">
              <w:rPr>
                <w:rStyle w:val="Collegamentoipertestuale"/>
                <w:rFonts w:ascii="Verdana" w:hAnsi="Verdana"/>
                <w:b/>
                <w:smallCaps/>
                <w:noProof/>
              </w:rPr>
              <w:t>Претензии и урегулирование споров.</w:t>
            </w:r>
            <w:r>
              <w:rPr>
                <w:noProof/>
                <w:webHidden/>
              </w:rPr>
              <w:tab/>
            </w:r>
            <w:r>
              <w:rPr>
                <w:noProof/>
                <w:webHidden/>
              </w:rPr>
              <w:fldChar w:fldCharType="begin"/>
            </w:r>
            <w:r>
              <w:rPr>
                <w:noProof/>
                <w:webHidden/>
              </w:rPr>
              <w:instrText xml:space="preserve"> PAGEREF _Toc219408407 \h </w:instrText>
            </w:r>
            <w:r>
              <w:rPr>
                <w:noProof/>
                <w:webHidden/>
              </w:rPr>
            </w:r>
            <w:r>
              <w:rPr>
                <w:noProof/>
                <w:webHidden/>
              </w:rPr>
              <w:fldChar w:fldCharType="separate"/>
            </w:r>
            <w:r>
              <w:rPr>
                <w:noProof/>
                <w:webHidden/>
              </w:rPr>
              <w:t>12</w:t>
            </w:r>
            <w:r>
              <w:rPr>
                <w:noProof/>
                <w:webHidden/>
              </w:rPr>
              <w:fldChar w:fldCharType="end"/>
            </w:r>
          </w:hyperlink>
        </w:p>
        <w:p w14:paraId="6AD9D7D9" w14:textId="3658BC37" w:rsidR="00FE4FE8" w:rsidRDefault="00FE4FE8">
          <w:pPr>
            <w:pStyle w:val="Sommario2"/>
            <w:rPr>
              <w:rFonts w:eastAsiaTheme="minorEastAsia"/>
              <w:noProof/>
              <w:kern w:val="0"/>
              <w:lang w:val="it-IT" w:eastAsia="it-IT"/>
              <w14:ligatures w14:val="none"/>
            </w:rPr>
          </w:pPr>
          <w:hyperlink w:anchor="_Toc219408408" w:history="1">
            <w:r w:rsidRPr="00556BD1">
              <w:rPr>
                <w:rStyle w:val="Collegamentoipertestuale"/>
                <w:rFonts w:ascii="Verdana" w:hAnsi="Verdana"/>
                <w:b/>
                <w:bCs/>
                <w:smallCaps/>
                <w:noProof/>
              </w:rPr>
              <w:t>12.</w:t>
            </w:r>
            <w:r>
              <w:rPr>
                <w:rFonts w:eastAsiaTheme="minorEastAsia"/>
                <w:noProof/>
                <w:kern w:val="0"/>
                <w:lang w:val="it-IT" w:eastAsia="it-IT"/>
                <w14:ligatures w14:val="none"/>
              </w:rPr>
              <w:tab/>
            </w:r>
            <w:r w:rsidRPr="00556BD1">
              <w:rPr>
                <w:rStyle w:val="Collegamentoipertestuale"/>
                <w:rFonts w:ascii="Verdana" w:hAnsi="Verdana"/>
                <w:b/>
                <w:smallCaps/>
                <w:noProof/>
              </w:rPr>
              <w:t>Обстоятельства непреодолимой силы</w:t>
            </w:r>
            <w:r>
              <w:rPr>
                <w:noProof/>
                <w:webHidden/>
              </w:rPr>
              <w:tab/>
            </w:r>
            <w:r>
              <w:rPr>
                <w:noProof/>
                <w:webHidden/>
              </w:rPr>
              <w:fldChar w:fldCharType="begin"/>
            </w:r>
            <w:r>
              <w:rPr>
                <w:noProof/>
                <w:webHidden/>
              </w:rPr>
              <w:instrText xml:space="preserve"> PAGEREF _Toc219408408 \h </w:instrText>
            </w:r>
            <w:r>
              <w:rPr>
                <w:noProof/>
                <w:webHidden/>
              </w:rPr>
            </w:r>
            <w:r>
              <w:rPr>
                <w:noProof/>
                <w:webHidden/>
              </w:rPr>
              <w:fldChar w:fldCharType="separate"/>
            </w:r>
            <w:r>
              <w:rPr>
                <w:noProof/>
                <w:webHidden/>
              </w:rPr>
              <w:t>13</w:t>
            </w:r>
            <w:r>
              <w:rPr>
                <w:noProof/>
                <w:webHidden/>
              </w:rPr>
              <w:fldChar w:fldCharType="end"/>
            </w:r>
          </w:hyperlink>
        </w:p>
        <w:p w14:paraId="423A9AF0" w14:textId="04950D95" w:rsidR="00FE4FE8" w:rsidRDefault="00FE4FE8">
          <w:pPr>
            <w:pStyle w:val="Sommario1"/>
            <w:rPr>
              <w:rFonts w:eastAsiaTheme="minorEastAsia"/>
              <w:noProof/>
              <w:kern w:val="0"/>
              <w:lang w:val="it-IT" w:eastAsia="it-IT"/>
              <w14:ligatures w14:val="none"/>
            </w:rPr>
          </w:pPr>
          <w:hyperlink w:anchor="_Toc219408409" w:history="1">
            <w:r w:rsidRPr="00556BD1">
              <w:rPr>
                <w:rStyle w:val="Collegamentoipertestuale"/>
                <w:rFonts w:ascii="Verdana" w:hAnsi="Verdana"/>
                <w:b/>
                <w:bCs/>
                <w:noProof/>
              </w:rPr>
              <w:t>13.</w:t>
            </w:r>
            <w:r>
              <w:rPr>
                <w:rFonts w:eastAsiaTheme="minorEastAsia"/>
                <w:noProof/>
                <w:kern w:val="0"/>
                <w:lang w:val="it-IT" w:eastAsia="it-IT"/>
                <w14:ligatures w14:val="none"/>
              </w:rPr>
              <w:tab/>
            </w:r>
            <w:r w:rsidRPr="00556BD1">
              <w:rPr>
                <w:rStyle w:val="Collegamentoipertestuale"/>
                <w:rFonts w:ascii="Verdana" w:hAnsi="Verdana"/>
                <w:b/>
                <w:smallCaps/>
                <w:noProof/>
              </w:rPr>
              <w:t>Односторонние изменения Специальных условий.</w:t>
            </w:r>
            <w:r>
              <w:rPr>
                <w:noProof/>
                <w:webHidden/>
              </w:rPr>
              <w:tab/>
            </w:r>
            <w:r>
              <w:rPr>
                <w:noProof/>
                <w:webHidden/>
              </w:rPr>
              <w:fldChar w:fldCharType="begin"/>
            </w:r>
            <w:r>
              <w:rPr>
                <w:noProof/>
                <w:webHidden/>
              </w:rPr>
              <w:instrText xml:space="preserve"> PAGEREF _Toc219408409 \h </w:instrText>
            </w:r>
            <w:r>
              <w:rPr>
                <w:noProof/>
                <w:webHidden/>
              </w:rPr>
            </w:r>
            <w:r>
              <w:rPr>
                <w:noProof/>
                <w:webHidden/>
              </w:rPr>
              <w:fldChar w:fldCharType="separate"/>
            </w:r>
            <w:r>
              <w:rPr>
                <w:noProof/>
                <w:webHidden/>
              </w:rPr>
              <w:t>14</w:t>
            </w:r>
            <w:r>
              <w:rPr>
                <w:noProof/>
                <w:webHidden/>
              </w:rPr>
              <w:fldChar w:fldCharType="end"/>
            </w:r>
          </w:hyperlink>
        </w:p>
        <w:p w14:paraId="5D56D3CF" w14:textId="5DFE3F0D" w:rsidR="00FE4FE8" w:rsidRDefault="00FE4FE8">
          <w:pPr>
            <w:pStyle w:val="Sommario1"/>
            <w:rPr>
              <w:rFonts w:eastAsiaTheme="minorEastAsia"/>
              <w:noProof/>
              <w:kern w:val="0"/>
              <w:lang w:val="it-IT" w:eastAsia="it-IT"/>
              <w14:ligatures w14:val="none"/>
            </w:rPr>
          </w:pPr>
          <w:hyperlink w:anchor="_Toc219408410" w:history="1">
            <w:r w:rsidRPr="00556BD1">
              <w:rPr>
                <w:rStyle w:val="Collegamentoipertestuale"/>
                <w:rFonts w:ascii="Verdana" w:hAnsi="Verdana"/>
                <w:b/>
                <w:bCs/>
                <w:smallCaps/>
                <w:noProof/>
              </w:rPr>
              <w:t>14.</w:t>
            </w:r>
            <w:r>
              <w:rPr>
                <w:rFonts w:eastAsiaTheme="minorEastAsia"/>
                <w:noProof/>
                <w:kern w:val="0"/>
                <w:lang w:val="it-IT" w:eastAsia="it-IT"/>
                <w14:ligatures w14:val="none"/>
              </w:rPr>
              <w:tab/>
            </w:r>
            <w:r w:rsidRPr="00556BD1">
              <w:rPr>
                <w:rStyle w:val="Collegamentoipertestuale"/>
                <w:rFonts w:ascii="Verdana" w:hAnsi="Verdana"/>
                <w:b/>
                <w:smallCaps/>
                <w:noProof/>
              </w:rPr>
              <w:t>Применимое право, язык и юрисдикция</w:t>
            </w:r>
            <w:r>
              <w:rPr>
                <w:noProof/>
                <w:webHidden/>
              </w:rPr>
              <w:tab/>
            </w:r>
            <w:r>
              <w:rPr>
                <w:noProof/>
                <w:webHidden/>
              </w:rPr>
              <w:fldChar w:fldCharType="begin"/>
            </w:r>
            <w:r>
              <w:rPr>
                <w:noProof/>
                <w:webHidden/>
              </w:rPr>
              <w:instrText xml:space="preserve"> PAGEREF _Toc219408410 \h </w:instrText>
            </w:r>
            <w:r>
              <w:rPr>
                <w:noProof/>
                <w:webHidden/>
              </w:rPr>
            </w:r>
            <w:r>
              <w:rPr>
                <w:noProof/>
                <w:webHidden/>
              </w:rPr>
              <w:fldChar w:fldCharType="separate"/>
            </w:r>
            <w:r>
              <w:rPr>
                <w:noProof/>
                <w:webHidden/>
              </w:rPr>
              <w:t>14</w:t>
            </w:r>
            <w:r>
              <w:rPr>
                <w:noProof/>
                <w:webHidden/>
              </w:rPr>
              <w:fldChar w:fldCharType="end"/>
            </w:r>
          </w:hyperlink>
        </w:p>
        <w:p w14:paraId="6708983E" w14:textId="606A681E" w:rsidR="00FE4FE8" w:rsidRDefault="00FE4FE8">
          <w:pPr>
            <w:pStyle w:val="Sommario2"/>
            <w:rPr>
              <w:rFonts w:eastAsiaTheme="minorEastAsia"/>
              <w:noProof/>
              <w:kern w:val="0"/>
              <w:lang w:val="it-IT" w:eastAsia="it-IT"/>
              <w14:ligatures w14:val="none"/>
            </w:rPr>
          </w:pPr>
          <w:hyperlink w:anchor="_Toc219408411" w:history="1">
            <w:r w:rsidRPr="00556BD1">
              <w:rPr>
                <w:rStyle w:val="Collegamentoipertestuale"/>
                <w:rFonts w:ascii="Verdana" w:hAnsi="Verdana"/>
                <w:b/>
                <w:bCs/>
                <w:smallCaps/>
                <w:noProof/>
              </w:rPr>
              <w:t>15.</w:t>
            </w:r>
            <w:r>
              <w:rPr>
                <w:rFonts w:eastAsiaTheme="minorEastAsia"/>
                <w:noProof/>
                <w:kern w:val="0"/>
                <w:lang w:val="it-IT" w:eastAsia="it-IT"/>
                <w14:ligatures w14:val="none"/>
              </w:rPr>
              <w:tab/>
            </w:r>
            <w:r w:rsidRPr="00556BD1">
              <w:rPr>
                <w:rStyle w:val="Collegamentoipertestuale"/>
                <w:rFonts w:ascii="Verdana" w:hAnsi="Verdana"/>
                <w:b/>
                <w:smallCaps/>
                <w:noProof/>
              </w:rPr>
              <w:t>Коммуникации.</w:t>
            </w:r>
            <w:r>
              <w:rPr>
                <w:noProof/>
                <w:webHidden/>
              </w:rPr>
              <w:tab/>
            </w:r>
            <w:r>
              <w:rPr>
                <w:noProof/>
                <w:webHidden/>
              </w:rPr>
              <w:fldChar w:fldCharType="begin"/>
            </w:r>
            <w:r>
              <w:rPr>
                <w:noProof/>
                <w:webHidden/>
              </w:rPr>
              <w:instrText xml:space="preserve"> PAGEREF _Toc219408411 \h </w:instrText>
            </w:r>
            <w:r>
              <w:rPr>
                <w:noProof/>
                <w:webHidden/>
              </w:rPr>
            </w:r>
            <w:r>
              <w:rPr>
                <w:noProof/>
                <w:webHidden/>
              </w:rPr>
              <w:fldChar w:fldCharType="separate"/>
            </w:r>
            <w:r>
              <w:rPr>
                <w:noProof/>
                <w:webHidden/>
              </w:rPr>
              <w:t>15</w:t>
            </w:r>
            <w:r>
              <w:rPr>
                <w:noProof/>
                <w:webHidden/>
              </w:rPr>
              <w:fldChar w:fldCharType="end"/>
            </w:r>
          </w:hyperlink>
        </w:p>
        <w:p w14:paraId="544723A2" w14:textId="4FC57FE1"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08397"/>
      <w:r>
        <w:rPr>
          <w:rFonts w:ascii="Verdana" w:hAnsi="Verdana"/>
          <w:b/>
          <w:smallCaps/>
          <w:sz w:val="20"/>
        </w:rPr>
        <w:t>Определения</w:t>
      </w:r>
      <w:r>
        <w:rPr>
          <w:rFonts w:ascii="Verdana" w:hAnsi="Verdana"/>
          <w:sz w:val="20"/>
        </w:rPr>
        <w:t>.</w:t>
      </w:r>
      <w:bookmarkEnd w:id="1"/>
    </w:p>
    <w:p w14:paraId="05C1936D" w14:textId="6D294214" w:rsidR="00881A72" w:rsidRPr="00E9150B" w:rsidRDefault="00E93843" w:rsidP="00087BF5">
      <w:pPr>
        <w:pStyle w:val="Paragrafoelenco"/>
        <w:spacing w:line="360" w:lineRule="auto"/>
        <w:ind w:left="0"/>
        <w:jc w:val="both"/>
        <w:rPr>
          <w:rFonts w:ascii="Verdana" w:hAnsi="Verdana"/>
          <w:sz w:val="20"/>
          <w:szCs w:val="20"/>
        </w:rPr>
      </w:pPr>
      <w:r>
        <w:t>В дополнение к другим определениям, приведенным в «Общих условиях торговой площадки Fleequid®» (далее «Общие условия»), с которыми можно ознакомиться в соответствующем разделе (</w:t>
      </w:r>
      <w:hyperlink r:id="rId11" w:tgtFrame="_blank" w:history="1">
        <w:r>
          <w:rPr>
            <w:rStyle w:val="Collegamentoipertestuale"/>
            <w:rFonts w:ascii="Verdana" w:hAnsi="Verdana"/>
            <w:sz w:val="20"/>
          </w:rPr>
          <w:t>https://fleequid.com/it/ terms-and-conditions</w:t>
        </w:r>
      </w:hyperlink>
      <w:r>
        <w:t xml:space="preserve">), которые регулируют работу Marketplace Fleequid® </w:t>
      </w:r>
      <w:r>
        <w:lastRenderedPageBreak/>
        <w:t>и которые настоящим включены и перечислены в полном объеме, для целей настоящих Специальных условий гарантийного обслуживания Powertrain Fleequid® («CSG») применяются следующие определения:</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"Покупатель</w:t>
      </w:r>
      <w:r>
        <w:rPr>
          <w:rFonts w:ascii="Verdana" w:hAnsi="Verdana"/>
          <w:sz w:val="20"/>
        </w:rPr>
        <w:t>": лицо, которое при покупке Транспортного Средства на Торговой площадке Fleequid® в рамках своей деловой или профессиональной деятельности подает заявку и получает подключение Услуги Гарантии Powertrain. Услуга не предназначена для потребителей, о которых упомянуто в Законодательном декрете D. Lgs. 206/2005 (Кодекс потребителя).</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Отсутствие (страхования)"</w:t>
      </w:r>
      <w:r>
        <w:rPr>
          <w:rFonts w:ascii="Verdana" w:hAnsi="Verdana"/>
          <w:sz w:val="20"/>
        </w:rPr>
        <w:t>: начальный период, начинающийся с даты подключения Услуги Гарантийного обслуживания Powertrain, будь то одновременно или после продажи, в течение которого Гарантия не действует и не распространяется на неисправности, произошедшие с Транспортным средством.</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"Уполномоченный центр"</w:t>
      </w:r>
      <w:r>
        <w:rPr>
          <w:rFonts w:ascii="Verdana" w:hAnsi="Verdana"/>
          <w:sz w:val="20"/>
        </w:rPr>
        <w:t>: мастерская или сервисный центр, определенный или ранее уполномоченный компанией Fleequid® для выполнения ремонта и работ, покрываемых Услугой гарантийного обслуживания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"Компоненты, покрываемые страховкой"</w:t>
      </w:r>
      <w:r>
        <w:rPr>
          <w:rFonts w:ascii="Verdana" w:hAnsi="Verdana"/>
          <w:sz w:val="20"/>
        </w:rPr>
        <w:t>: основные компоненты двигателя и коробки передач Транспортного средства, на которые распространяется Гарантия, как подробно описано в настоящих Специальных условиях Гарантийного обслуживания.</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"Исключенные (из страховки) компоненты"</w:t>
      </w:r>
      <w:r>
        <w:rPr>
          <w:rFonts w:ascii="Verdana" w:hAnsi="Verdana"/>
          <w:sz w:val="20"/>
        </w:rPr>
        <w:t>: органы, части и принадлежности Транспортного средства, которые не относятся к Покрываемым компонентам и поэтому исключены из Гарантии, как подробно описано в настоящих Специальных условиях Гарантийного обслуживания.</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w:t>
      </w:r>
      <w:r>
        <w:rPr>
          <w:rFonts w:ascii="Verdana" w:hAnsi="Verdana"/>
          <w:b/>
          <w:i/>
          <w:sz w:val="20"/>
        </w:rPr>
        <w:t>Специальные условия гарантийного обслуживания Powertrain</w:t>
      </w:r>
      <w:r>
        <w:rPr>
          <w:rFonts w:ascii="Verdana" w:hAnsi="Verdana"/>
          <w:sz w:val="20"/>
        </w:rPr>
        <w:t>" или "СУГО": настоящие Специальные условия, регулирующие положения и Условия гарантийного обслуживания Powertrain (двигатель и коробка передач), предлагаемого Fleequid®. Соотношение приоритета между настоящими СУГО, любыми другими Специальными условиями и/или Особыми условиями аукциона и/или индивидуальными договорами и Общими условиями торговой площадки Fleequid® регулируется последними.</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означает компанию, определенную Общими условиями Торговой площадки Fleequid®, и включает в себя, для целей настоящих СУГО, компанию Adorea S.r.l. или любое другое юридическое лицо, назначенное ею в качестве поставщика Услуги гарантийного обслуживания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"Доверенный эксперт"</w:t>
      </w:r>
      <w:r>
        <w:rPr>
          <w:rFonts w:ascii="Verdana" w:hAnsi="Verdana"/>
          <w:sz w:val="20"/>
        </w:rPr>
        <w:t>: технический специалист, назначенный Fleequid® для установления причины неисправности и проверки условий применимости Гарантии.</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"Гарантийное обслуживание Powertrain"</w:t>
      </w:r>
      <w:r>
        <w:rPr>
          <w:rFonts w:ascii="Verdana" w:hAnsi="Verdana"/>
          <w:sz w:val="20"/>
        </w:rPr>
        <w:t xml:space="preserve">: дополнительная, не страховая, коммерческая гарантия, в рамках которой Fleequid® за определенную плату берет на себя обязательства по предоставлению покрытия в случае повреждений и неисправностей основных компонентов двигателя и коробки передач Транспортного средства, </w:t>
      </w:r>
      <w:r>
        <w:rPr>
          <w:rFonts w:ascii="Verdana" w:hAnsi="Verdana"/>
          <w:sz w:val="20"/>
        </w:rPr>
        <w:lastRenderedPageBreak/>
        <w:t>представленного на Торговой площадке, в пределах, на условиях и с исключениями, установленных в настоящих СУГО.</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"Транспортное средство"</w:t>
      </w:r>
      <w:r>
        <w:rPr>
          <w:rFonts w:ascii="Verdana" w:hAnsi="Verdana"/>
          <w:sz w:val="20"/>
        </w:rPr>
        <w:t>: Транспортное средство, как определено в Общих условиях Торговой площадки Fleequid®, для которого Покупатель запросил и получил подключение Гарантийного обслуживания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08398"/>
      <w:r>
        <w:rPr>
          <w:rFonts w:ascii="Verdana" w:hAnsi="Verdana"/>
          <w:b/>
          <w:smallCaps/>
          <w:sz w:val="20"/>
        </w:rPr>
        <w:t>Объект Услуги</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Настоящие Специальные условия регулируют </w:t>
      </w:r>
      <w:r>
        <w:rPr>
          <w:rFonts w:ascii="Verdana" w:hAnsi="Verdana"/>
          <w:b/>
          <w:sz w:val="20"/>
        </w:rPr>
        <w:t>Гарантийное обслуживание Powertrain</w:t>
      </w:r>
      <w:r>
        <w:rPr>
          <w:rFonts w:ascii="Verdana" w:hAnsi="Verdana"/>
          <w:sz w:val="20"/>
        </w:rPr>
        <w:t>, предлагаемое компанией Fleequid® Покупателям, которые запросили его и должным образом оплатили соответствующее вознаграждение.</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Гарантийное обслуживание Powertrain носит характер дополнительной </w:t>
      </w:r>
      <w:r>
        <w:rPr>
          <w:rFonts w:ascii="Verdana" w:hAnsi="Verdana"/>
          <w:b/>
          <w:sz w:val="20"/>
        </w:rPr>
        <w:t>коммерческой гарантии</w:t>
      </w:r>
      <w:r>
        <w:rPr>
          <w:rFonts w:ascii="Verdana" w:hAnsi="Verdana"/>
          <w:sz w:val="20"/>
        </w:rPr>
        <w:t xml:space="preserve"> и ни в коем случае не является страховым продуктом. Риск, связанный с осуществлением Гарантии, принимает на себя непосредственно Fleequid®.</w:t>
      </w:r>
      <w:r>
        <w:t xml:space="preserve"> </w:t>
      </w:r>
      <w:r>
        <w:rPr>
          <w:rFonts w:ascii="Verdana" w:hAnsi="Verdana"/>
          <w:sz w:val="20"/>
        </w:rPr>
        <w:t>Fleequid® не является ни страховой компанией, ни страховым посредником и не подпадает под надзор Института надзора за страховой деятельностью или норм Кодекса частного страхования.</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Гарантия распространяется исключительно на </w:t>
      </w:r>
      <w:r>
        <w:rPr>
          <w:rFonts w:ascii="Verdana" w:hAnsi="Verdana"/>
          <w:b/>
          <w:sz w:val="20"/>
        </w:rPr>
        <w:t>покрываемые страховкой компоненты</w:t>
      </w:r>
      <w:r>
        <w:rPr>
          <w:rFonts w:ascii="Verdana" w:hAnsi="Verdana"/>
          <w:sz w:val="20"/>
        </w:rPr>
        <w:t xml:space="preserve"> Транспортного средства, ограничиваясь повреждениями и неисправностями, возникшими в период действия Услуги, и в пределах, на условиях и с исключениями, изложенными в настоящих СУГО.</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Следовательно, все </w:t>
      </w:r>
      <w:r>
        <w:rPr>
          <w:rFonts w:ascii="Verdana" w:hAnsi="Verdana"/>
          <w:b/>
          <w:sz w:val="20"/>
        </w:rPr>
        <w:t>Исключенные компоненты</w:t>
      </w:r>
      <w:r>
        <w:rPr>
          <w:rFonts w:ascii="Verdana" w:hAnsi="Verdana"/>
          <w:sz w:val="20"/>
        </w:rPr>
        <w:t>, а также случаи и обстоятельства, перечисленные в следующих статьях, остаются исключенными из Гарантии.</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Взаимоотношения между настоящими СУГО и Общими условиями регулируются статьей 3.3 </w:t>
      </w:r>
      <w:r>
        <w:rPr>
          <w:rFonts w:ascii="Verdana" w:hAnsi="Verdana"/>
          <w:i/>
          <w:sz w:val="20"/>
        </w:rPr>
        <w:t>Общих условий торговой площадки Fleequid®</w:t>
      </w:r>
      <w:r>
        <w:rPr>
          <w:rFonts w:ascii="Verdana" w:hAnsi="Verdana"/>
          <w:sz w:val="20"/>
        </w:rPr>
        <w:t>: настоящие СУГО имеют преимущественную силу над Общими условиями в случае конфликта, только что касается регулирования Услуги Гарантийного обслуживания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08399"/>
      <w:r>
        <w:rPr>
          <w:rFonts w:ascii="Verdana" w:hAnsi="Verdana"/>
          <w:b/>
          <w:smallCaps/>
          <w:sz w:val="20"/>
        </w:rPr>
        <w:t>Компоненты, покрываемые страховкой и исключенные из покрытия</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Покрываемые компоненты - </w:t>
      </w:r>
      <w:r>
        <w:rPr>
          <w:rFonts w:ascii="Verdana" w:hAnsi="Verdana"/>
          <w:sz w:val="20"/>
        </w:rPr>
        <w:t xml:space="preserve">Гарантийное обслуживание Powertrain распространяется исключительно на основные механические части </w:t>
      </w:r>
      <w:r>
        <w:rPr>
          <w:rFonts w:ascii="Verdana" w:hAnsi="Verdana"/>
          <w:b/>
          <w:sz w:val="20"/>
        </w:rPr>
        <w:t>двигателя</w:t>
      </w:r>
      <w:r>
        <w:rPr>
          <w:rFonts w:ascii="Verdana" w:hAnsi="Verdana"/>
          <w:sz w:val="20"/>
        </w:rPr>
        <w:t xml:space="preserve"> и </w:t>
      </w:r>
      <w:r>
        <w:rPr>
          <w:rFonts w:ascii="Verdana" w:hAnsi="Verdana"/>
          <w:b/>
          <w:sz w:val="20"/>
        </w:rPr>
        <w:t>коробки передач</w:t>
      </w:r>
      <w:r>
        <w:rPr>
          <w:rFonts w:ascii="Verdana" w:hAnsi="Verdana"/>
          <w:sz w:val="20"/>
        </w:rPr>
        <w:t xml:space="preserve"> Транспортного средства, под которыми понимаются:</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для </w:t>
      </w:r>
      <w:r>
        <w:rPr>
          <w:rFonts w:ascii="Verdana" w:hAnsi="Verdana"/>
          <w:b/>
          <w:sz w:val="20"/>
        </w:rPr>
        <w:t>двигателя</w:t>
      </w:r>
      <w:r>
        <w:rPr>
          <w:rFonts w:ascii="Verdana" w:hAnsi="Verdana"/>
          <w:sz w:val="20"/>
        </w:rPr>
        <w:t>: блок двигателя, головка блока цилиндров, вал двигателя, поршни, шатуны, клапаны, распределительные валы и другие детали, строго функциональные для работы двигателя;</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для </w:t>
      </w:r>
      <w:r>
        <w:rPr>
          <w:rFonts w:ascii="Verdana" w:hAnsi="Verdana"/>
          <w:b/>
          <w:sz w:val="20"/>
        </w:rPr>
        <w:t>коробки передач</w:t>
      </w:r>
      <w:r>
        <w:rPr>
          <w:rFonts w:ascii="Verdana" w:hAnsi="Verdana"/>
          <w:sz w:val="20"/>
        </w:rPr>
        <w:t>: коробка передач, шестерни, валы, подшипники, дифференциальный механизм и другие детали, строго функциональные для работы механической или автоматической коробки передач.</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Исключенные компоненты - </w:t>
      </w:r>
      <w:r>
        <w:rPr>
          <w:rFonts w:ascii="Verdana" w:hAnsi="Verdana"/>
          <w:sz w:val="20"/>
        </w:rPr>
        <w:t>Исключением из покрытия гарантийного обслуживания силового агрегата являются, но не ограничиваются ими:</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детали, подверженные обычному износу (например, сцепление, диски, ремни, фильтры, прокладки, шланги, жидкости и расходные материалы);</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электрические, электронные системы и принадлежности, не относящиеся строго к двигателю или коробке передач (например, генератор, стартер, электроповодка, блоки управления, не относящиеся к двигателю или коробке передач);</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системы очистки выхлопных газов и выбросов (например, каталитические нейтрализаторы, сажевые фильтры, системы рециркуляции отработанных газов, AdBlue, лямбда-зонды);</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внешние компоненты двигателя и коробки передач (например, радиаторы, водяные насосы, вспомогательные насосы, компрессор кондиционера, упругие опоры, маховик);</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вся система кондиционирования воздуха и кондиционирования салона, включая, но не ограничиваясь, компрессор кондиционера, конденсатор, испаритель, электровентиляторы, вентиляторы, трубы и фитинги, датчики, отсечные клапаны, блоки управления и модули управления системой кондиционирования;</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повреждения, возникшие в результате ударов, аварий, пожара, кражи, стихийных бедствий, неправильного использования или несанкционированного вмешательства;</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неисправности, уже имевшиеся на момент поставки Транспортного средства или в любом случае возникшие до даты подключения Услуги, включая неисправности, возникшие в период Отсутствия (страхования).</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Принцип исключительности</w:t>
      </w:r>
      <w:r>
        <w:rPr>
          <w:rFonts w:ascii="Verdana" w:hAnsi="Verdana"/>
          <w:sz w:val="20"/>
        </w:rPr>
        <w:t xml:space="preserve"> - Подключая Гарантийное обслуживание Powertrain, Покупатель принимает и признает, что покрытие действует только в отношении Покрываемых деталей, перечисленных выше, и что все, что не включено в прямой форме, исключается из Гарантии.</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08400"/>
      <w:r>
        <w:rPr>
          <w:rFonts w:ascii="Verdana" w:hAnsi="Verdana"/>
          <w:b/>
          <w:smallCaps/>
          <w:sz w:val="20"/>
        </w:rPr>
        <w:t>Начало действия, продолжительность и условия вступления в силу.</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Услуга гарантийного обслуживания Powertrain начинается с даты передачи Транспортного средства Покупателю, как следует из товарно-транспортных документов. Если Услуга Гарантийного обслуживания Powertrain приобретается после продажи Транспортного средства, ее действие начинается с даты, указанной Fleequid® в договорной документации, подключающей Услугу, при условии, что:</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Транспортное средство было повторно оценено Fleequid® или Fleequid® официально отказался от оценки;</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вознаграждение за Услугу было выплачено Покупателем в полном объеме.</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принимает и признает, что Гарантийное обслуживание силового агрегата не распространяется на повреждения или неисправности, уже имеющиеся или проявившиеся до поставки Транспортного средства, а также на повреждения и неисправности, возникшие до даты вступления в силу Услуги или в течение Периода Отсутствия (страхования).</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Услуга Гарантийного обслуживания Powertrain имеет заранее назначенную продолжительность, которая выбирается покупателем в момент подписки из следующих вариантов:</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(три) месяца или 15 000 (пятнадцать тысяч) км,</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(шесть) месяцев или 30 000 (тридцать тысяч) км,</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(девять) месяцев или 45 000 (сорок пять тысяч) км,</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(двенадцать) месяцев или 60 000 (шестьдесят тысяч) км.</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Услуга не продлевается по умолчанию и прекращается по достижении одного из выбранных сроков или  пробега.</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Услуга Гарантийного обслуживания Powertrain может быть подключена только для Транспортных средств, отвечающих следующим требованиям на дату вступления Услуги в силу (Статья 4.1):</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возраст не более 15 (пятнадцати) лет после первой постановки на учет;</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документированный пробег и техническое обслуживание, в соответствии со следующей таблицей:</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Категория транспортного средства</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Обычный предел пробега</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Допустимость за пределами</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Автобус класса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500 000 км</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Допускается, если двигатель и коробка передач были отремонтированы в течение последних 250 000 км (при наличии официальной документации)</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Класс автобуса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700 000 км</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Допускается, если двигатель и коробка передач были отремонтированы в течение последних 250 000 км (при наличии официальной документации)</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Микроавтобус класса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120 000 км</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Допускается, если двигатель и коробка передач были отремонтированы в течение последних 100.000 км (при наличии официальной документации)</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Микроавтобус класса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150 000 км</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Допускается, если двигатель и коробка передач были отремонтированы в течение последних 100.000 км (при наличии официальной документации)</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Школьный автобус</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120 000 км</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Допускается, если двигатель и коробка передач были отремонтированы в течение последних 100.000 км (при наличии официальной документации)</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lastRenderedPageBreak/>
        <w:t>В настоящее время Услуга Гарантийного обслуживания Powertrain доступна только для автобусов и микроавтобусов.</w:t>
      </w:r>
      <w:r>
        <w:rPr>
          <w:rFonts w:ascii="Verdana" w:hAnsi="Verdana"/>
          <w:sz w:val="20"/>
        </w:rPr>
        <w:br/>
        <w:t>Fleequid® оставляет за собой право расширять ассортимент, обновлять или изменять категории Транспортных средств, на которые распространяется Гарантия, прямо указав это в преддоговорной документации или в специальных приложениях к настоящему СУГО, которые будут предоставлены Покупателю в момент подписки.</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случае отчуждения или передачи Транспортного средства третьим лицам Услуга Гарантийного обслуживания Powertrain автоматически прекращается без права на возмещение. Любая передача Гарантии новому владельцу возможна только с предварительного письменного согласия компании Fleequid® и при условии уплаты соответствующих сборов первоначальным или последующим Покупателем. Не исключается возможность прекращения Услуги гарантийного обслуживания Powertrain в случае невыполнения Покупателем своих обязательств в соответствии с настоящими СУГО.</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Если Услуга гарантийного обслуживания Powertrain приобретается после продажи Транспортного средства (статья 4.1, второе предложение), покрытие вступает в силу только по истечении периода Отсутствия (страхования), равного 30 (тридцати) дням с момента начала действия Услуги, или после первых 1 000 (одной тысячи) километров, пройденных Транспортным средством после этой даты, в зависимости от того, что наступит последним. В течение этого периода Отсутствия (страхования) любые повреждения или неисправности не покрываются. С другой стороны, период Отсутствия (страхования) не применяется, если Услуга приобретается одновременно с покупкой Транспортного средства в процессе продажи на торговой площадке Fleequid® до доставки самого Транспортного средства.</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08401"/>
      <w:r>
        <w:rPr>
          <w:rFonts w:ascii="Verdana" w:hAnsi="Verdana"/>
          <w:b/>
          <w:smallCaps/>
          <w:sz w:val="20"/>
        </w:rPr>
        <w:t>Территориальная сфера действия</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Гарантийного обслуживания Powertrain действительна и распространяется на Транспортные средства, используемые и ремонтированные в любой стране, если иное прямо не указано компанией Fleequid® Покупателю в преддоговорной или договорной документации, подключающей Услугу.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Выполнение работ в рамках гарантийного обслуживания должно осуществляться в Уполномоченных центрах, определенных или предварительно одобренных компанией Fleequid®. Любой ремонт, выполненный за пределами этих центров, приведет к потере права на покрытие, если только Fleequid® не выдаст предварительное письменное разрешение.</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Покупатель принимает и признает, что если Транспортное средство передается или используется в странах, о которых Fleequid® сообщила о специальных ограничениях, Гарантийное обслуживание Powertrain не будет действовать в течение всего срока пребывания в таких странах.</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08402"/>
      <w:bookmarkEnd w:id="8"/>
      <w:r>
        <w:rPr>
          <w:rFonts w:ascii="Verdana" w:hAnsi="Verdana"/>
          <w:b/>
          <w:smallCaps/>
          <w:sz w:val="20"/>
        </w:rPr>
        <w:t>Обязательства Покупателя.</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Покупатель обязан проводить или поручить проводить обычное и внеочередное техническое обслуживание Транспортного средства в соответствии с предписаниями производителя и действующими нормами, сохраняя соответствующую документацию (счета-фактуры, инструкции по эксплуатации и техническому обслуживанию, квитанции и т.д.), которая должна быть предоставлена по требованию Fleequid®.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обязан уведомить Fleequid® о любом повреждении или неисправности в течение и не позднее 5 (пяти) рабочих дней с момента их возникновения, направив запрос на выполнение работ в установленном порядке, указанным Fleequid®, и приложив необходимую документацию (описание неисправности, пробег, фотографии, копию инструкции по техническому обслуживанию и т.д.).</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не имеет права проводить или поручать проведение каких-либо ремонтных работ или вмешательств в Покрываемые компоненты без предварительного письменного согласия Fleequid®. Любое несанкционированное вмешательство приведет к лишению права на покрытие соответствующих неисправностей.</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должен сотрудничать с Доверенным экспертом, назначенным Fleequid® для проведения необходимых проверок, и предоставить доступ к Транспортному средству для проведения проверок.</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обязан использовать Транспортное средство в соответствии с его назначением, действующими правилами и инструкциями производителя, воздерживаясь от перегрузки, порчи, ненадлежащего использования или любого использования, не совместимого с нормальной профессиональной осмотрительностью (принцип добросовестного использования).</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При загорании сигнальных лампочек, наличии звуковых сигналов, очевидных неисправностей или любых обстоятельств, которые могут обоснованно предполагать неизбежное повреждение Покрываемых компонентов, Покупатель должен немедленно прекратить эксплуатацию Транспортного средства и обратиться за помощью к Fleequid®. Любое продолжение работы в таких условиях влечет за собой лишение страховки за дальнейший или усугубленный ущерб, причиненный в результате такого поведения.</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принимает и признает, что невыполнение обязательств, изложенных в данной статье, приведет к полной или частичной потере права на покрытие в рамках Услуги Гарантийного обслуживания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08403"/>
      <w:r>
        <w:rPr>
          <w:rFonts w:ascii="Verdana" w:hAnsi="Verdana"/>
          <w:b/>
          <w:smallCaps/>
          <w:sz w:val="20"/>
        </w:rPr>
        <w:t>Уведомление о наступлении (страхового) случая.</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Цель данной процедуры - позволить Fleequid® оперативно и эффективно работать с неисправностями, на которые распространяется Услуга Гарантийного обслуживания Powertrain, избегая усугубления повреждений и обеспечивая проведение ремонта только в Уполномоченных центрах.</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Покупатель должен уведомить Fleequid® о возникновении повреждения или неисправности посредством письменного запроса, отправленного исключительно по </w:t>
      </w:r>
      <w:r>
        <w:rPr>
          <w:rFonts w:ascii="Verdana" w:hAnsi="Verdana"/>
          <w:sz w:val="20"/>
        </w:rPr>
        <w:lastRenderedPageBreak/>
        <w:t>каналам связи, указанным в п. 7.3. Уведомление должно быть осуществлено не позднее 5 (пяти) рабочих дней после возникновения повреждения. Несоблюдение указанного срока влечет за собой  лишение права на покрытие заявленного происшествия.</w:t>
      </w:r>
    </w:p>
    <w:p w14:paraId="6881D941" w14:textId="62D8EAC8"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t xml:space="preserve">Уведомление о страховом случае должно быть отправлено исключительно на следующий специальный адрес электронной почты: </w:t>
      </w:r>
      <w:hyperlink r:id="rId12" w:history="1">
        <w:r>
          <w:rPr>
            <w:rStyle w:val="Collegamentoipertestuale"/>
            <w:rFonts w:ascii="Verdana" w:hAnsi="Verdana"/>
            <w:b/>
            <w:sz w:val="20"/>
          </w:rPr>
          <w:t>warranty@fleequid.com</w:t>
        </w:r>
      </w:hyperlink>
      <w:r>
        <w:t>.</w:t>
      </w:r>
      <w:r>
        <w:rPr>
          <w:rFonts w:ascii="Verdana" w:hAnsi="Verdana"/>
          <w:sz w:val="20"/>
        </w:rPr>
        <w:t xml:space="preserve"> Сообщения, отправленные по другим каналам, даже если предоставлено подтверждение их получения компанией Fleequid® (например, по телефону, через систему мгновенных сообщений, сертифицированному адресу электронной почты, посредством обычного письма или через другие адреса электронной почты), не являются действительными и, следовательно, не имеют силы, с точки зрения Гарантии.</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Уведомление должно содержать как минимум:</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идентификационные данные Покупателя и Транспортного средства (регистрационный номер, корпус/идентификационный номер транспортного средства, пробег);</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описание повреждения или неисправности и дата возникновения;</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местонахождение Транспортного средства;</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фотодокументация (при наличии);</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копия документации по техническому обслуживанию и о предыдущих выполненных работах (при необходимости).</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После получения уведомления Fleequid® открывает дело о жалобе, назначает Доверенного эксперта для проведения технической проверки и впоследствии дает письменное разрешение на проведение возможных работ в Уполномоченном центре. Любые работы, выполненные без предварительного письменного разрешения Fleequid®, влекут за собой лишение права на покрытие.</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08404"/>
      <w:r>
        <w:rPr>
          <w:rFonts w:ascii="Verdana" w:hAnsi="Verdana"/>
          <w:b/>
          <w:smallCaps/>
          <w:sz w:val="20"/>
        </w:rPr>
        <w:t>Работа со страховыми случаями.</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После получения уведомления о наступлении страхового случая, в соответствии со Статьей 7, компания Fleequid® открывает дело и может, по своему усмотрению, назначить Доверенного эксперта для установления причин неисправности и проверки условий действенности Услуги Гарантийного обслуживания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Покупатель обязан:</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предоставить Транспортное средство в распоряжение Доверенного эксперта и позволить ему провести все необходимые проверки;</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воздерживаться от проведения или поручения проведения по собственной инициативе любых технических проверок, разборки или выполнения работ, которые могут сделать невозможным или затруднить установление причины повреждения.</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Нарушение этих обязательств влечет за собой автоматическую потерю права на покрытие заявленного происшествия.</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Fleequid® уведомляет Покупателя о результатах расследования в течение 10 (десяти) рабочих дней после получения отчета Доверенного Эксперта, если он был назначен, или завершения внутренней оценки.</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Результат работы со страховыми случаями может состоять в следующем:</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разрешение и выполнение ремонта или замены Покрываемых компонентов в Уполномоченном центре, при этом Fleequid® несет расходы в рамках настоящих СУГО;</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и наконец, если Fleequid® сочтет это целесообразным, возможность разрешить Покупателю провести ремонт в своем собственном доверенном центре с последующим возмещением только фактически понесенных и документально подтвержденных расходов, при условии предоставления Fleequid® оригиналов счетов, проверки соблюдения настоящих СУГО и предоставления подтверждения оплаты. Оплата со стороны Fleequid® будет произведена в течение 30 (тридцати) рабочих дней после успешного завершения проверки;</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отклонение заявления, если не соблюдены условия действенности Услуги Гарантийного обслуживания Powertrain.</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Любой ремонт осуществляется только с предварительного письменного разрешения Fleequid®. При отсутствии такого разрешения расходы полностью возлагаются на Покупателя.</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08405"/>
      <w:r>
        <w:rPr>
          <w:rFonts w:ascii="Verdana" w:hAnsi="Verdana"/>
          <w:b/>
          <w:smallCaps/>
          <w:sz w:val="20"/>
        </w:rPr>
        <w:t>Пределы покрытия и ответственности.</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Услуга Гарантийного обслуживания Powertrain касается только ремонта или замены деталей, входящих в Покрываемые Компоненты, в пределах, на условиях и в порядке, установленных в настоящих СУГО. Fleequid® принимает на себя только экономический риск, вызванный материальными потерями, связанными с необходимостью ремонта или замены таких компонентов, исключая любые дальнейшие обязательства по возмещению ущерба, компенсации или возмещению убытков.</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частности, любая ответственность Fleequid® за:</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прямой или косвенный ущерб, возникший в результате отказа Покрываемых компонентов (включая, без ограничений, технический простой, не эксплуатацию Транспортного средства, потерю оборота или контрактов, ущерб репутации или клиентам);</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ущерб, нанесенный людям, имуществу или животным в результате неисправности или ремонта Покрываемых компонентов;</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повреждение компонентов, систем или деталей, прямо не включенных в покрытие, включая всю систему кондиционирования воздуха и систему кондиционирования салона (компрессор кондиционера, конденсатор, испаритель, трубы, вентиляторы, датчики, блоки управления и любые другие компоненты системы кондиционирования);</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lastRenderedPageBreak/>
        <w:t>последствия приостановок, задержек, сбоев или перерывов в предоставлении Услуги, за исключением случаев, когда они вызваны умыслом или грубой халатностью со стороны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Максимальный предел расходов, применимый к каждому Транспортному средству, определяется и сообщается Покупателю в преддоговорной документации, относящейся к Услуге Гарантийного обслуживания Powertrain.</w:t>
      </w:r>
      <w:r>
        <w:rPr>
          <w:rFonts w:ascii="Verdana" w:hAnsi="Verdana"/>
          <w:sz w:val="20"/>
        </w:rPr>
        <w:br/>
        <w:t>Этот максимальный предел расходов относится ко всему сроку действия Услуги, а не к каждому отдельному случаю неисправности, если иное прямо не указано в преддоговорной документации. В любом случае, общая сумма обязательств Fleequid® по каждому Транспортному средству не должна превышать меньшее из двух значений: 25 000,00 (двадцать пять тысяч/00) евро плюс НДС или остаточная стоимость Транспортного средства на момент уведомления о страховом случае, определенная в соответствии с текущими рыночными критериями.</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Если для ремонта или замены Покрываемого компонента требуется также выполнить работы с компонентами или деталями, не включенными в Гарантию, расходы на них полностью ложатся на Покупателя. В таких случаях Fleequid® может напрямую предоставить Уполномоченному центру сумму, относящуюся к его доле в работе по Покрываемым компонентам, в то время как часть стоимости, не покрываемая Гарантией, должна быть оплачена непосредственно Покупателем Уполномоченному центру. Уполномоченный центр имеет право удерживать на законных основаниях Транспортное средство до полной выплаты сумм, причитающихся к оплате Покупателем. В случае отсутствия приема сметы в течение срока ее действия Fleequid® имеет право приостановить дело до дальнейшего решения Покупателя.</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принимает и признает, что в максимально допустимой законом степени он освобождает компанию Fleequid® от любой ответственности за задержки, сбои или упущения в рассмотрении гарантийных претензий, за исключением случаев, когда они вызваны грубой небрежностью или умыслом компании Fleequid®. В частности остаются в стороне:</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последствия, возникшие в результате несвоевременной подачи Покупателем уведомления о страховом случае;</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убытки, возникшие в результате задержки расследования, экспертного заключения или решения о страховом покрытии;</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любые требования о возмещении ущерба, выходящего за рамки выполнения Услуги Гарантийного обслуживания, в объеме, предусмотренном настоящими СУГО.</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Никакое сообщение, прием заявления или следственные действия со стороны Fleequid® не могут быть истолкованы как признание, даже косвенное, права на покрытие, которое зависит от положительного результата процедуры, предусмотренной настоящими СУГО.</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08406"/>
      <w:r>
        <w:rPr>
          <w:rFonts w:ascii="Verdana" w:hAnsi="Verdana"/>
          <w:b/>
          <w:smallCaps/>
          <w:sz w:val="20"/>
        </w:rPr>
        <w:lastRenderedPageBreak/>
        <w:t>Область применения, ремонт и эксплуатационные ограничения.</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Гарантийное обслуживание Powertrain распространяется только на Покрываемые компоненты и не включает, но не ограничивается, следующее:</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буксировку Транспортного средства или техническую помощь на дороге;</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предоставление запасных транспортных средств или альтернативных услуг транспорта;</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проживание, питание или логистические расходы Покупателя или водителей;</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расходные материалы, жидкости, фильтры, смазочные материалы, за исключением случаев, когда они необходимы и непосредственно связаны с авторизованным выполнением работ на Покрываемых компонентах;</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диагностические, инспекционные или профилактические мероприятия, не разрешенные ранее компанией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любое вмешательство, ремонт, замену или диагностику компонентов, систем или органов, не включенных в Покрываемые компоненты, включая - прямо - всю систему кондиционирования воздуха и систему кондиционирования салона (компрессор кондиционера, конденсатор, испаритель, вентиляторы, трубы, датчики, блоки управления и любые другие компоненты кондиционера).</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Выполнение работ, разрешенных в соответствии с настоящими СУГО, должно осуществляться с использованием оригинальных или эквивалентных запасных частей, или восстановленных запасных частей эквивалентного качества, по усмотрению Fleequid®. Рабочая сила оплачивается в соответствии со сроками обработки и базовыми расценками, признанными Fleequid®. Усовершенствования, модернизации или технические модификации автомобиля, которые не являются строго необходимыми для ремонта Покрываемых компонентов, исключаются.</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Все компоненты, замененные в рамках Услуги Гарантийного обслуживания Powertrain, становятся собственностью Fleequid®, который вправе распоряжаться ими, в том числе в целях технической экспертизы, восстановления или утилизации.</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Любое мошенничество, подделка документов, вмешательство в работу одометра или электронных блоков управления Транспортного средства влечет за собой немедленное лишение Услуги Гарантийного обслуживания Powertrain, без ущерба для права Fleequid® на предъявление иска о возмещении ущерба.</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Покупатель обязуется предоставить Fleequid® или Доверенному эксперту доступ к Транспортному средству, бортовым данным (включая системы бортовой диагностики и электронные системы) и документации по техническому обслуживанию для проведения необходимых технических проверок. Отказ от сотрудничества влечет за собой лишение права на покрытие.</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Покупатель принимает и признает, что Fleequid® не дает никаких гарантий, явных или подразумеваемых, в отношении качества, долговечности или успешности ремонта и замены, выполненных как в Уполномоченных центрах, определенных или одобренных </w:t>
      </w:r>
      <w:r>
        <w:rPr>
          <w:rFonts w:ascii="Verdana" w:hAnsi="Verdana"/>
          <w:sz w:val="20"/>
        </w:rPr>
        <w:lastRenderedPageBreak/>
        <w:t>Fleequid®, так и в мастерских или сервисных центрах, выбранных Покупателем и в любом случае одобренных Fleequid®. Все гарантии, касающиеся установленных компонентов и выполненных работ, следует запрашивать непосредственно в мастерской, выполнявшей работы. В максимальной степени, разрешенной законом, Покупатель должен возместить ущерб и оградить Fleequid® от всех претензий, исков или требований о возмещении ущерба в связи с такими компонентами или качеством обработки.</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08407"/>
      <w:bookmarkEnd w:id="15"/>
      <w:r>
        <w:rPr>
          <w:rFonts w:ascii="Verdana" w:hAnsi="Verdana"/>
          <w:b/>
          <w:smallCaps/>
          <w:sz w:val="20"/>
        </w:rPr>
        <w:t>Претензии и урегулирование споров.</w:t>
      </w:r>
      <w:bookmarkEnd w:id="17"/>
    </w:p>
    <w:p w14:paraId="3E0CEEAD" w14:textId="36B3DBB0" w:rsidR="00F97588" w:rsidRDefault="003A7F47">
      <w:pPr>
        <w:pStyle w:val="Paragrafoelenco"/>
        <w:numPr>
          <w:ilvl w:val="1"/>
          <w:numId w:val="1"/>
        </w:numPr>
        <w:spacing w:line="360" w:lineRule="auto"/>
        <w:ind w:left="0" w:firstLine="0"/>
        <w:jc w:val="both"/>
        <w:rPr>
          <w:rFonts w:ascii="Verdana" w:hAnsi="Verdana"/>
          <w:sz w:val="20"/>
          <w:szCs w:val="20"/>
        </w:rPr>
      </w:pPr>
      <w:r>
        <w:t xml:space="preserve">Что касается претензий, связанных с Услугой Гарантийного обслуживания Powertrain, Покупатель обязан в полном объеме соблюдать процедуру, предусмотренную ст. 13 Общих условий Marketplace Fleequid®, с которыми можно ознакомиться на сайте </w:t>
      </w:r>
      <w:hyperlink r:id="rId13" w:history="1">
        <w:r>
          <w:rPr>
            <w:rStyle w:val="Collegamentoipertestuale"/>
            <w:rFonts w:ascii="Verdana" w:hAnsi="Verdana"/>
            <w:sz w:val="20"/>
          </w:rPr>
          <w:t>www.fleequid.com</w:t>
        </w:r>
      </w:hyperlink>
      <w:r>
        <w:t>.</w:t>
      </w:r>
      <w:r>
        <w:rPr>
          <w:rFonts w:ascii="Verdana" w:hAnsi="Verdana"/>
          <w:sz w:val="20"/>
        </w:rPr>
        <w:t xml:space="preserve"> Подразумевается, что предмет претензий, изложенная в Общих условиях, является отдельным и самостоятельным по отношению к </w:t>
      </w:r>
      <w:r>
        <w:rPr>
          <w:rFonts w:ascii="Verdana" w:hAnsi="Verdana"/>
          <w:b/>
          <w:sz w:val="20"/>
        </w:rPr>
        <w:t>Уведомлению о страховом случае</w:t>
      </w:r>
      <w:r>
        <w:rPr>
          <w:rFonts w:ascii="Verdana" w:hAnsi="Verdana"/>
          <w:sz w:val="20"/>
        </w:rPr>
        <w:t>, изложенному в Статье 7 настоящих СУГО.</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будет рассматривать претензии в соответствии с процедурой, изложенной в Общих условиях платформы Marketplace Fleequid, сообщая о результатах расследования в сроки и порядке, в них установленные. В случае удовлетворения жалобы Fleequid выплатит компенсацию в пределах, установленных настоящими СУГО, Общими условиями и применимым законодательством.</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Прежде чем обращаться в суд, Стороны обязуются попытаться урегулировать спор мирным путем, в том числе применив инструменты примирения, предусмотренные на платформе Fleequid® Marketplace, или путём проведения неформальных переговоров.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Если в течение 30 (тридцати) дней с момента письменного уведомления о возникновении спора это ни к чему не приведёт, Стороны обязуются предпринять попытку урегулирования, обратившись в орган медиации Торговой палаты г. Комо в соответствии с Правительственным декретом-законом 28/2010. Медиация должна быть начата в вышеуказанный срок и завершена в течение 60 (шестидесяти) дней с момента начала разбирательства, если срок не продлен законом.</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Если в течение 60 (шестидесяти) дней с начала процедуры медиация не завершится соглашением, окончательное разрешение спора будет осуществлено путём официального арбитража согласно Регламенту Арбитражной палаты Милана единоличным арбитром, назначенным в соответствии с тем же Регламентом. Местом арбитража станет Милан, языком будет итальянский, а применимым правом признаётся предусмотренное в настоящих СУГО.</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Это не ущемляет права каждой стороны обратиться в компетентный суд за принятием предупредительных или чрезвычайных мер, даже до или во время арбитражного разбирательства, не являясь при этом отказом от арбитражного соглашения.</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В отношении всего, что прямо не оговорено в данной статье, дается полная ссылка на процедуры, условия и положения, изложенные в Общих положениях торговой площадки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08408"/>
      <w:r>
        <w:rPr>
          <w:rFonts w:ascii="Verdana" w:hAnsi="Verdana"/>
          <w:b/>
          <w:smallCaps/>
          <w:sz w:val="20"/>
        </w:rPr>
        <w:t>Обстоятельства непреодолимой силы</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Для целей настоящих Специальных условий обстоятельствами непреодолимой силы (форс-мажором) является любое событие, обстоятельство, факт, действие, бездействие или ситуация, независимо от их предсказуемости, которые находятся вне разумного контроля Стороны, на таковые ссылающейся, исключающие, затрудняющие, ограничивающие или задерживающие, полностью или частично, выполнение договорных обязательств, касающихся Услуги Гарантийного обслуживания Powertrain. Обстоятельства непреодолимой силы включают в себя, - в качестве примера, но не ограничиваясь, - стихийные бедствия любого рода, исключительные атмосферные явления, пожары, взрывы, наводнения, землетрясения; эпидемии, пандемии, меры по их сдерживанию; войны (объявленные или нет), вторжения, акты терроризма, беспорядки, восстания; забастовки, локауты или проведение профсоюзных акций, даже если они напрямую не затрагивают персонал Стороны; эмбарго, блокады, ограничения или меры любого государственного органа власти; недоступность инфраструктуры, энергии, топлива,  сырья или запасных частей; перебои в предоставлении основных услуг (включая ИТ, связь или сетевые услуги); кибератаки или технологические сбои; отключения электроэнергии или энергетические кризисы; системные финансовые кризисы или законодательные или нормативные изменения, которые непосредственно влияют на предоставление Услуги; недоступность Уполномоченных центров или остановки производства производителей, которые делают невозможным поиск или установку необходимых компонентов.</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Наступление форс-мажорных обстоятельств влечет за собой приостановление на время действия таких обстоятельств и на время, строго необходимое для их прекращения, выполнения обязательств соответствующей Стороны. В таких случаях Сторона, подвергшаяся действию форс-мажорных обстоятельств, не несёт ответственности, не выплачивает компенсацию или неустойку.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Сторона, намеревающаяся сослаться на действие обстоятельств непреодолимой силы, должна незамедлительно направить другой Стороне письменное уведомление с указанием характера события, его предполагаемой продолжительности и ожидаемых последствий для исполнения договора.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Если обстоятельства непреодолимой силы продолжают действовать в течение периода, превышающего 30 (тридцать) последовательных дней, любая из Сторон имеет право расторгнуть договор без обязательства возмещения ущерба, направив письменное уведомление другой Стороне.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Стороны обязуются добросовестно сотрудничать в целях принятия всех разумных мер для смягчения последствий форс-мажора и возобновления исполнения договорных обязательств в кратчайшие сроки.</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08409"/>
      <w:r>
        <w:rPr>
          <w:rFonts w:ascii="Verdana" w:hAnsi="Verdana"/>
          <w:b/>
          <w:smallCaps/>
          <w:sz w:val="20"/>
        </w:rPr>
        <w:t>Односторонние изменения Специальных условий.</w:t>
      </w:r>
      <w:bookmarkEnd w:id="20"/>
    </w:p>
    <w:p w14:paraId="50854042" w14:textId="2CFFD165"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Настоящие Специальные условия Услуги Гарантийного обслуживания Powertrain в полном объеме, с учетом порядка внесения изменений, подчиняются положениям статьи 3) Общих условий Торговой площадки Fleequid®, опубликованных на официальном сайте </w:t>
      </w:r>
      <w:hyperlink r:id="rId14" w:tgtFrame="_new" w:history="1">
        <w:r>
          <w:rPr>
            <w:rStyle w:val="Collegamentoipertestuale"/>
            <w:rFonts w:ascii="Verdana" w:hAnsi="Verdana"/>
            <w:sz w:val="20"/>
          </w:rPr>
          <w:t>www.fleequid.com</w:t>
        </w:r>
      </w:hyperlink>
      <w:r>
        <w:rPr>
          <w:rFonts w:ascii="Verdana" w:hAnsi="Verdana"/>
          <w:sz w:val="20"/>
        </w:rPr>
        <w:t xml:space="preserve"> и находящихся в свободном доступе для Пользователей. В частности, Fleequid оставляет за собой право изменять их в одностороннем порядке, используя те же методы, ограничения, формы уведомления и средства связи, которые предусмотрены в Общих условиях. Такие изменения вступают в силу по истечении срока, </w:t>
      </w:r>
      <w:r>
        <w:rPr>
          <w:rFonts w:ascii="Verdana" w:hAnsi="Verdana"/>
          <w:sz w:val="20"/>
        </w:rPr>
        <w:cr/>
      </w:r>
      <w:r>
        <w:rPr>
          <w:rFonts w:ascii="Verdana" w:hAnsi="Verdana"/>
          <w:sz w:val="20"/>
        </w:rPr>
        <w:br/>
        <w:t>указанного в сообщении, если Пользователь заранее не выразил прямого согласия с ними или не воспользовался в установленные сроки своим правом на расторжение договора. Подразумевается, что, если иное прямо не оговорено в письменной форме, предыдущие версии настоящих Специальных условий будут по-прежнему применяться исключительно к отношениям, которые уже существовали на дату внесения изменений, как установлено в Общих условиях. Использование Услуги Гарантийного обслуживания Powertrain после внесения изменений будет означать молчаливое согласие со Специальными условиями с внесенными в них изменениями.</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08410"/>
      <w:r>
        <w:rPr>
          <w:rFonts w:ascii="Verdana" w:hAnsi="Verdana"/>
          <w:b/>
          <w:smallCaps/>
          <w:sz w:val="20"/>
        </w:rPr>
        <w:t>Применимое право, язык и юрисдикция</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Настоящие Специальные условия Услуги Гарантийного обслуживания Powertrain, а также Общие условия торговой площадки Fleequid® и все связанные с ними положения договора регулируются исключительно итальянским законодательством. Любые применимые нормы международного права или конвенции учитываются лишь в той мере, в которой они не противоречат итальянскому законодательству.</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отношении любых споров, касающихся действительности, толкования, исполнения или прекращения действия настоящих СУГО, Общих условий или любой другой связанной с ними юридической сделки, применяется процедура подачи претензий, переговоров, посредничества и арбитража, предусмотренная ст. 11 настоящих СУГО. Таким образом, юрисдикция судов общей юрисдикции прямо исключается, за исключением принятия мер предосторожности или чрезвычайных мер в пределах, установленных в ст. 11.6. В вышеупомянутом случае исключительную юрисдикцию имеет суд г. Комо, с прямым исключением любого другого конкурирующего или альтернативного суда, если иное не согласовано Сторонами в письменной форме.</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Официальным языком настоящих Специальных условий Услуги Гарантийного обслуживания Powertrain и связанных с ними договорных отношений является итальянский. </w:t>
      </w:r>
      <w:r>
        <w:rPr>
          <w:rFonts w:ascii="Verdana" w:hAnsi="Verdana"/>
          <w:sz w:val="20"/>
        </w:rPr>
        <w:lastRenderedPageBreak/>
        <w:t>Если настоящие Специальные условия переведены на другие языки, версия на итальянском языке имеет преимущественную силу и считается единственной обязательной для целей истолкования и применения договора</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08411"/>
      <w:r>
        <w:rPr>
          <w:rFonts w:ascii="Verdana" w:hAnsi="Verdana"/>
          <w:b/>
          <w:smallCaps/>
          <w:sz w:val="20"/>
        </w:rPr>
        <w:t>Коммуникации.</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Если иное не предусмотрено настоящими СУГО, все сообщения между </w:t>
      </w:r>
      <w:r>
        <w:rPr>
          <w:rFonts w:ascii="Verdana" w:hAnsi="Verdana"/>
          <w:b/>
          <w:sz w:val="20"/>
        </w:rPr>
        <w:t>Fleequid®</w:t>
      </w:r>
      <w:r>
        <w:rPr>
          <w:rFonts w:ascii="Verdana" w:hAnsi="Verdana"/>
          <w:sz w:val="20"/>
        </w:rPr>
        <w:t xml:space="preserve"> и </w:t>
      </w:r>
      <w:r>
        <w:rPr>
          <w:rFonts w:ascii="Verdana" w:hAnsi="Verdana"/>
          <w:b/>
          <w:sz w:val="20"/>
        </w:rPr>
        <w:t>Покупателем</w:t>
      </w:r>
      <w:r>
        <w:rPr>
          <w:rFonts w:ascii="Verdana" w:hAnsi="Verdana"/>
          <w:sz w:val="20"/>
        </w:rPr>
        <w:t xml:space="preserve"> должны осуществляться в письменной форме и быть отправлены заказным письмом с уведомлением о вручении, курьерской службой или по электронной почте на следующие официальные адреса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ООО Adorea (Adorea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Ул. Провинчале пер Бидзароне, 43 (Via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Код Налогоплательщика и номер плательщика НДС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Тел. +390287176063</w:t>
      </w:r>
    </w:p>
    <w:p w14:paraId="61C88E19" w14:textId="6D10DD17"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Уведомления от Fleequid® направляются на адреса, включая обычные адреса электронной почты, указанные Покупателем при регистрации на Fleequid®Marketplace или обновленные впоследствии, и считаются известными и полученными адресатом в момент их отправки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В соответствии со статьями 1341 и 1342 Гражданского кодекса Италии Покупатель заявляет, что он прочитал, понял и принял следующие пункты</w:t>
      </w:r>
      <w:r>
        <w:t xml:space="preserve"> </w:t>
      </w:r>
      <w:r>
        <w:rPr>
          <w:rFonts w:ascii="Verdana" w:hAnsi="Verdana"/>
          <w:sz w:val="20"/>
        </w:rPr>
        <w:t>Специальных условий гарантийного обслуживания Powertrain:</w:t>
      </w:r>
      <w:r>
        <w:t>.</w:t>
      </w:r>
      <w:r>
        <w:rPr>
          <w:rFonts w:ascii="Verdana" w:hAnsi="Verdana"/>
          <w:sz w:val="20"/>
        </w:rPr>
        <w:t xml:space="preserve"> Ст. 2.4 (общие исключения из покрытия для случаев/ дополнительных обстоятельств); Ст. 3.2 (список объективных исключений); Ст. 3.3 (Принцип исключительности); Ст. 4.2 (исключения из покрытия по причине уже существующих неисправностей, до начала действия покрытия или в период Отсутствия страхования); Ст. 4.3 (заранее назначенная продолжительность, отсутствие продления по умолчанию и автоматическое прекращение по достижении пределов); Ст. 4.4 (ограничения по возрасту и пробегу, документально подтвержденное техническое обслуживание, одностороннее право Fleequid® изменять категории приемлемых транспортных средств); </w:t>
      </w:r>
      <w:r>
        <w:rPr>
          <w:rFonts w:ascii="Verdana" w:hAnsi="Verdana"/>
          <w:sz w:val="20"/>
        </w:rPr>
        <w:lastRenderedPageBreak/>
        <w:t>ст. 4.5 (автоматическое прекращение действия Услуги в случае передачи транспортного средства и обязательное письменное одобрение Fleequid® при передаче Гарантии ); ст. 4.6 (Первичный период Отсутствия страхования и приостановка покрытия); ст. 5.1 (территориальные исключения в ходе преддоговорных процедур); ст. 5.2 и 5.3 (Утрата права на услугу и не эксплуатация в странах, с которыми связаны ограничения); ст. 6.2, 6.3, 6.6 и 6.7 (Обязательства покупателя); ст. 7.2 и 7.3 (Уведомление о наступлении страхового случая и утрата права на услугу); Ст. 8.1, 8.2, 8.4 и 8.5 (Работа со страховыми случаями, Исключения, Расходы); Статьи. 9.1 e 9.2 (Пределы ответственности); Ст. 9.3 (Максимальный предел расходов и остаточная стоимость); Ст. 9.4 (Дополнительные Ремонтные работы и удержание); Ст. 9.5 (Освобождение от претензий); Ст. 9.6 (Исключение признания покрытия); Ст. 10 (Область применения, ремонт, исключения и эксплуатационные ограничения); Ст. 11 (Претензии и урегулирование споров, Медиация, Арбитраж); Ст. 12 (Обстоятельства непреодолимой силы); Ст. 13 (Односторонние изменения); Ст. 14.2 (Применимое законодательство, Исключение общей юрисдикции, за исключением принятия мер предосторожности, Компетентный суд)</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FE4FE8"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Версия номер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4FE8"/>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5691</Words>
  <Characters>32443</Characters>
  <Application>Microsoft Office Word</Application>
  <DocSecurity>0</DocSecurity>
  <Lines>270</Lines>
  <Paragraphs>76</Paragraphs>
  <ScaleCrop>false</ScaleCrop>
  <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