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Calibri" w:hAnsi="Calibri" w:cs="Calibri"/>
          <w:b/>
          <w:sz w:val="30"/>
          <w:szCs w:val="30"/>
        </w:rPr>
        <w:t xml:space="preserve">Condizioni Particolari di vendita «1 Euro Auctions» – versione Vers_2_2026</w:t>
      </w:r>
    </w:p>
    <w:p>
      <w:pPr>
        <w:spacing w:before="0" w:after="240"/>
      </w:pPr>
      <w:r>
        <w:rPr>
          <w:rFonts w:ascii="Calibri" w:hAnsi="Calibri" w:cs="Calibri"/>
          <w:color w:val="444444"/>
          <w:sz w:val="24"/>
          <w:szCs w:val="24"/>
        </w:rPr>
        <w:t xml:space="preserve">Osservazioni sul testo italiano emerse durante la traduzione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Nel tradurre la versione Vers_2_2026 nelle dieci lingue del Marketplace abbiamo riletto il testo italiano paragrafo per paragrafo, confrontandolo con la versione precedente e con le Condizioni Generali F0009_2026 (CG v9) a cui il documento è stato allineato. Questo documento raccoglie i punti in cui il testo ci è parso non ancora allineato, incoerente o ambiguo. Per ciascun punto indichiamo l'articolo, il passaggio, l'osservazione e una proposta.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Le traduzioni seguono alla lettera il testo italiano attuale: nei paragrafi della sezione A resta quindi, in tutte le lingue, la terminologia della versione precedente. Ogni correzione che lo Studio vorrà apportare andrà riportata nelle versioni in lingua.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La sezione D elenca i tre refusi che abbiamo già corretto nel Word italiano definitivo: sono riportati solo per conferma.</w:t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A. Paragrafi non aggiornati alle CG v9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Vers_2_2026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Proposta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Premessa, penultimo capoverso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«…restano integralmente applicabili le CG, le eventuali Condizioni specifiche e il Tariffario Fleequid, in quanto compatibili con la natura delle “1 Euro Auctions”, secondo la gerarchia stabilita dall’art. 3.3 delle CG.»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capoverso non è stato modificato. Nelle CG v9 la gerarchia delle fonti è all'art. 4.3 (l'art. 3.3 riguarda altro) e «Condizioni Specifiche» è termine definito con la maiuscola. L'art. 6.4 dello stesso documento, che ripete la regola, è stato invece aggiornato («Condizioni Specifiche», «art. 4.3 delle CG»).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«…le eventuali Condizioni Specifiche e il Tariffario Fleequid, …, secondo la gerarchia stabilita dall’art. 4.3 delle CG.»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5.2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«L’Acquirente aggiudicatario è tenuto al pagamento del Prezzo di aggiudicazione e delle Commissioni dovute nei termini e con le modalità previste dalle CG, nonché dal Tariffario applicabile alla specifica 1 Euro Auction.»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comma non è stato modificato. «Acquirente aggiudicatario» e «Prezzo di aggiudicazione» sono stati sostituiti in tutto il resto del documento (artt. 2.3, 4.4: «Acquirente», «Prezzo di vendita all’Acquirente»; art. 5.1: «Importo Totale Dovuto»). Nelle CG v9 «Prezzo di aggiudicazione» non è più un termine definito.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«L’Acquirente è tenuto al pagamento dell’Importo Totale Dovuto nei termini e con le modalità previste dalle CG, nonché dal Tariffario applicabile alla specifica 1 Euro Auction.» (o altra formulazione con «Prezzo di vendita all’Acquirente»).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3.5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«La corresponsione dell’eventuale integrazione economica fino al PMIV è subordinata alla regolare conclusione del Contratto e all’integrale e definitivo adempimento degli obblighi di pagamento da parte dell’Acquirente…»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comma non è stato modificato. La rubrica dell'art. 2 e gli artt. 2.1, 2.3, 2.4, 3.4, 6.2 parlano ora solo di perfezionamento dell'Accordo vincolante; qui resta «conclusione del Contratto».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Valutare «al regolare perfezionamento dell’Accordo vincolante», oppure confermare che qui si intende il Contratto.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5.4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«…ivi inclusa la regolare conclusione del Contratto e l’effettivo incasso delle somme dovute dall’Acquirente…»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Come al punto precedente.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 alla scelta fatta per l'art. 3.5.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5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4 (rubrica), 4.1, 4.2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Rubrica: «Struttura commissionale.»; 4.1: «…si applica, in via generale, la struttura commissionale ordinaria prevista dal Tariffario Fleequid…»; 4.2: «…una diversa struttura commissionale…».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All'art. 1.1 «una struttura commissionale distinta» è stata sostituita con «specifiche condizioni economiche»; nell'art. 4 l'espressione è rimasta.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conferma: probabilmente voluto, perché l'art. 4 riguarda proprio le Commissioni.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B. Rinvii alle CG v9 da verificare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Vers_2_2026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Proposta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6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Premessa, secondo capoverso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«Esse sono adottate ai sensi e per gli effetti degli artt. 4.3, 4.4 e 9.4, lett. d), delle Condizioni Generali del Marketplace Fleequid (“CG”)…»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L'art. 9.4, lett. d) delle CG v9 stabilisce che le Condizioni particolari di vendita delle 1 Euro Auctions «trovano applicazione secondo quanto previsto dall’art. 4.5» (modalità con cui sono rese conoscibili e applicabili). L'art. 4.5 non è tra gli articoli richiamati.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Valutare «degli artt. 4.3, 4.4, 4.5 e 9.4, lett. d)».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7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3.6, ultimo periodo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«In caso di Annullamento della vendita e di successiva vendita del Veicolo ad altro Offerente ai sensi dell’art. 10.5 delle CG, la garanzia opera… esclusivamente con riferimento alla nuova vendita.»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rinvio è corretto (l'art. 10.5 delle CG v9 disciplina la permanenza delle altre Offerte). Lo segnaliamo solo perché è l'unico rinvio nuovo a un comma specifico delle CG oltre a quelli agli artt. 12.4 e 6.3, anch'essi verificati.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Nessuna azione: solo per informazione.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C. Passaggi da confermare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Vers_2_2026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Proposta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3 (rubrica), 4.2–4.6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3.1: «Nell’ambito delle 1 Euro Auctions eseguite secondo il Modello di Vendita in commissione…»; 4.1: «Alle 1 Euro Auctions eseguite secondo il Modello di Vendita in commissione si applica…».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limitazione alla Vendita in commissione è stata introdotta negli artt. 1.3, 3.1 e 4.1, ma non nella rubrica dell'art. 3 né nei commi 4.2–4.6 (struttura commissionale diversa, Commissioni dell'Acquirente, maturazione). Per le 1 Euro Auctions in Dealer Sales l'ambito di questi commi resta implicito.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Confermare che gli artt. 4.2–4.6 valgono anche in Dealer Sales, oppure precisare l'ambito.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3.1 / 3.2, ultimo periodo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3.1: incasso netto «pari al Prezzo di vendita all’Acquirente al netto delle sole Commissioni a carico del Venditore»; 3.2: «La garanzia non copre le Tariffe, le penali, i rimborsi spese né gli altri importi eventualmente dovuti dal Venditore a Fleequid, che… possono essere detratti o compensati secondo la disciplina generale.»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Le due regole sono compatibili (la garanzia si calcola al netto delle sole Commissioni; gli altri importi si detraggono dopo), ma il Venditore può leggere «sole Commissioni» come limite a ogni altra detrazione.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conferma. Se utile: «…possono essere detratti o compensati, anche dall’importo garantito, secondo la disciplina generale».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1.1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«…caratterizzata da specifiche modalità di determinazione del prezzo e da specifiche condizioni economiche rispetto alle Aste ordinarie disciplinate dalle Condizioni Generali (“CG”).»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Nella versione precedente «rispetto alle Aste ordinarie» dipendeva da «distinta» («struttura commissionale distinta rispetto a»). Tolto «distinta», «rispetto alle Aste ordinarie» resta senza reggenza.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«…e da condizioni economiche specifiche, distinte rispetto a quelle delle Aste ordinarie…».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6.2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«…la garanzia economica di cui all’art. 3 non maturerà né sarà dovuta, ferma la responsabilità di Fleequid per dolo o colpa grave e quanto previsto dalle Condizioni Generali in materia di responsabilità di Fleequid.»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responsabilità di Fleequid è richiamata due volte nella stessa frase (per dolo o colpa grave e secondo le CG).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conferma. Se utile: «…ferma la responsabilità di Fleequid per dolo o colpa grave, secondo quanto previsto dalle Condizioni Generali».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Premessa, primo e secondo capoverso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Primo capoverso: «Le presenti Condizioni Particolari d’Asta disciplinano…»; secondo capoverso: «…costituiscono Condizioni particolari di vendita ai sensi delle CG (di seguito anche “Condizioni Particolari d’Asta”)…».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denominazione abbreviata «Condizioni Particolari d’Asta» è usata nel primo capoverso, prima di essere introdotta nel secondo. Il titolo del documento è ora «Condizioni Particolari di vendita».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Aprire il primo capoverso con «Le presenti Condizioni Particolari di vendita…» (facoltativo).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4.4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«All’Acquirente sono applicate le Commissioni previste ai sensi dei commi che precedono, ivi inclusa, ove prevista, la commissione fissa (“flat buyer fee”) e/o la commissione percentuale…»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«Commissioni» è ora maiuscolo (termine definito); «commissione fissa» e «commissione percentuale» restano minuscoli.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conferma (facoltativo uniformare).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Sezione finale, lett. (a)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«art. 3.8, primo periodo (inapplicabilità della garanzia in caso di sospensione, annullamento o dichiarazione di non validità dell’Asta…); art. 6.1 (facoltà di Fleequid di sospendere, prorogare, annullare o dichiarare non valida…)».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sintesi dell'art. 3.8 non cita la proroga, quella dell'art. 6.1 sì. È coerente con i due articoli (il 3.8 non prevede la proroga).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Nessuna azione: solo per informazione.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D. Refusi già corretti nel Word italiano definitivo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Vers_2_2026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Correzione applicata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15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Premessa, secondo capoverso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«…ai sensi delle CG (si seguito anche “Condizioni Particolari d’Asta”)…»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Refuso.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«(di seguito anche …)».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«…non si perfezionerà alcun Accordo Vincolante ai sensi delle CG…»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termine definito è «Accordo vincolante» (così nelle CG v9 e negli altri commi).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«alcun Accordo vincolante».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17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3.2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«l’incasso netto di cui all’art. 3.1 risultante al termine della 1 Euro Auction sia inferiore al PMIV, Fleequid si impegna a corrispondere al Venditore la differenza…»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È caduto il «Qualora» iniziale, presente nella versione precedente («Qualora il Prezzo di aggiudicazione…»): la frase comincia con la minuscola e il congiuntivo resta senza reggenza.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«Qualora l’incasso netto di cui all’art. 3.1 risultante al termine della 1 Euro Auction sia inferiore al PMIV, …».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sectPr>
      <w:pgSz w:w="16838" w:h="11906" w:orient="landscape"/>
      <w:pgMar w:top="1134" w:right="1134" w:bottom="1134" w:left="1134" w:header="708" w:footer="708" w:gutter="0"/>
    </w:sectPr>
  </w:body>
</w:document>
</file>