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0066FF"/>
          <w:sz w:val="48"/>
          <w:szCs w:val="48"/>
        </w:rPr>
        <w:t xml:space="preserve">MEDTRANS 360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A1428"/>
          <w:sz w:val="22"/>
          <w:szCs w:val="22"/>
        </w:rPr>
        <w:t xml:space="preserve">SpyNet Tecnologia Forense &amp; Soluções Digitais Ltda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20"/>
          <w:szCs w:val="20"/>
        </w:rPr>
        <w:t xml:space="preserve">CNPJ: 64.000.808/0001-51 | Brasília-DF | (61) 99396-2090</w:t>
      </w:r>
    </w:p>
    <w:p>
      <w:pPr>
        <w:pBdr>
          <w:bottom w:val="single" w:color="0066FF" w:sz="6" w:space="8"/>
        </w:pBdr>
        <w:spacing w:after="280"/>
        <w:jc w:val="center"/>
      </w:pPr>
      <w:r>
        <w:rPr>
          <w:rFonts w:ascii="Arial" w:cs="Arial" w:eastAsia="Arial" w:hAnsi="Arial"/>
          <w:b/>
          <w:bCs/>
          <w:color w:val="0A1428"/>
          <w:sz w:val="28"/>
          <w:szCs w:val="28"/>
        </w:rPr>
        <w:t xml:space="preserve">POLÍTICA DE PRIVACIDADE — LGPD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4748B"/>
          <w:sz w:val="22"/>
          <w:szCs w:val="22"/>
        </w:rPr>
        <w:t xml:space="preserve">Última atualização: maio de 2025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0066FF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1. Apresentação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 SpyNet Tecnologia Forense (CNPJ 64.000.808/0001-51) apresenta esta política em conformidade com a Lei 13.709/2018 (LGPD).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0066FF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2. Dados Coletados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A1428"/>
          <w:sz w:val="24"/>
          <w:szCs w:val="24"/>
        </w:rPr>
        <w:t xml:space="preserve">Dados dos pacientes</w:t>
      </w:r>
    </w:p>
    <w:p>
      <w:pPr>
        <w:spacing w:after="80"/>
        <w:ind w:left="400" w:hanging="2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• Nome, CPF e endereços</w:t>
      </w:r>
    </w:p>
    <w:p>
      <w:pPr>
        <w:spacing w:after="80"/>
        <w:ind w:left="400" w:hanging="2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• Necessidades especiais e observações médicas</w:t>
      </w:r>
    </w:p>
    <w:p>
      <w:pPr>
        <w:spacing w:after="80"/>
        <w:ind w:left="400" w:hanging="2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• Informações do acompanhante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A1428"/>
          <w:sz w:val="24"/>
          <w:szCs w:val="24"/>
        </w:rPr>
        <w:t xml:space="preserve">Dados dos motoristas</w:t>
      </w:r>
    </w:p>
    <w:p>
      <w:pPr>
        <w:spacing w:after="80"/>
        <w:ind w:left="400" w:hanging="2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• Nome, CPF, CNH e dados do veículo</w:t>
      </w:r>
    </w:p>
    <w:p>
      <w:pPr>
        <w:spacing w:after="80"/>
        <w:ind w:left="400" w:hanging="2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• Histórico de corridas realizadas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0A1428"/>
          <w:sz w:val="24"/>
          <w:szCs w:val="24"/>
        </w:rPr>
        <w:t xml:space="preserve">Dados de uso</w:t>
      </w:r>
    </w:p>
    <w:p>
      <w:pPr>
        <w:spacing w:after="80"/>
        <w:ind w:left="400" w:hanging="2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• Endereço IP para auditoria</w:t>
      </w:r>
    </w:p>
    <w:p>
      <w:pPr>
        <w:spacing w:after="80"/>
        <w:ind w:left="400" w:hanging="2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• Logs de acesso e operações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0066FF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3. Finalidade</w:t>
      </w:r>
    </w:p>
    <w:p>
      <w:pPr>
        <w:spacing w:after="80"/>
        <w:ind w:left="400" w:hanging="2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• Operação do sistema de gestão de transporte</w:t>
      </w:r>
    </w:p>
    <w:p>
      <w:pPr>
        <w:spacing w:after="80"/>
        <w:ind w:left="400" w:hanging="2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• Geração de relatórios operacionais</w:t>
      </w:r>
    </w:p>
    <w:p>
      <w:pPr>
        <w:spacing w:after="80"/>
        <w:ind w:left="400" w:hanging="2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• Segurança e auditoria do sistema</w:t>
      </w:r>
    </w:p>
    <w:p>
      <w:pPr>
        <w:spacing w:after="80"/>
        <w:ind w:left="400" w:hanging="2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• Cumprimento de obrigações legais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0066FF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4. Compartilhamento de Dados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Os dados NÃO são vendidos. Compartilhamento apenas com equipe autorizada, por ordem judicial, ou com prestadores técnicos sob confidencialidade.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0066FF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5. Direitos do Titular</w:t>
      </w:r>
    </w:p>
    <w:p>
      <w:pPr>
        <w:spacing w:after="80"/>
        <w:ind w:left="400" w:hanging="2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• Acesso, correção e exclusão dos próprios dados</w:t>
      </w:r>
    </w:p>
    <w:p>
      <w:pPr>
        <w:spacing w:after="80"/>
        <w:ind w:left="400" w:hanging="2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• Revogação do consentimento a qualquer momento</w:t>
      </w:r>
    </w:p>
    <w:p>
      <w:pPr>
        <w:spacing w:after="120" w:before="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Contato: spynetintelligence@proton.me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0066FF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6. Segurança</w:t>
      </w:r>
    </w:p>
    <w:p>
      <w:pPr>
        <w:spacing w:after="80"/>
        <w:ind w:left="400" w:hanging="2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• HTTPS/TLS criptografado</w:t>
      </w:r>
    </w:p>
    <w:p>
      <w:pPr>
        <w:spacing w:after="80"/>
        <w:ind w:left="400" w:hanging="2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• Sessões seguras com expiração</w:t>
      </w:r>
    </w:p>
    <w:p>
      <w:pPr>
        <w:spacing w:after="80"/>
        <w:ind w:left="400" w:hanging="2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• Rate limiting e proteção brute-force</w:t>
      </w:r>
    </w:p>
    <w:p>
      <w:pPr>
        <w:spacing w:after="80"/>
        <w:ind w:left="400" w:hanging="2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• Logs de auditoria completos</w:t>
      </w:r>
    </w:p>
    <w:p>
      <w:pPr>
        <w:spacing w:after="60"/>
      </w:pPr>
      <w:r>
        <w:t xml:space="preserve"/>
      </w:r>
    </w:p>
    <w:p>
      <w:pPr>
        <w:pStyle w:val="Heading1"/>
        <w:pBdr>
          <w:bottom w:val="single" w:color="0066FF" w:sz="4" w:space="6"/>
        </w:pBdr>
        <w:spacing w:after="160" w:before="320"/>
      </w:pPr>
      <w:r>
        <w:rPr>
          <w:rFonts w:ascii="Arial" w:cs="Arial" w:eastAsia="Arial" w:hAnsi="Arial"/>
          <w:b/>
          <w:bCs/>
          <w:color w:val="0066FF"/>
          <w:sz w:val="28"/>
          <w:szCs w:val="28"/>
        </w:rPr>
        <w:t xml:space="preserve">7. DPO — Encarregado de Dados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066FF" w:sz="4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2"/>
                <w:szCs w:val="22"/>
              </w:rPr>
              <w:t xml:space="preserve">Encarregado: Salveci dos Santos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2"/>
                <w:szCs w:val="22"/>
              </w:rPr>
              <w:t xml:space="preserve">E-mail: spynetintelligence@proton.me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5F"/>
                <w:sz w:val="22"/>
                <w:szCs w:val="22"/>
              </w:rPr>
              <w:t xml:space="preserve">WhatsApp: (61) 99396-2090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60"/>
      </w:pPr>
      <w:r>
        <w:t xml:space="preserve"/>
      </w:r>
    </w:p>
    <w:p>
      <w:pPr>
        <w:pBdr>
          <w:top w:val="single" w:color="CBD5E1" w:sz="1" w:space="6"/>
        </w:pBdr>
        <w:spacing w:after="80" w:before="20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Política de Privacidade MEDTRANS 360 — SpyNet Tecnologia Forense &amp; Soluções Digitais Ltda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16"/>
          <w:szCs w:val="16"/>
        </w:rPr>
        <w:t xml:space="preserve">CNPJ: 64.000.808/0001-51 | (61) 99396-2090 | spynetintelligence@proton.me</w:t>
      </w:r>
    </w:p>
    <w:sectPr>
      <w:pgSz w:w="11906" w:h="16838" w:orient="portrait"/>
      <w:pgMar w:top="1270" w:right="1270" w:bottom="1270" w:left="127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066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A142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2026-05-10T13:49:27.368Z</dcterms:created>
  <dcterms:modified xsi:type="dcterms:W3CDTF">2026-05-10T13:49:27.368Z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