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Divya Suresh</w:t>
      </w:r>
    </w:p>
    <w:p>
      <w:pPr>
        <w:pBdr>
          <w:bottom w:val="single" w:color="444444" w:sz="4" w:space="8"/>
        </w:pBdr>
        <w:spacing w:after="20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divya.suresh@hrpro.in  |  +91 99887 76655  |  Mumbai, India  |  linkedin.com/in/divyasuresh-hr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Strategic HR Manager with 7 years of progressive experience in talent acquisition, employee engagement, performance management, and HR operations across IT and FMCG sectors. Known for building high-performing teams and creating employee-first workplace cultures. SHRM-CP certified.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HR EXPERTISE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Talent Acquisition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End-to-end recruitment, JD design, campus hiring, ATS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L&amp;D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 needs analysis, LMS administration, leadership development programmes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Performance Mgmt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OKR framework, 360-degree reviews, PIP design and execution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HR Operations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HRMS (Darwinbox, SAP HR), payroll coordination, compliance, onboarding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Employee Relations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Grievance handling, culture programmes, engagement surveys</w:t>
            </w:r>
          </w:p>
        </w:tc>
      </w:tr>
    </w:tbl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HR Manager</w:t>
      </w:r>
      <w:r>
        <w:rPr>
          <w:rFonts w:ascii="Arial" w:cs="Arial" w:eastAsia="Arial" w:hAnsi="Arial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Reliance Retail, Mumbai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Apr 2020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Oversaw end-to-end recruitment for 200+ positions annually across retail and corporate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Reduced average time-to-hire from 42 days to 26 days by streamlining JD templates and ATS workflows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Launched employee engagement programme that improved eNPS from 28 to 54 in 18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and rolled out a structured 30-60-90 day onboarding plan for all new hires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Led HR digitalisation project migrating 3,000 employee records to Darwinbox HRMS</w:t>
      </w:r>
    </w:p>
    <w:p>
      <w:pPr>
        <w:spacing w:after="60" w:before="60"/>
      </w:pP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HR Business Partner</w:t>
      </w:r>
      <w:r>
        <w:rPr>
          <w:rFonts w:ascii="Arial" w:cs="Arial" w:eastAsia="Arial" w:hAnsi="Arial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Tata Consultancy Services, Mumbai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Aug 2017 – Mar 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Partnered with 4 delivery units (1,200 employees) on workforce planning and talent 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Managed campus hiring drives at 12 engineering colleges — hired 85 fresh graduates annually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Handled employee relations cases with 95% satisfactory resolution rate</w:t>
      </w:r>
    </w:p>
    <w:p>
      <w:pPr>
        <w:spacing w:after="60" w:before="60"/>
      </w:pPr>
    </w:p>
    <w:p>
      <w:pPr>
        <w:tabs>
          <w:tab w:val="right" w:pos="9026"/>
        </w:tabs>
        <w:spacing w:after="2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HR Executive</w:t>
      </w:r>
      <w:r>
        <w:rPr>
          <w:rFonts w:ascii="Arial" w:cs="Arial" w:eastAsia="Arial" w:hAnsi="Arial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ICICI Bank, Mumbai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Jun 2015 – Jul 2017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Coordinated lateral and fresher hiring for retail banking vertical — 120 positions/year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Conducted induction programmes and maintained employee lifecycle documentation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MBA – Human Resource Management</w:t>
      </w:r>
      <w:r>
        <w:rPr>
          <w:rFonts w:ascii="Arial" w:cs="Arial" w:eastAsia="Arial" w:hAnsi="Arial"/>
          <w:sz w:val="20"/>
          <w:szCs w:val="20"/>
        </w:rPr>
        <w:t xml:space="preserve">  |  Symbiosis Institute of Business Management, Pune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2013 – 2015  |  CGPA: 8.2 / 10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B.Com</w:t>
      </w:r>
      <w:r>
        <w:rPr>
          <w:rFonts w:ascii="Arial" w:cs="Arial" w:eastAsia="Arial" w:hAnsi="Arial"/>
          <w:sz w:val="20"/>
          <w:szCs w:val="20"/>
        </w:rPr>
        <w:t xml:space="preserve">  |  Mumbai University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2010 – 2013  |  First Class — 74%</w:t>
      </w:r>
    </w:p>
    <w:p>
      <w:pPr>
        <w:pBdr>
          <w:bottom w:val="single" w:color="888888" w:sz="2" w:space="4"/>
        </w:pBd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SHRM Certified Professional (SHRM-CP)  (2021)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Certified Talent Acquisition Specialist – NHRDN  (2019)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Darwinbox HRMS Administrator Certification  (2022)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2026-05-11T06:31:16.329Z</dcterms:created>
  <dcterms:modified xsi:type="dcterms:W3CDTF">2026-05-11T06:31:16.329Z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