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Wrist Watch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1.Check the watch size.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2.Check length of the belt.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3.Check the shape of the dial.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4.Check the 3 hands of hour,minute and second.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5.Check the battery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6.Check the buttons if they are capable of changing the hands to set time or not.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7.Check the materials of the watch. Leather or metal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8.Color of the watch.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9.Transparency of the glass if time could be seen properly or not.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10.Writings on the dial and position of writings.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11.Weight of the watch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12.Position of brand logo.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13.Checking whether the direction of hands are proper or not. Is the hands of the clock moving clockwisely or not?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14.Is the watch water resistant or not.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15.height resistance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