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Water Bottle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1.Check the dimensions of the bottle.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2.Check the material used to make the bottle.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3.Check the color of the bottle.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4.Check the weight of the bottle.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5.Check the lid of the bottle. Check if the bottle can hold liquids or not when it is closed with the lid.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6.Check the lid of the bottle is moving clockwise or not to close the bottle tightly.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7.Check the amount of the liquid that can be stored in the bottle.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8.Check the bottle’s condition with liquid of different temperature. Verify the maximum and minimum temperature it can hold without any damage.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9.Check the transparency of the bottle. Check if the height of the liquid can be seen or not.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10.Check the position of the brand logo of the bottle.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11.Check the manufacturing date and expiry date is clearly mentioned or not.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12.Check the height resistance of the bottle. Check the bottle’s condition if it has fallen from a certain height.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