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  <w:spacing w:after="200"/>
      </w:pPr>
      <w:r>
        <w:rPr>
          <w:b/>
          <w:sz w:val="72"/>
          <w:color w:val="4F46E5"/>
          <w:rFonts w:ascii="Inter" w:hAnsi="Inter"/>
        </w:rPr>
        <w:t xml:space="preserve">Manuel Utilisateur</w:t>
      </w:r>
    </w:p>
    <w:p>
      <w:pPr>
        <w:jc w:val="center"/>
        <w:spacing w:after="400"/>
      </w:pPr>
      <w:r>
        <w:rPr>
          <w:sz w:val="32"/>
          <w:color w:val="6B7280"/>
          <w:rFonts w:ascii="Inter" w:hAnsi="Inter"/>
        </w:rPr>
        <w:t xml:space="preserve">Plateforme web d'études de marché avec enquêtes en ligne et analyses statistiques</w:t>
      </w:r>
    </w:p>
    <w:p>
      <w:pPr>
        <w:jc w:val="center"/>
      </w:pPr>
      <w:r>
        <w:rPr>
          <w:sz w:val="20"/>
          <w:color w:val="9CA3AF"/>
          <w:rFonts w:ascii="Inter" w:hAnsi="Inter"/>
        </w:rPr>
        <w:t xml:space="preserve">Projet</w:t>
      </w:r>
    </w:p>
    <w:p>
      <w:pPr>
        <w:jc w:val="center"/>
        <w:spacing w:after="600"/>
      </w:pPr>
      <w:r>
        <w:rPr>
          <w:b/>
          <w:sz w:val="28"/>
          <w:color w:val="111827"/>
          <w:rFonts w:ascii="Inter" w:hAnsi="Inter"/>
        </w:rPr>
        <w:t xml:space="preserve">N 69 - MarketStudy Pro</w:t>
      </w:r>
    </w:p>
    <w:p>
      <w:pPr>
        <w:jc w:val="center"/>
      </w:pPr>
      <w:r>
        <w:rPr>
          <w:sz w:val="22"/>
          <w:color w:val="9CA3AF"/>
          <w:rFonts w:ascii="Inter" w:hAnsi="Inter"/>
        </w:rPr>
        <w:t xml:space="preserve">Version 1.0 - 2026</w:t>
      </w:r>
    </w:p>
    <w:p>
      <w:r>
        <w:br w:type="page"/>
      </w:r>
    </w:p>
    <w:p>
      <w:pPr>
        <w:spacing w:after="300"/>
      </w:pPr>
      <w:r>
        <w:rPr>
          <w:b/>
          <w:sz w:val="40"/>
          <w:color w:val="4F46E5"/>
          <w:rFonts w:ascii="Inter" w:hAnsi="Inter"/>
        </w:rPr>
        <w:t xml:space="preserve">Table des matières</w:t>
      </w:r>
    </w:p>
    <w:p>
      <w:pPr>
        <w:spacing w:after="12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Inter" w:hAnsi="Inter"/>
          <w:color w:val="9CA3AF"/>
          <w:sz w:val="20"/>
        </w:rPr>
        <w:t xml:space="preserve">Faites un clic droit ici et sélectionnez « Mettre à jour les champs » pour générer la table des matières avec les numéros de page.</w:t>
      </w:r>
      <w:r>
        <w:fldChar w:fldCharType="end"/>
      </w:r>
    </w:p>
    <w:p>
      <w:r>
        <w:br w:type="page"/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1. Présentation de la plateforme</w:t>
      </w:r>
    </w:p>
    <w:p>
      <w:pPr>
        <w:spacing w:after="120"/>
      </w:pPr>
      <w:r>
        <w:rPr>
          <w:rFonts w:ascii="Inter" w:hAnsi="Inter"/>
        </w:rPr>
        <w:t xml:space="preserve">MarketStudy Pro est une plateforme web intégrée couvrant l'ensemble du cycle d'une étude de marché : de la construction du questionnaire à la distribution, en passant par la collecte des réponses, l'analyse statistique avancée et la génération de rapports exportables en PDF.</w:t>
      </w:r>
    </w:p>
    <w:p>
      <w:pPr>
        <w:spacing w:after="120"/>
      </w:pPr>
      <w:r>
        <w:rPr>
          <w:rFonts w:ascii="Inter" w:hAnsi="Inter"/>
        </w:rPr>
        <w:t xml:space="preserve">La plateforme s'adresse aux chercheurs en marketing, étudiants et professionnels qui souhaitent conduire des études de marché rigoureuses avec des outils statistiques de pointe, sans nécessiter de connaissances en programmation.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Modules principaux</w:t>
      </w:r>
    </w:p>
    <w:p>
      <w:pPr>
        <w:pStyle w:val="ListBullet"/>
        <w:spacing w:after="60"/>
      </w:pPr>
      <w:r>
        <w:rPr>
          <w:rFonts w:ascii="Inter" w:hAnsi="Inter"/>
        </w:rPr>
        <w:t xml:space="preserve">Gestion des études : création, paramétrage et cycle de vie</w:t>
      </w:r>
    </w:p>
    <w:p>
      <w:pPr>
        <w:pStyle w:val="ListBullet"/>
        <w:spacing w:after="60"/>
      </w:pPr>
      <w:r>
        <w:rPr>
          <w:rFonts w:ascii="Inter" w:hAnsi="Inter"/>
        </w:rPr>
        <w:t xml:space="preserve">Constructeur de questionnaire : sections, questions, options, sauts conditionnels</w:t>
      </w:r>
    </w:p>
    <w:p>
      <w:pPr>
        <w:pStyle w:val="ListBullet"/>
        <w:spacing w:after="60"/>
      </w:pPr>
      <w:r>
        <w:rPr>
          <w:rFonts w:ascii="Inter" w:hAnsi="Inter"/>
        </w:rPr>
        <w:t xml:space="preserve">Distribution : lien direct, QR code, invitations par email</w:t>
      </w:r>
    </w:p>
    <w:p>
      <w:pPr>
        <w:pStyle w:val="ListBullet"/>
        <w:spacing w:after="60"/>
      </w:pPr>
      <w:r>
        <w:rPr>
          <w:rFonts w:ascii="Inter" w:hAnsi="Inter"/>
        </w:rPr>
        <w:t xml:space="preserve">Analyses statistiques : tris, tests, ACP, classification</w:t>
      </w:r>
    </w:p>
    <w:p>
      <w:pPr>
        <w:pStyle w:val="ListBullet"/>
        <w:spacing w:after="60"/>
      </w:pPr>
      <w:r>
        <w:rPr>
          <w:rFonts w:ascii="Inter" w:hAnsi="Inter"/>
        </w:rPr>
        <w:t xml:space="preserve">Rapports : génération automatique avec graphiques et export PDF</w:t>
      </w: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1 : Page d'accueil publique (landing page)]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2. Les trois acteurs et leurs rôles</w:t>
      </w:r>
    </w:p>
    <w:p>
      <w:pPr>
        <w:spacing w:after="120"/>
      </w:pPr>
      <w:r>
        <w:rPr>
          <w:rFonts w:ascii="Inter" w:hAnsi="Inter"/>
        </w:rPr>
        <w:t xml:space="preserve">MarketStudy Pro definit trois rôles distincts avec des permissions adaptées à chaque profil d'utilisateur.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Tableau des permissions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225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Fonctionnalité</w:t>
            </w:r>
          </w:p>
        </w:tc>
        <w:tc>
          <w:tcPr>
            <w:tcW w:w="225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Admin</w:t>
            </w:r>
          </w:p>
        </w:tc>
        <w:tc>
          <w:tcPr>
            <w:tcW w:w="225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Chercheur</w:t>
            </w:r>
          </w:p>
        </w:tc>
        <w:tc>
          <w:tcPr>
            <w:tcW w:w="225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Répondant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Tableau de bord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Toutes les études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Ses études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Vue limitée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Créer une étude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Construire un questionnaire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Distribuer une enquête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Analyses statistiques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Générer un rapport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Gérer les utilisateurs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Participer aux enquêtes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-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</w:tr>
    </w:tbl>
    <w:p>
      <w:pPr>
        <w:spacing w:after="120"/>
      </w:pPr>
    </w:p>
    <w:tbl>
      <w:tblPr>
        <w:tblW w:w="9000" w:type="dxa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</w:tblBorders>
        <w:shd w:val="clear" w:fill="EFF6FF"/>
      </w:tblPr>
      <w:tr>
        <w:tc>
          <w:tcPr>
            <w:tcW w:w="9000" w:type="dxa"/>
            <w:shd w:val="clear" w:fill="EFF6FF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Note :  </w:t>
            </w:r>
            <w:r>
              <w:rPr>
                <w:rFonts w:ascii="Inter" w:hAnsi="Inter"/>
              </w:rPr>
              <w:t xml:space="preserve">L'inscription en tant qu'administrateur n'est pas possible depuis le formulaire public. Seuls les administrateurs existants peuvent créer d'autres comptes admin.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3. Premiers pas : inscription et connexion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Inscription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Rendez-vous sur la page d'accueil et cliquez sur "S'inscrire".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Saisissez votre prenom, nom, adresse email, mot de passé (minimum 6 caracteres) et choisissez votre rôle : Répondant ou Chercheur.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Cliquez sur "Créer mon compte". Vous serez automatiquement connecte et redirige vers le tableau de bord.</w:t>
      </w: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2 : Formulaire d'inscription avec sélection du rôle]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Connexion</w:t>
      </w:r>
    </w:p>
    <w:p>
      <w:pPr>
        <w:spacing w:after="120"/>
      </w:pPr>
      <w:r>
        <w:rPr>
          <w:rFonts w:ascii="Inter" w:hAnsi="Inter"/>
        </w:rPr>
        <w:t xml:space="preserve">Sur la page de connexion, saisissez votre adresse email et votre mot de passé. Vous pouvez egalement utiliser les comptes de demonstration en cliquant directement sur l'un des comptes affiches.</w:t>
      </w:r>
    </w:p>
    <w:tbl>
      <w:tblPr>
        <w:tblW w:w="9000" w:type="dxa"/>
        <w:tblBorders>
          <w:top w:val="single" w:sz="8" w:color="A7F3D0"/>
          <w:left w:val="single" w:sz="8" w:color="A7F3D0"/>
          <w:bottom w:val="single" w:sz="8" w:color="A7F3D0"/>
          <w:right w:val="single" w:sz="8" w:color="A7F3D0"/>
        </w:tblBorders>
        <w:shd w:val="clear" w:fill="ECFDF5"/>
      </w:tblPr>
      <w:tr>
        <w:tc>
          <w:tcPr>
            <w:tcW w:w="9000" w:type="dxa"/>
            <w:shd w:val="clear" w:fill="ECFDF5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Astuce :  </w:t>
            </w:r>
            <w:r>
              <w:rPr>
                <w:rFonts w:ascii="Inter" w:hAnsi="Inter"/>
              </w:rPr>
              <w:t xml:space="preserve">Comptes de demonstration - admin@marketstudy.com / admin123, chercheur@marketstudy.com / chercheur123, répondant@marketstudy.com / repondant123.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4. Tableau de bord</w:t>
      </w:r>
    </w:p>
    <w:p>
      <w:pPr>
        <w:spacing w:after="120"/>
      </w:pPr>
      <w:r>
        <w:rPr>
          <w:rFonts w:ascii="Inter" w:hAnsi="Inter"/>
        </w:rPr>
        <w:t xml:space="preserve">Le tableau de bord est la page d'accueil après connexion. Il affiche un résumé des activités selon votre rôle :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Administrateur : </w:t>
      </w:r>
      <w:r>
        <w:rPr>
          <w:rFonts w:ascii="Inter" w:hAnsi="Inter"/>
        </w:rPr>
        <w:t xml:space="preserve">Statistiques globales et liste de toutes les études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Chercheur : </w:t>
      </w:r>
      <w:r>
        <w:rPr>
          <w:rFonts w:ascii="Inter" w:hAnsi="Inter"/>
        </w:rPr>
        <w:t xml:space="preserve">Statistiques de ses propres études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Répondant : </w:t>
      </w:r>
      <w:r>
        <w:rPr>
          <w:rFonts w:ascii="Inter" w:hAnsi="Inter"/>
        </w:rPr>
        <w:t xml:space="preserve">Vue simplifiee avec accès aux enquêtes</w:t>
      </w: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3 : Tableau de bord avec statistiques et études recentes]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Navigation</w:t>
      </w:r>
    </w:p>
    <w:p>
      <w:pPr>
        <w:spacing w:after="120"/>
      </w:pPr>
      <w:r>
        <w:rPr>
          <w:rFonts w:ascii="Inter" w:hAnsi="Inter"/>
        </w:rPr>
        <w:t xml:space="preserve">La barre latérale permet d'accéder aux modules : Tableau de bord, Mes études, Analyses, Échantillonnage, Rapports, Utilisateurs (admin).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5. Créer une étude de marché</w:t>
      </w:r>
    </w:p>
    <w:p>
      <w:pPr>
        <w:spacing w:after="120"/>
      </w:pPr>
      <w:r>
        <w:rPr>
          <w:rFonts w:ascii="Inter" w:hAnsi="Inter"/>
        </w:rPr>
        <w:t xml:space="preserve">Cliquez sur "Mes études" puis "Nouvelle étude". Renseignez les champs suivants :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Champ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Obligatoire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Titre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 de l'étude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Oui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Description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Objectif et contexte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Domaine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Domaine d'application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Taille cible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Nombre de répondants vises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 (défaut : 100)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Méthode d'échantillonnage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Aleatoire simple, stratifie, quotas, convenance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Marge d'erreur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Precision (typiquement 5%)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Niveau de confiance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Probabilité (typiquement 95%)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4 : Formulaire de création avec paramètres d'échantillonnage]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Cycle de vie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Brouillon : </w:t>
      </w:r>
      <w:r>
        <w:rPr>
          <w:rFonts w:ascii="Inter" w:hAnsi="Inter"/>
        </w:rPr>
        <w:t xml:space="preserve">Configuration en cours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Active : </w:t>
      </w:r>
      <w:r>
        <w:rPr>
          <w:rFonts w:ascii="Inter" w:hAnsi="Inter"/>
        </w:rPr>
        <w:t xml:space="preserve">Ouverte à la participation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Terminée : </w:t>
      </w:r>
      <w:r>
        <w:rPr>
          <w:rFonts w:ascii="Inter" w:hAnsi="Inter"/>
        </w:rPr>
        <w:t xml:space="preserve">Collecte close, analyses disponibles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6. Construire le questionnaire</w:t>
      </w:r>
    </w:p>
    <w:p>
      <w:pPr>
        <w:spacing w:after="120"/>
      </w:pPr>
      <w:r>
        <w:rPr>
          <w:rFonts w:ascii="Inter" w:hAnsi="Inter"/>
        </w:rPr>
        <w:t xml:space="preserve">Accédez au constructeur depuis la page de détail de l'étude. Le constructeur permet d'organiser le questionnaire en sections et d'ajouter des questions à chaque section.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Cliquez sur "+ Section". Donnez un titre et une description optionnelle.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Cliquez sur "+ Question" dans la section souhaitée. Saisissez le libellé, choisissez le type, et ajoutez les options de réponse.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Cliquez sur "Aperçu" pour voir le questionnaire tel qu'il apparaitra aux répondants.</w:t>
      </w: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5 : Sections et questions du questionnaire]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7. Types de questions</w:t>
      </w:r>
    </w:p>
    <w:p>
      <w:pPr>
        <w:spacing w:after="120"/>
      </w:pPr>
      <w:r>
        <w:rPr>
          <w:rFonts w:ascii="Inter" w:hAnsi="Inter"/>
        </w:rPr>
        <w:t xml:space="preserve">MarketStudy Pro supporte 7 types de questions :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Type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Exemple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Fermée (choix unique)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L'utilisateur sélectionné une seule réponse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Quel est votre genre ?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Fermée (choix multiple)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L'utilisateur peut sélectionner plusieurs réponses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Quelles marques connaissez-vous ?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Échelle de Likert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5 niveaux d'accord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Etes-vous satisfait du produit ?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Échelle numérique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Curseur de min a max avec libellés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Notez de 1 a 10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Question ouverte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Zone de texte libre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Quelles sont vos suggestions ?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Question numérique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Saisie d'un nombre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Quel est votre âge ?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Classement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Glisser-deposer pour ordonner des options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Classez ces criteres par importance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8. Controles de coherence et sauts conditionnels</w:t>
      </w:r>
    </w:p>
    <w:p>
      <w:pPr>
        <w:spacing w:after="120"/>
      </w:pPr>
      <w:r>
        <w:rPr>
          <w:rFonts w:ascii="Inter" w:hAnsi="Inter"/>
        </w:rPr>
        <w:t xml:space="preserve">Les sauts conditionnels permettent d'adapter le parcours du répondant en fonction de ses réponses. Par exemple, si le répondant repond "Non" a "Possedez-vous un véhicule ?", le questionnaire peut sauter directement a une question ultérieure.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Configuration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Le saut conditionnel est disponible uniquement pour les questions de type "Fermée (choix unique)".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Dans la section "Saut conditionnel" du formulaire, sélectionnez l'option qui déclenchera le saut, puis choisissez la question de destination.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La règle est enregistrée. Un badge "Saut" apparaît sur la question dans le constructeur.</w:t>
      </w:r>
    </w:p>
    <w:tbl>
      <w:tblPr>
        <w:tblW w:w="9000" w:type="dxa"/>
        <w:tblBorders>
          <w:top w:val="single" w:sz="8" w:color="FDE68A"/>
          <w:left w:val="single" w:sz="8" w:color="FDE68A"/>
          <w:bottom w:val="single" w:sz="8" w:color="FDE68A"/>
          <w:right w:val="single" w:sz="8" w:color="FDE68A"/>
        </w:tblBorders>
        <w:shd w:val="clear" w:fill="FFFBEB"/>
      </w:tblPr>
      <w:tr>
        <w:tc>
          <w:tcPr>
            <w:tcW w:w="9000" w:type="dxa"/>
            <w:shd w:val="clear" w:fill="FFFBEB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Attention :  </w:t>
            </w:r>
            <w:r>
              <w:rPr>
                <w:rFonts w:ascii="Inter" w:hAnsi="Inter"/>
              </w:rPr>
              <w:t xml:space="preserve">Le saut masque toutes les questions entre la question actuelle et la question de destination. Si le répondant change sa réponse, les questions réapparaissent automatiquement.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9. Distribution de l'enquête</w:t>
      </w:r>
    </w:p>
    <w:p>
      <w:pPr>
        <w:spacing w:after="120"/>
      </w:pPr>
      <w:r>
        <w:rPr>
          <w:rFonts w:ascii="Inter" w:hAnsi="Inter"/>
        </w:rPr>
        <w:t xml:space="preserve">Une fois le questionnaire prêt et l'étude activée (statut "Active"), accédez au module Distribution depuis la page de détail de l'étude.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Trois modes de distribution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Lien direct : </w:t>
      </w:r>
      <w:r>
        <w:rPr>
          <w:rFonts w:ascii="Inter" w:hAnsi="Inter"/>
        </w:rPr>
        <w:t xml:space="preserve">URL a partager manuellement. Copiez le lien ou ouvrez-le dans un nouvel onglet.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QR code : </w:t>
      </w:r>
      <w:r>
        <w:rPr>
          <w:rFonts w:ascii="Inter" w:hAnsi="Inter"/>
        </w:rPr>
        <w:t xml:space="preserve">Image telechargeable a afficher sur supports physiques. Scannable avec un smartphone.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Invitations par email : </w:t>
      </w:r>
      <w:r>
        <w:rPr>
          <w:rFonts w:ascii="Inter" w:hAnsi="Inter"/>
        </w:rPr>
        <w:t xml:space="preserve">Saisir une liste d'adresses (une par ligne). Chaque répondant reçoit un token unique.</w:t>
      </w:r>
    </w:p>
    <w:p>
      <w:pPr>
        <w:spacing w:after="120"/>
      </w:pPr>
      <w:r>
        <w:rPr>
          <w:i/>
          <w:color w:val="9CA3AF"/>
          <w:rFonts w:ascii="Inter" w:hAnsi="Inter"/>
        </w:rPr>
        <w:t xml:space="preserve">[Capture d'écran - Figure 7 : Lien, QR code et invitations par email]</w:t>
      </w:r>
    </w:p>
    <w:tbl>
      <w:tblPr>
        <w:tblW w:w="9000" w:type="dxa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</w:tblBorders>
        <w:shd w:val="clear" w:fill="EFF6FF"/>
      </w:tblPr>
      <w:tr>
        <w:tc>
          <w:tcPr>
            <w:tcW w:w="9000" w:type="dxa"/>
            <w:shd w:val="clear" w:fill="EFF6FF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Tokens uniques :  </w:t>
            </w:r>
            <w:r>
              <w:rPr>
                <w:rFonts w:ascii="Inter" w:hAnsi="Inter"/>
              </w:rPr>
              <w:t xml:space="preserve">Chaque invitation génère un token unique qui permet de suivre le statut de chaque répondant (invite, en cours, termine, abandon).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10. Participation des répondants</w:t>
      </w:r>
    </w:p>
    <w:p>
      <w:pPr>
        <w:spacing w:after="120"/>
      </w:pPr>
      <w:r>
        <w:rPr>
          <w:rFonts w:ascii="Inter" w:hAnsi="Inter"/>
        </w:rPr>
        <w:t xml:space="preserve">Les répondants accedent au questionnaire via le lien de participation ou le QR code. Aucune inscription n'est requise pour participer.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Parcours du répondant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Titre de l'étude, description et barre de progression.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Informations démographiques optionnelles (âge, genre, ville, profession).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Navigation intuitive avec différents types de widgets (radio, checkbox, curseur, texte, classement).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4 : </w:t>
      </w:r>
      <w:r>
        <w:rPr>
          <w:rFonts w:ascii="Inter" w:hAnsi="Inter"/>
        </w:rPr>
        <w:t xml:space="preserve">Page de remerciement confirmant la participation.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11. Tris a plat et tris croisés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Tris a plat</w:t>
      </w:r>
    </w:p>
    <w:p>
      <w:pPr>
        <w:spacing w:after="120"/>
      </w:pPr>
      <w:r>
        <w:rPr>
          <w:rFonts w:ascii="Inter" w:hAnsi="Inter"/>
        </w:rPr>
        <w:t xml:space="preserve">Les tris a plat affichent les effectifs et pourcentages pour chaque modalité d'une question. Accessibles via Analyses &gt; Tris a plat.</w:t>
      </w:r>
    </w:p>
    <w:p>
      <w:pPr>
        <w:pStyle w:val="ListBullet"/>
        <w:spacing w:after="60"/>
      </w:pPr>
      <w:r>
        <w:rPr>
          <w:rFonts w:ascii="Inter" w:hAnsi="Inter"/>
        </w:rPr>
        <w:t xml:space="preserve">Tableau d'effectifs avec pourcentages</w:t>
      </w:r>
    </w:p>
    <w:p>
      <w:pPr>
        <w:pStyle w:val="ListBullet"/>
        <w:spacing w:after="60"/>
      </w:pPr>
      <w:r>
        <w:rPr>
          <w:rFonts w:ascii="Inter" w:hAnsi="Inter"/>
        </w:rPr>
        <w:t xml:space="preserve">Graphique en barres (Chart.js)</w:t>
      </w:r>
    </w:p>
    <w:p>
      <w:pPr>
        <w:pStyle w:val="ListBullet"/>
        <w:spacing w:after="60"/>
      </w:pPr>
      <w:r>
        <w:rPr>
          <w:rFonts w:ascii="Inter" w:hAnsi="Inter"/>
        </w:rPr>
        <w:t xml:space="preserve">Statistiques descriptives pour les variables numériques (moyenne, mediane, ecart-type)</w:t>
      </w:r>
    </w:p>
    <w:p>
      <w:pPr>
        <w:pStyle w:val="ListBullet"/>
        <w:spacing w:after="60"/>
      </w:pPr>
      <w:r>
        <w:rPr>
          <w:rFonts w:ascii="Inter" w:hAnsi="Inter"/>
        </w:rPr>
        <w:t xml:space="preserve">Affichage des réponses ouvertes</w:t>
      </w:r>
    </w:p>
    <w:p>
      <w:pPr>
        <w:pStyle w:val="ListBullet"/>
        <w:spacing w:after="60"/>
      </w:pPr>
      <w:r>
        <w:rPr>
          <w:rFonts w:ascii="Inter" w:hAnsi="Inter"/>
        </w:rPr>
        <w:t xml:space="preserve">Interprétation automatique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Tris croisés</w:t>
      </w:r>
    </w:p>
    <w:p>
      <w:pPr>
        <w:spacing w:after="120"/>
      </w:pPr>
      <w:r>
        <w:rPr>
          <w:rFonts w:ascii="Inter" w:hAnsi="Inter"/>
        </w:rPr>
        <w:t xml:space="preserve">Les tris croisés permettent de croiser deux variables pour afficher un tableau de contingence. Sélectionnez deux questions et visualisez la répartition croisée des effectifs.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12. Tests statistiques (Khi2, t-Student, ANOVA)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Test du Khi2</w:t>
      </w:r>
    </w:p>
    <w:p>
      <w:pPr>
        <w:spacing w:after="120"/>
      </w:pPr>
      <w:r>
        <w:rPr>
          <w:rFonts w:ascii="Inter" w:hAnsi="Inter"/>
        </w:rPr>
        <w:t xml:space="preserve">Le test du Khi2 vérifié l'indépendance entre deux variables qualitatives. La plateforme affiche :</w:t>
      </w:r>
    </w:p>
    <w:p>
      <w:pPr>
        <w:pStyle w:val="ListBullet"/>
        <w:spacing w:after="60"/>
      </w:pPr>
      <w:r>
        <w:rPr>
          <w:rFonts w:ascii="Inter" w:hAnsi="Inter"/>
        </w:rPr>
        <w:t xml:space="preserve">Tableau des effectifs observés</w:t>
      </w:r>
    </w:p>
    <w:p>
      <w:pPr>
        <w:pStyle w:val="ListBullet"/>
        <w:spacing w:after="60"/>
      </w:pPr>
      <w:r>
        <w:rPr>
          <w:rFonts w:ascii="Inter" w:hAnsi="Inter"/>
        </w:rPr>
        <w:t xml:space="preserve">Tableau des effectifs attendus (sous hypothèse d'indépendance)</w:t>
      </w:r>
    </w:p>
    <w:p>
      <w:pPr>
        <w:pStyle w:val="ListBullet"/>
        <w:spacing w:after="60"/>
      </w:pPr>
      <w:r>
        <w:rPr>
          <w:rFonts w:ascii="Inter" w:hAnsi="Inter"/>
        </w:rPr>
        <w:t xml:space="preserve">Statistique du Khi2 : chi2 = Somme (O - E)^2 / E</w:t>
      </w:r>
    </w:p>
    <w:p>
      <w:pPr>
        <w:pStyle w:val="ListBullet"/>
        <w:spacing w:after="60"/>
      </w:pPr>
      <w:r>
        <w:rPr>
          <w:rFonts w:ascii="Inter" w:hAnsi="Inter"/>
        </w:rPr>
        <w:t xml:space="preserve">Degrés de liberté et p-value</w:t>
      </w:r>
    </w:p>
    <w:p>
      <w:pPr>
        <w:pStyle w:val="ListBullet"/>
        <w:spacing w:after="60"/>
      </w:pPr>
      <w:r>
        <w:rPr>
          <w:rFonts w:ascii="Inter" w:hAnsi="Inter"/>
        </w:rPr>
        <w:t xml:space="preserve">V de Cramer (mesure d'association)</w:t>
      </w:r>
    </w:p>
    <w:p>
      <w:pPr>
        <w:pStyle w:val="ListBullet"/>
        <w:spacing w:after="60"/>
      </w:pPr>
      <w:r>
        <w:rPr>
          <w:rFonts w:ascii="Inter" w:hAnsi="Inter"/>
        </w:rPr>
        <w:t xml:space="preserve">Interprétation automatique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t de Student et ANOVA</w:t>
      </w:r>
    </w:p>
    <w:p>
      <w:pPr>
        <w:spacing w:after="120"/>
      </w:pPr>
      <w:r>
        <w:rPr>
          <w:rFonts w:ascii="Inter" w:hAnsi="Inter"/>
        </w:rPr>
        <w:t xml:space="preserve">Ces tests comparent les moyennes d'une variable numérique entre groupes :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t de Student : </w:t>
      </w:r>
      <w:r>
        <w:rPr>
          <w:rFonts w:ascii="Inter" w:hAnsi="Inter"/>
        </w:rPr>
        <w:t xml:space="preserve">Comparaison de deux groupes (statistique t, p-value)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ANOVA : </w:t>
      </w:r>
      <w:r>
        <w:rPr>
          <w:rFonts w:ascii="Inter" w:hAnsi="Inter"/>
        </w:rPr>
        <w:t xml:space="preserve">Comparaison de trois groupes ou plus (statistique F, p-value)</w:t>
      </w:r>
    </w:p>
    <w:tbl>
      <w:tblPr>
        <w:tblW w:w="9000" w:type="dxa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</w:tblBorders>
        <w:shd w:val="clear" w:fill="EFF6FF"/>
      </w:tblPr>
      <w:tr>
        <w:tc>
          <w:tcPr>
            <w:tcW w:w="9000" w:type="dxa"/>
            <w:shd w:val="clear" w:fill="EFF6FF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Seuil de significativité :  </w:t>
            </w:r>
            <w:r>
              <w:rPr>
                <w:rFonts w:ascii="Inter" w:hAnsi="Inter"/>
              </w:rPr>
              <w:t xml:space="preserve">Un p-value inférieur a 0.05 indique une différence ou association statistiquement significative au seuil de 5%.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13. Correlations de Pearson et Spearman</w:t>
      </w:r>
    </w:p>
    <w:p>
      <w:pPr>
        <w:spacing w:after="120"/>
      </w:pPr>
      <w:r>
        <w:rPr>
          <w:rFonts w:ascii="Inter" w:hAnsi="Inter"/>
        </w:rPr>
        <w:t xml:space="preserve">Le module de correlation mesure la relation entre deux variables numériques :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Correlation de Pearson : </w:t>
      </w:r>
      <w:r>
        <w:rPr>
          <w:rFonts w:ascii="Inter" w:hAnsi="Inter"/>
        </w:rPr>
        <w:t xml:space="preserve">Relation linéaire (coefficient r entre -1 et +1)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Correlation de Spearman : </w:t>
      </w:r>
      <w:r>
        <w:rPr>
          <w:rFonts w:ascii="Inter" w:hAnsi="Inter"/>
        </w:rPr>
        <w:t xml:space="preserve">Relation monotone basée sur les rangs</w:t>
      </w:r>
    </w:p>
    <w:p>
      <w:pPr>
        <w:pStyle w:val="ListBullet"/>
        <w:spacing w:after="60"/>
      </w:pPr>
      <w:r>
        <w:rPr>
          <w:rFonts w:ascii="Inter" w:hAnsi="Inter"/>
        </w:rPr>
        <w:t xml:space="preserve">Nuage de points (scatter plot) avec Chart.js</w:t>
      </w:r>
    </w:p>
    <w:p>
      <w:pPr>
        <w:pStyle w:val="ListBullet"/>
        <w:spacing w:after="60"/>
      </w:pPr>
      <w:r>
        <w:rPr>
          <w:rFonts w:ascii="Inter" w:hAnsi="Inter"/>
        </w:rPr>
        <w:t xml:space="preserve">p-value pour tester la significativité</w:t>
      </w:r>
    </w:p>
    <w:p>
      <w:pPr>
        <w:pStyle w:val="ListBullet"/>
        <w:spacing w:after="60"/>
      </w:pPr>
      <w:r>
        <w:rPr>
          <w:rFonts w:ascii="Inter" w:hAnsi="Inter"/>
        </w:rPr>
        <w:t xml:space="preserve">Interprétation automatique (force et direction de la correlation)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14. Analyse en Composantes Principales (ACP)</w:t>
      </w:r>
    </w:p>
    <w:p>
      <w:pPr>
        <w:spacing w:after="120"/>
      </w:pPr>
      <w:r>
        <w:rPr>
          <w:rFonts w:ascii="Inter" w:hAnsi="Inter"/>
        </w:rPr>
        <w:t xml:space="preserve">L'ACP réduit la dimensionnalité d'un ensemble de variables numériques en identifiant les axes factoriels qui capturent le maximum de variance.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Affichages</w:t>
      </w:r>
    </w:p>
    <w:p>
      <w:pPr>
        <w:pStyle w:val="ListBullet"/>
        <w:spacing w:after="60"/>
      </w:pPr>
      <w:r>
        <w:rPr>
          <w:rFonts w:ascii="Inter" w:hAnsi="Inter"/>
        </w:rPr>
        <w:t xml:space="preserve">Valeurs propres et pourcentage de variance expliquée</w:t>
      </w:r>
    </w:p>
    <w:p>
      <w:pPr>
        <w:pStyle w:val="ListBullet"/>
        <w:spacing w:after="60"/>
      </w:pPr>
      <w:r>
        <w:rPr>
          <w:rFonts w:ascii="Inter" w:hAnsi="Inter"/>
        </w:rPr>
        <w:t xml:space="preserve">Éboulis des valeurs propres (scree plot)</w:t>
      </w:r>
    </w:p>
    <w:p>
      <w:pPr>
        <w:pStyle w:val="ListBullet"/>
        <w:spacing w:after="60"/>
      </w:pPr>
      <w:r>
        <w:rPr>
          <w:rFonts w:ascii="Inter" w:hAnsi="Inter"/>
        </w:rPr>
        <w:t xml:space="preserve">Cercle des correlations sur le premier plan factoriel</w:t>
      </w:r>
    </w:p>
    <w:p>
      <w:pPr>
        <w:pStyle w:val="ListBullet"/>
        <w:spacing w:after="60"/>
      </w:pPr>
      <w:r>
        <w:rPr>
          <w:rFonts w:ascii="Inter" w:hAnsi="Inter"/>
        </w:rPr>
        <w:t xml:space="preserve">Plan factoriel : projection des individus</w:t>
      </w:r>
    </w:p>
    <w:p>
      <w:pPr>
        <w:pStyle w:val="ListBullet"/>
        <w:spacing w:after="60"/>
      </w:pPr>
      <w:r>
        <w:rPr>
          <w:rFonts w:ascii="Inter" w:hAnsi="Inter"/>
        </w:rPr>
        <w:t xml:space="preserve">Interprétation automatique des axes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15. Classification (K-means et CAH)</w:t>
      </w:r>
    </w:p>
    <w:p>
      <w:pPr>
        <w:spacing w:after="120"/>
      </w:pPr>
      <w:r>
        <w:rPr>
          <w:rFonts w:ascii="Inter" w:hAnsi="Inter"/>
        </w:rPr>
        <w:t xml:space="preserve">La classification non supervisée regroupe les répondants en clusters homogènes.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K-means</w:t>
      </w:r>
    </w:p>
    <w:p>
      <w:pPr>
        <w:pStyle w:val="ListBullet"/>
        <w:spacing w:after="60"/>
      </w:pPr>
      <w:r>
        <w:rPr>
          <w:rFonts w:ascii="Inter" w:hAnsi="Inter"/>
        </w:rPr>
        <w:t xml:space="preserve">Sélection du nombre de clusters (k)</w:t>
      </w:r>
    </w:p>
    <w:p>
      <w:pPr>
        <w:pStyle w:val="ListBullet"/>
        <w:spacing w:after="60"/>
      </w:pPr>
      <w:r>
        <w:rPr>
          <w:rFonts w:ascii="Inter" w:hAnsi="Inter"/>
        </w:rPr>
        <w:t xml:space="preserve">Visualisation des clusters sur le plan factoriel</w:t>
      </w:r>
    </w:p>
    <w:p>
      <w:pPr>
        <w:pStyle w:val="ListBullet"/>
        <w:spacing w:after="60"/>
      </w:pPr>
      <w:r>
        <w:rPr>
          <w:rFonts w:ascii="Inter" w:hAnsi="Inter"/>
        </w:rPr>
        <w:t xml:space="preserve">Profils des clusters (moyennes par variable)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CAH (Classification Ascendante Hiérarchique)</w:t>
      </w:r>
    </w:p>
    <w:p>
      <w:pPr>
        <w:pStyle w:val="ListBullet"/>
        <w:spacing w:after="60"/>
      </w:pPr>
      <w:r>
        <w:rPr>
          <w:rFonts w:ascii="Inter" w:hAnsi="Inter"/>
        </w:rPr>
        <w:t xml:space="preserve">Dendrogramme visuel</w:t>
      </w:r>
    </w:p>
    <w:p>
      <w:pPr>
        <w:pStyle w:val="ListBullet"/>
        <w:spacing w:after="60"/>
      </w:pPr>
      <w:r>
        <w:rPr>
          <w:rFonts w:ascii="Inter" w:hAnsi="Inter"/>
        </w:rPr>
        <w:t xml:space="preserve">Détermination du nombre optimal de classes</w:t>
      </w:r>
    </w:p>
    <w:p>
      <w:pPr>
        <w:pStyle w:val="ListBullet"/>
        <w:spacing w:after="60"/>
      </w:pPr>
      <w:r>
        <w:rPr>
          <w:rFonts w:ascii="Inter" w:hAnsi="Inter"/>
        </w:rPr>
        <w:t xml:space="preserve">Profils détaillés de chaque classe</w:t>
      </w:r>
    </w:p>
    <w:p>
      <w:pPr>
        <w:spacing w:after="120"/>
      </w:pPr>
      <w:r>
        <w:rPr>
          <w:rFonts w:ascii="Inter" w:hAnsi="Inter"/>
        </w:rPr>
        <w:t xml:space="preserve">Les deux méthodes incluent une interprétation automatique décrivant les caractéristiques de chaque cluster/classe.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16. Calcul de la taille d'échantillon</w:t>
      </w:r>
    </w:p>
    <w:p>
      <w:pPr>
        <w:spacing w:after="120"/>
      </w:pPr>
      <w:r>
        <w:rPr>
          <w:rFonts w:ascii="Inter" w:hAnsi="Inter"/>
        </w:rPr>
        <w:t xml:space="preserve">Le module d'échantillonnage permet de déterminer la taille optimale de l'échantillon avant de lancer l'étude.</w:t>
      </w:r>
    </w:p>
    <w:tbl>
      <w:tblPr>
        <w:tblW w:w="9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Paramètre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Description</w:t>
            </w:r>
          </w:p>
        </w:tc>
        <w:tc>
          <w:tcPr>
            <w:tcW w:w="3000" w:type="dxa"/>
            <w:shd w:val="clear" w:fill="4F46E5"/>
          </w:tcPr>
          <w:p>
            <w:pPr>
              <w:spacing w:after="40"/>
            </w:pPr>
            <w:r>
              <w:rPr>
                <w:b/>
                <w:sz w:val="22"/>
                <w:color w:val="FFFFFF"/>
                <w:rFonts w:ascii="Inter" w:hAnsi="Inter"/>
              </w:rPr>
              <w:t xml:space="preserve">Valeur typique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Taille de la population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Nombre total d'individus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10 000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Marge d'erreur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Precision souhaitée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5%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Niveau de confiance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90%, 95% ou 99%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95%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Proportion estimée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Utiliser 50% pour une estimation conservatrice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22"/>
                <w:rFonts w:ascii="Inter" w:hAnsi="Inter"/>
              </w:rPr>
              <w:t xml:space="preserve">50%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rFonts w:ascii="Inter" w:hAnsi="Inter"/>
        </w:rPr>
        <w:t xml:space="preserve">Formule utilisée : </w:t>
      </w:r>
      <w:r>
        <w:rPr>
          <w:rFonts w:ascii="Inter" w:hAnsi="Inter"/>
        </w:rPr>
        <w:t xml:space="preserve">n = (Z^2 x p x (1-p)) / e^2 avec correction pour population finie.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17. Génération du rapport et export PDF</w:t>
      </w:r>
    </w:p>
    <w:p>
      <w:pPr>
        <w:spacing w:after="120"/>
      </w:pPr>
      <w:r>
        <w:rPr>
          <w:rFonts w:ascii="Inter" w:hAnsi="Inter"/>
        </w:rPr>
        <w:t xml:space="preserve">Le module Rapports génère un document complet avec tous les résultats de l'étude.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Contenu du rapport</w:t>
      </w:r>
    </w:p>
    <w:p>
      <w:pPr>
        <w:pStyle w:val="ListBullet"/>
        <w:spacing w:after="60"/>
      </w:pPr>
      <w:r>
        <w:rPr>
          <w:rFonts w:ascii="Inter" w:hAnsi="Inter"/>
        </w:rPr>
        <w:t xml:space="preserve">Synthèse : statut, dates, nombre de répondants, paramètres d'échantillonnage</w:t>
      </w:r>
    </w:p>
    <w:p>
      <w:pPr>
        <w:pStyle w:val="ListBullet"/>
        <w:spacing w:after="60"/>
      </w:pPr>
      <w:r>
        <w:rPr>
          <w:rFonts w:ascii="Inter" w:hAnsi="Inter"/>
        </w:rPr>
        <w:t xml:space="preserve">Résultats par question : tableaux d'effectifs, pourcentages, graphiques en barres</w:t>
      </w:r>
    </w:p>
    <w:p>
      <w:pPr>
        <w:pStyle w:val="ListBullet"/>
        <w:spacing w:after="60"/>
      </w:pPr>
      <w:r>
        <w:rPr>
          <w:rFonts w:ascii="Inter" w:hAnsi="Inter"/>
        </w:rPr>
        <w:t xml:space="preserve">Statistiques descriptives pour les variables numériques</w:t>
      </w:r>
    </w:p>
    <w:p>
      <w:pPr>
        <w:pStyle w:val="ListBullet"/>
        <w:spacing w:after="60"/>
      </w:pPr>
      <w:r>
        <w:rPr>
          <w:rFonts w:ascii="Inter" w:hAnsi="Inter"/>
        </w:rPr>
        <w:t xml:space="preserve">Graphiques Chart.js intégrés pour chaque question</w:t>
      </w:r>
    </w:p>
    <w:p>
      <w:pPr>
        <w:pStyle w:val="ListBullet"/>
        <w:spacing w:after="60"/>
      </w:pPr>
      <w:r>
        <w:rPr>
          <w:rFonts w:ascii="Inter" w:hAnsi="Inter"/>
        </w:rPr>
        <w:t xml:space="preserve">Réponses ouvertes affichées in extenso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Export PDF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1 : </w:t>
      </w:r>
      <w:r>
        <w:rPr>
          <w:rFonts w:ascii="Inter" w:hAnsi="Inter"/>
        </w:rPr>
        <w:t xml:space="preserve">Accédez a Rapports &gt; Générer et sélectionnez l'étude.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2 : </w:t>
      </w:r>
      <w:r>
        <w:rPr>
          <w:rFonts w:ascii="Inter" w:hAnsi="Inter"/>
        </w:rPr>
        <w:t xml:space="preserve">Cliquez sur "Imprimer / PDF". Le navigateur ouvre la boîte de dialogue d'impression.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Étape 3 : </w:t>
      </w:r>
      <w:r>
        <w:rPr>
          <w:rFonts w:ascii="Inter" w:hAnsi="Inter"/>
        </w:rPr>
        <w:t xml:space="preserve">Sélectionnez la destination "Enregistrer au format PDF" pour générer le fichier.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18. Gestion des utilisateurs (administrateur)</w:t>
      </w:r>
    </w:p>
    <w:p>
      <w:pPr>
        <w:spacing w:after="120"/>
      </w:pPr>
      <w:r>
        <w:rPr>
          <w:rFonts w:ascii="Inter" w:hAnsi="Inter"/>
        </w:rPr>
        <w:t xml:space="preserve">Réservé aux administrateurs, ce module permet de gérer tous les comptes utilisateurs de la plateforme.</w:t>
      </w:r>
    </w:p>
    <w:p>
      <w:pPr>
        <w:pStyle w:val="ListBullet"/>
        <w:spacing w:after="60"/>
      </w:pPr>
      <w:r>
        <w:rPr>
          <w:rFonts w:ascii="Inter" w:hAnsi="Inter"/>
        </w:rPr>
        <w:t xml:space="preserve">Liste de tous les utilisateurs avec rôle, statut et date d'inscription</w:t>
      </w:r>
    </w:p>
    <w:p>
      <w:pPr>
        <w:pStyle w:val="ListBullet"/>
        <w:spacing w:after="60"/>
      </w:pPr>
      <w:r>
        <w:rPr>
          <w:rFonts w:ascii="Inter" w:hAnsi="Inter"/>
        </w:rPr>
        <w:t xml:space="preserve">Activation / désactivation des comptes</w:t>
      </w:r>
    </w:p>
    <w:p>
      <w:pPr>
        <w:pStyle w:val="ListBullet"/>
        <w:spacing w:after="60"/>
      </w:pPr>
      <w:r>
        <w:rPr>
          <w:rFonts w:ascii="Inter" w:hAnsi="Inter"/>
        </w:rPr>
        <w:t xml:space="preserve">Création de nouveaux comptes (y compris administrateurs)</w:t>
      </w:r>
    </w:p>
    <w:p>
      <w:pPr>
        <w:pStyle w:val="ListBullet"/>
        <w:spacing w:after="60"/>
      </w:pPr>
      <w:r>
        <w:rPr>
          <w:rFonts w:ascii="Inter" w:hAnsi="Inter"/>
        </w:rPr>
        <w:t xml:space="preserve">Modification du rôle d'un utilisateur</w:t>
      </w:r>
    </w:p>
    <w:p>
      <w:pPr>
        <w:pStyle w:val="ListBullet"/>
        <w:spacing w:after="60"/>
      </w:pPr>
      <w:r>
        <w:rPr>
          <w:rFonts w:ascii="Inter" w:hAnsi="Inter"/>
        </w:rPr>
        <w:t xml:space="preserve">Suppression de comptes</w:t>
      </w:r>
    </w:p>
    <w:tbl>
      <w:tblPr>
        <w:tblW w:w="9000" w:type="dxa"/>
        <w:tblBorders>
          <w:top w:val="single" w:sz="8" w:color="FDE68A"/>
          <w:left w:val="single" w:sz="8" w:color="FDE68A"/>
          <w:bottom w:val="single" w:sz="8" w:color="FDE68A"/>
          <w:right w:val="single" w:sz="8" w:color="FDE68A"/>
        </w:tblBorders>
        <w:shd w:val="clear" w:fill="FFFBEB"/>
      </w:tblPr>
      <w:tr>
        <w:tc>
          <w:tcPr>
            <w:tcW w:w="9000" w:type="dxa"/>
            <w:shd w:val="clear" w:fill="FFFBEB"/>
          </w:tcPr>
          <w:p>
            <w:pPr>
              <w:spacing w:after="80"/>
            </w:pPr>
            <w:r>
              <w:rPr>
                <w:b/>
                <w:color w:val="111827"/>
                <w:rFonts w:ascii="Inter" w:hAnsi="Inter"/>
              </w:rPr>
              <w:t xml:space="preserve">Attention :  </w:t>
            </w:r>
            <w:r>
              <w:rPr>
                <w:rFonts w:ascii="Inter" w:hAnsi="Inter"/>
              </w:rPr>
              <w:t xml:space="preserve">La désactivation d'un compte empêche la connexion mais conserve les données. La suppression est irréversible.</w:t>
            </w:r>
          </w:p>
        </w:tc>
      </w:tr>
    </w:tbl>
    <w:p>
      <w:pPr>
        <w:spacing w:after="120"/>
      </w:pP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19. Interprétation automatique des résultats</w:t>
      </w:r>
    </w:p>
    <w:p>
      <w:pPr>
        <w:spacing w:after="120"/>
      </w:pPr>
      <w:r>
        <w:rPr>
          <w:rFonts w:ascii="Inter" w:hAnsi="Inter"/>
        </w:rPr>
        <w:t xml:space="preserve">Chaque analyse statistique sur la plateforme est accompagnée d'une interprétation textuelle automatique qui explique les résultats en langage naturel.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Exemples d'interpretations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Tris a plat : </w:t>
      </w:r>
      <w:r>
        <w:rPr>
          <w:rFonts w:ascii="Inter" w:hAnsi="Inter"/>
        </w:rPr>
        <w:t xml:space="preserve">"La modalité 'Très satisfait' représente 45% des réponses, ce qui indique une tendance positive."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Khi2 : </w:t>
      </w:r>
      <w:r>
        <w:rPr>
          <w:rFonts w:ascii="Inter" w:hAnsi="Inter"/>
        </w:rPr>
        <w:t xml:space="preserve">"Le test du Khi2 (chi2=12.34, ddl=4, p=0.015) indique une association significative entre les deux variables au seuil de 5%."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ANOVA : </w:t>
      </w:r>
      <w:r>
        <w:rPr>
          <w:rFonts w:ascii="Inter" w:hAnsi="Inter"/>
        </w:rPr>
        <w:t xml:space="preserve">"L'ANOVA (F=8.72, p=0.003) revele une différence significative entre les groupes."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Correlation : </w:t>
      </w:r>
      <w:r>
        <w:rPr>
          <w:rFonts w:ascii="Inter" w:hAnsi="Inter"/>
        </w:rPr>
        <w:t xml:space="preserve">"Correlation positive forte (r=0.78, p&lt;0.001) : les deux variables augmentent conjointement."</w:t>
      </w:r>
    </w:p>
    <w:p>
      <w:pPr>
        <w:pStyle w:val="ListBullet"/>
        <w:spacing w:after="60"/>
      </w:pPr>
      <w:r>
        <w:rPr>
          <w:b/>
          <w:rFonts w:ascii="Inter" w:hAnsi="Inter"/>
        </w:rPr>
        <w:t xml:space="preserve">ACP : </w:t>
      </w:r>
      <w:r>
        <w:rPr>
          <w:rFonts w:ascii="Inter" w:hAnsi="Inter"/>
        </w:rPr>
        <w:t xml:space="preserve">"Le premier axe factoriel explique 42% de la variance et opposé les individus selon..."</w:t>
      </w:r>
    </w:p>
    <w:p>
      <w:pPr>
        <w:pStyle w:val="Heading1"/>
        <w:spacing w:after="240"/>
      </w:pPr>
      <w:r>
        <w:rPr>
          <w:b/>
          <w:sz w:val="36"/>
          <w:color w:val="4F46E5"/>
          <w:rFonts w:ascii="Inter" w:hAnsi="Inter"/>
        </w:rPr>
        <w:t xml:space="preserve">20. FAQ et dépannage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Je ne peux pas me connecter</w:t>
      </w:r>
    </w:p>
    <w:p>
      <w:pPr>
        <w:spacing w:after="120"/>
      </w:pPr>
      <w:r>
        <w:rPr>
          <w:rFonts w:ascii="Inter" w:hAnsi="Inter"/>
        </w:rPr>
        <w:t xml:space="preserve">Vérifiez votre adresse email et mot de passé. Si le problème persiste, contactez l'administrateur pour réinitialiser votre compte.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L'étude n'est pas accessible aux répondants</w:t>
      </w:r>
    </w:p>
    <w:p>
      <w:pPr>
        <w:spacing w:after="120"/>
      </w:pPr>
      <w:r>
        <w:rPr>
          <w:rFonts w:ascii="Inter" w:hAnsi="Inter"/>
        </w:rPr>
        <w:t xml:space="preserve">Vérifiez que le statut de l'étude est "Active". Une étude en "Brouillon" ou "Terminée" n'est pas accessible.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Aucune donnée n'apparaît dans les analyses</w:t>
      </w:r>
    </w:p>
    <w:p>
      <w:pPr>
        <w:spacing w:after="120"/>
      </w:pPr>
      <w:r>
        <w:rPr>
          <w:rFonts w:ascii="Inter" w:hAnsi="Inter"/>
        </w:rPr>
        <w:t xml:space="preserve">Assurez-vous qu'il y a des répondants ayant termine l'enquête (statut "termine"). Vous pouvez vérifier dans la page de détail de l'étude.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Le rapport PDF ne contient pas les graphiques</w:t>
      </w:r>
    </w:p>
    <w:p>
      <w:pPr>
        <w:spacing w:after="120"/>
      </w:pPr>
      <w:r>
        <w:rPr>
          <w:rFonts w:ascii="Inter" w:hAnsi="Inter"/>
        </w:rPr>
        <w:t xml:space="preserve">Utilisez Chrome ou Edge et cochez "Graphiques d'arrière-plan" dans les paramètres d'impression. Les graphiques Chart.js necessitent un navigateur moderne.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Je ne peux pas m'inscrire comme administrateur</w:t>
      </w:r>
    </w:p>
    <w:p>
      <w:pPr>
        <w:spacing w:after="120"/>
      </w:pPr>
      <w:r>
        <w:rPr>
          <w:rFonts w:ascii="Inter" w:hAnsi="Inter"/>
        </w:rPr>
        <w:t xml:space="preserve">C'est normal. L'inscription en tant qu'administrateur est désactivée pour des raisons de sécurité. Contactez un administrateur existant pour créer votre compte.</w:t>
      </w:r>
    </w:p>
    <w:p>
      <w:pPr>
        <w:pStyle w:val="Heading3"/>
        <w:spacing w:after="160"/>
      </w:pPr>
      <w:r>
        <w:rPr>
          <w:b/>
          <w:sz w:val="26"/>
          <w:color w:val="374151"/>
          <w:rFonts w:ascii="Inter" w:hAnsi="Inter"/>
        </w:rPr>
        <w:t xml:space="preserve">Les sauts conditionnels ne fonctionnent pas</w:t>
      </w:r>
    </w:p>
    <w:p>
      <w:pPr>
        <w:spacing w:after="120"/>
      </w:pPr>
      <w:r>
        <w:rPr>
          <w:rFonts w:ascii="Inter" w:hAnsi="Inter"/>
        </w:rPr>
        <w:t xml:space="preserve">Les sauts conditionnels ne sont disponibles que pour les questions a choix unique (fermee_une). Vérifiez que la règle a bien été configurée dans le constructeur.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Inter" w:hAnsi="Inter"/>
        <w:sz w:val="22"/>
      </w:rPr>
    </w:rPrDefault>
  </w:docDefaults>
  <w:style w:type="paragraph" w:styleId="Heading1">
    <w:name w:val="heading 1"/>
    <w:pPr>
      <w:spacing w:before="360" w:after="120"/>
      <w:outlineLvl w:val="0"/>
    </w:pPr>
    <w:rPr>
      <w:b/>
      <w:sz w:val="36"/>
    </w:rPr>
  </w:style>
  <w:style w:type="paragraph" w:styleId="Heading2">
    <w:name w:val="heading 2"/>
    <w:pPr>
      <w:spacing w:before="280" w:after="100"/>
      <w:outlineLvl w:val="1"/>
    </w:pPr>
    <w:rPr>
      <w:b/>
      <w:sz w:val="30"/>
    </w:rPr>
  </w:style>
  <w:style w:type="paragraph" w:styleId="Heading3">
    <w:name w:val="heading 3"/>
    <w:pPr>
      <w:spacing w:before="200" w:after="80"/>
      <w:outlineLvl w:val="2"/>
    </w:pPr>
    <w:rPr>
      <w:b/>
      <w:sz w:val="26"/>
    </w:rPr>
  </w:style>
  <w:style w:type="paragraph" w:styleId="ListBullet">
    <w:name w:val="List Bullet"/>
    <w:pPr>
      <w:ind w:left="720"/>
      <w:spacing w:after="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