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/>
        <w:ind w:left="0" w:firstLine="0"/>
        <w:jc w:val="center"/>
      </w:pPr>
      <w:r>
        <w:rPr>
          <w:rFonts w:ascii="Garamond" w:hAnsi="Garamond" w:eastAsia="Garamond"/>
          <w:b/>
          <w:sz w:val="32"/>
        </w:rPr>
        <w:t>SAM DASGUPTA</w:t>
      </w:r>
    </w:p>
    <w:p>
      <w:pPr>
        <w:spacing w:after="360"/>
        <w:ind w:left="0" w:firstLine="0"/>
        <w:jc w:val="center"/>
      </w:pPr>
      <w:r>
        <w:rPr>
          <w:rFonts w:ascii="Garamond" w:hAnsi="Garamond" w:eastAsia="Garamond"/>
          <w:b w:val="0"/>
          <w:sz w:val="20"/>
        </w:rPr>
        <w:t>New York, NY | 201-705-9910 | samudra.dasgupta@fordham.edu | www.linkedin.com/in/samudradasg/</w:t>
      </w:r>
    </w:p>
    <w:p>
      <w:pPr>
        <w:spacing w:after="240"/>
        <w:ind w:left="0" w:firstLine="0"/>
      </w:pPr>
      <w:r>
        <w:rPr>
          <w:rFonts w:ascii="Garamond" w:hAnsi="Garamond" w:eastAsia="Garamond"/>
          <w:b w:val="0"/>
          <w:sz w:val="22"/>
        </w:rPr>
        <w:t>October 29, 2026</w:t>
      </w:r>
    </w:p>
    <w:p>
      <w:pPr>
        <w:spacing w:after="240"/>
        <w:ind w:left="0" w:firstLine="0"/>
      </w:pPr>
      <w:r>
        <w:rPr>
          <w:rFonts w:ascii="Garamond" w:hAnsi="Garamond" w:eastAsia="Garamond"/>
          <w:b/>
          <w:sz w:val="22"/>
        </w:rPr>
        <w:t>Re: Experienced Associate - Investment Banking, Financial Institutions Group</w:t>
      </w:r>
    </w:p>
    <w:p>
      <w:pPr>
        <w:spacing w:after="160"/>
        <w:ind w:left="0" w:firstLine="0"/>
      </w:pPr>
      <w:r>
        <w:rPr>
          <w:rFonts w:ascii="Garamond" w:hAnsi="Garamond" w:eastAsia="Garamond"/>
          <w:b w:val="0"/>
          <w:sz w:val="22"/>
        </w:rPr>
        <w:t>Dear Guggenheim Securities FIG Team,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I am applying for the Associate role in the Financial Institutions Group in New York. I am completing an MBA in Finance (STEM) at Fordham Gabelli after roles at JPMorgan Asset Management, Lenovo and Thomson Reuters. A growing FIG team that works in small client teams on strategic and financing assignments across banks, specialty finance, FinTech and insurance is where I want to build my banking career, and my time at an asset manager and in finance operations gave me a close view of how financial institutions run.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My core modeling and valuation work is the best evidence of fit. I valued J.M. Smucker using equity and enterprise value bridges and trading comps, built a DCF with WACC, terminal value and sensitivity analysis that I matched against a sell-side model, and built an LBO while analyzing packaged-food precedent transactions in Capital IQ. At JPMorgan Asset Management I built models to evaluate $10M in capital deployment strategies and performed due diligence and peer benchmarking that identified 30% efficiency gains.</w:t>
      </w:r>
    </w:p>
    <w:p>
      <w:pPr>
        <w:spacing w:after="160"/>
        <w:ind w:left="0" w:firstLine="0"/>
        <w:jc w:val="both"/>
      </w:pPr>
      <w:r>
        <w:rPr>
          <w:rFonts w:ascii="Garamond" w:hAnsi="Garamond" w:eastAsia="Garamond"/>
          <w:b w:val="0"/>
          <w:sz w:val="22"/>
        </w:rPr>
        <w:t>Those skills map to the pro forma, comparable company and precedent transactions analyses and the diligence your associates lead. I have also prepared executive-level presentations for senior leadership and data-driven pitch materials at Lenovo, so I am comfortable turning analysis into a clear story for senior audiences. I would welcome the chance to discuss how I can contribute to the team.</w:t>
      </w:r>
    </w:p>
    <w:p>
      <w:pPr>
        <w:spacing w:after="40"/>
        <w:ind w:left="0" w:firstLine="0"/>
      </w:pPr>
      <w:r>
        <w:rPr>
          <w:rFonts w:ascii="Garamond" w:hAnsi="Garamond" w:eastAsia="Garamond"/>
          <w:b w:val="0"/>
          <w:sz w:val="22"/>
        </w:rPr>
        <w:t>Sincerely,</w:t>
      </w:r>
    </w:p>
    <w:p>
      <w:pPr>
        <w:spacing w:after="160"/>
        <w:ind w:left="0" w:firstLine="0"/>
      </w:pPr>
      <w:r>
        <w:rPr>
          <w:rFonts w:ascii="Garamond" w:hAnsi="Garamond" w:eastAsia="Garamond"/>
          <w:b w:val="0"/>
          <w:sz w:val="22"/>
        </w:rPr>
        <w:t>Sam Dasgupta</w:t>
      </w:r>
    </w:p>
    <w:sectPr w:rsidR="002A116C" w:rsidSect="003D5A06">
      <w:pgSz w:w="12240" w:h="15840"/>
      <w:pgMar w:top="1296" w:right="1440" w:bottom="1296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