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ESD Procedure</w:t>
      </w:r>
    </w:p>
    <w:p>
      <w:r>
        <w:t>Unit 3 emergency shutdown isolates feed valves FV-101 and FV-102, depressurizes to the flare header, and requires dual sign-off for manual ESD override. Pressure above 140 bar triggers the ESD trip. Operators must wear face shield, gloves, and flame resistant PPE during sampling.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