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2847" w14:textId="77777777" w:rsidR="005A27FF" w:rsidRPr="00B80EFF" w:rsidRDefault="005A27FF" w:rsidP="00EC4B89">
      <w:pPr>
        <w:spacing w:line="240" w:lineRule="auto"/>
        <w:jc w:val="both"/>
        <w:rPr>
          <w:rFonts w:ascii="Times New Roman" w:eastAsia="Aptos" w:hAnsi="Times New Roman" w:cs="Times New Roman"/>
          <w:sz w:val="22"/>
          <w:szCs w:val="22"/>
        </w:rPr>
      </w:pPr>
    </w:p>
    <w:p w14:paraId="7ECCBBB1" w14:textId="17B7C4AC" w:rsidR="001943EF" w:rsidRPr="00B80EFF" w:rsidRDefault="006F3A05" w:rsidP="00EC4B89">
      <w:pPr>
        <w:spacing w:line="240" w:lineRule="auto"/>
        <w:jc w:val="both"/>
        <w:rPr>
          <w:rFonts w:ascii="Times New Roman" w:eastAsia="Aptos" w:hAnsi="Times New Roman" w:cs="Times New Roman"/>
          <w:sz w:val="22"/>
          <w:szCs w:val="22"/>
        </w:rPr>
      </w:pPr>
      <w:commentRangeStart w:id="0"/>
      <w:r w:rsidRPr="00B80EFF">
        <w:rPr>
          <w:rFonts w:ascii="Times New Roman" w:eastAsia="Aptos" w:hAnsi="Times New Roman" w:cs="Times New Roman"/>
          <w:sz w:val="22"/>
          <w:szCs w:val="22"/>
        </w:rPr>
        <w:t xml:space="preserve">Climate change results in serious impacts, including rising temperatures in mountainous regions, shrinking glaciers, and altered precipitation patterns, all of which are amplified by human disturbances (Crozier, 2010; Pepin et al., 2015; Hock &amp; Huss, 2021). In Central Asia’s arid regions, melting glaciers and altered snowmelt patterns are reshaping river flows and overfilling mountain lakes, as seen in the Tien-Shan mountains of Kyrgyzstan (Jansky et al., 2009; Meiners, 1997), </w:t>
      </w:r>
      <w:r w:rsidR="00B80EFF" w:rsidRPr="00B80EFF">
        <w:rPr>
          <w:rFonts w:ascii="Times New Roman" w:eastAsia="Aptos" w:hAnsi="Times New Roman" w:cs="Times New Roman"/>
          <w:sz w:val="22"/>
          <w:szCs w:val="22"/>
        </w:rPr>
        <w:t>accelerating</w:t>
      </w:r>
      <w:r w:rsidRPr="00B80EFF">
        <w:rPr>
          <w:rFonts w:ascii="Times New Roman" w:eastAsia="Aptos" w:hAnsi="Times New Roman" w:cs="Times New Roman"/>
          <w:sz w:val="22"/>
          <w:szCs w:val="22"/>
        </w:rPr>
        <w:t xml:space="preserve"> the risk of</w:t>
      </w:r>
      <w:r w:rsidR="00B80EFF" w:rsidRPr="00B80EFF">
        <w:rPr>
          <w:rFonts w:ascii="Times New Roman" w:eastAsia="Aptos" w:hAnsi="Times New Roman" w:cs="Times New Roman"/>
          <w:sz w:val="22"/>
          <w:szCs w:val="22"/>
        </w:rPr>
        <w:t xml:space="preserve"> natural disasters such as</w:t>
      </w:r>
      <w:r w:rsidRPr="00B80EFF">
        <w:rPr>
          <w:rFonts w:ascii="Times New Roman" w:eastAsia="Aptos" w:hAnsi="Times New Roman" w:cs="Times New Roman"/>
          <w:sz w:val="22"/>
          <w:szCs w:val="22"/>
        </w:rPr>
        <w:t xml:space="preserve"> flooding. </w:t>
      </w:r>
      <w:r w:rsidR="00663C3B" w:rsidRPr="00B80EFF">
        <w:rPr>
          <w:rFonts w:ascii="Times New Roman" w:eastAsia="Aptos" w:hAnsi="Times New Roman" w:cs="Times New Roman"/>
          <w:sz w:val="22"/>
          <w:szCs w:val="22"/>
        </w:rPr>
        <w:t>Alongside these changes, the post-Soviet collapse of state farms and land privatization forced many Kyrgyz households back into subsistence economies, concentrating livestock near villages and leaving distant pastures unused (Schmidt 2001; 2005; 2007). This shift has led to widespread overgrazing, which, combined with climate change, threatens both ecosystems and livelihoods (Ludi 2003</w:t>
      </w:r>
      <w:r w:rsidR="00B80EFF">
        <w:rPr>
          <w:rFonts w:ascii="Times New Roman" w:eastAsia="Aptos" w:hAnsi="Times New Roman" w:cs="Times New Roman"/>
          <w:sz w:val="22"/>
          <w:szCs w:val="22"/>
        </w:rPr>
        <w:t>)</w:t>
      </w:r>
      <w:r w:rsidR="00B80EFF" w:rsidRPr="00B80EFF">
        <w:rPr>
          <w:rFonts w:ascii="Times New Roman" w:eastAsia="Aptos" w:hAnsi="Times New Roman" w:cs="Times New Roman"/>
          <w:sz w:val="22"/>
          <w:szCs w:val="22"/>
        </w:rPr>
        <w:t xml:space="preserve"> </w:t>
      </w:r>
      <w:r w:rsidR="00B80EFF" w:rsidRPr="00B80EFF">
        <w:rPr>
          <w:rFonts w:ascii="Times New Roman" w:eastAsia="Aptos" w:hAnsi="Times New Roman" w:cs="Times New Roman"/>
          <w:sz w:val="22"/>
          <w:szCs w:val="22"/>
        </w:rPr>
        <w:t>Without adequate land management and disaster mitigation strategies, the interaction between flooding and overgrazing may transform environmental stress into a humanitarian crisis.</w:t>
      </w:r>
      <w:r w:rsidR="00B80EFF" w:rsidRPr="00B80EFF">
        <w:rPr>
          <w:rFonts w:ascii="Times New Roman" w:eastAsia="Aptos" w:hAnsi="Times New Roman" w:cs="Times New Roman"/>
          <w:sz w:val="22"/>
          <w:szCs w:val="22"/>
        </w:rPr>
        <w:t xml:space="preserve"> </w:t>
      </w:r>
      <w:r w:rsidR="001943EF" w:rsidRPr="00B80EFF">
        <w:rPr>
          <w:rFonts w:ascii="Times New Roman" w:eastAsia="Aptos" w:hAnsi="Times New Roman" w:cs="Times New Roman"/>
          <w:sz w:val="22"/>
          <w:szCs w:val="22"/>
        </w:rPr>
        <w:t xml:space="preserve">To bring light to these issues In September 2025, we studied ungrazed Ala Archa National Park and heavily grazed </w:t>
      </w:r>
      <w:proofErr w:type="spellStart"/>
      <w:r w:rsidR="001943EF" w:rsidRPr="00B80EFF">
        <w:rPr>
          <w:rFonts w:ascii="Times New Roman" w:eastAsia="Aptos" w:hAnsi="Times New Roman" w:cs="Times New Roman"/>
          <w:sz w:val="22"/>
          <w:szCs w:val="22"/>
        </w:rPr>
        <w:t>Alamedin</w:t>
      </w:r>
      <w:proofErr w:type="spellEnd"/>
      <w:r w:rsidR="001943EF" w:rsidRPr="00B80EFF">
        <w:rPr>
          <w:rFonts w:ascii="Times New Roman" w:eastAsia="Aptos" w:hAnsi="Times New Roman" w:cs="Times New Roman"/>
          <w:sz w:val="22"/>
          <w:szCs w:val="22"/>
        </w:rPr>
        <w:t xml:space="preserve"> Gorge in Kyrgyzstan to assess how climate change and grazing affect land, using the grazing contrast as our main hypothesis and quantifying ecological, hydrological, and geomorphic indicators through infiltration and vegetation measurements. </w:t>
      </w:r>
      <w:commentRangeEnd w:id="0"/>
      <w:r w:rsidR="0098313C">
        <w:rPr>
          <w:rStyle w:val="CommentReference"/>
        </w:rPr>
        <w:commentReference w:id="0"/>
      </w:r>
    </w:p>
    <w:p w14:paraId="43F15068" w14:textId="350D48D1" w:rsidR="001943EF" w:rsidRPr="00B80EFF" w:rsidRDefault="006B18A2" w:rsidP="00EC4B89">
      <w:pPr>
        <w:spacing w:line="240" w:lineRule="auto"/>
        <w:jc w:val="both"/>
        <w:rPr>
          <w:rFonts w:ascii="Times New Roman" w:eastAsia="Aptos" w:hAnsi="Times New Roman" w:cs="Times New Roman"/>
          <w:b/>
          <w:bCs/>
        </w:rPr>
      </w:pPr>
      <w:commentRangeStart w:id="1"/>
      <w:r w:rsidRPr="00B80EFF">
        <w:rPr>
          <w:rFonts w:ascii="Times New Roman" w:eastAsia="Aptos" w:hAnsi="Times New Roman" w:cs="Times New Roman"/>
          <w:b/>
          <w:bCs/>
        </w:rPr>
        <w:t xml:space="preserve">A-) </w:t>
      </w:r>
      <w:r w:rsidR="00584D9F" w:rsidRPr="00B80EFF">
        <w:rPr>
          <w:rFonts w:ascii="Times New Roman" w:eastAsia="Aptos" w:hAnsi="Times New Roman" w:cs="Times New Roman"/>
          <w:b/>
          <w:bCs/>
        </w:rPr>
        <w:t xml:space="preserve">Terminologies and </w:t>
      </w:r>
      <w:r w:rsidR="00B80EFF" w:rsidRPr="00B80EFF">
        <w:rPr>
          <w:rFonts w:ascii="Times New Roman" w:eastAsia="Aptos" w:hAnsi="Times New Roman" w:cs="Times New Roman"/>
          <w:b/>
          <w:bCs/>
        </w:rPr>
        <w:t>Fieldwork</w:t>
      </w:r>
      <w:r w:rsidR="00584D9F" w:rsidRPr="00B80EFF">
        <w:rPr>
          <w:rFonts w:ascii="Times New Roman" w:eastAsia="Aptos" w:hAnsi="Times New Roman" w:cs="Times New Roman"/>
          <w:b/>
          <w:bCs/>
        </w:rPr>
        <w:t xml:space="preserve"> Data</w:t>
      </w:r>
      <w:r w:rsidRPr="00B80EFF">
        <w:rPr>
          <w:rFonts w:ascii="Times New Roman" w:eastAsia="Aptos" w:hAnsi="Times New Roman" w:cs="Times New Roman"/>
          <w:b/>
          <w:bCs/>
        </w:rPr>
        <w:t>.</w:t>
      </w:r>
      <w:commentRangeEnd w:id="1"/>
      <w:r w:rsidR="00584D9F" w:rsidRPr="00B80EFF">
        <w:rPr>
          <w:rStyle w:val="CommentReference"/>
          <w:rFonts w:ascii="Times New Roman" w:hAnsi="Times New Roman" w:cs="Times New Roman"/>
        </w:rPr>
        <w:commentReference w:id="1"/>
      </w:r>
    </w:p>
    <w:p w14:paraId="485FA2A9" w14:textId="0AEC2A87" w:rsidR="001943EF" w:rsidRPr="00B80EFF" w:rsidRDefault="001943EF" w:rsidP="00EC4B89">
      <w:pPr>
        <w:spacing w:line="240" w:lineRule="auto"/>
        <w:jc w:val="both"/>
        <w:rPr>
          <w:rFonts w:ascii="Times New Roman" w:eastAsia="Aptos" w:hAnsi="Times New Roman" w:cs="Times New Roman"/>
          <w:sz w:val="22"/>
          <w:szCs w:val="22"/>
        </w:rPr>
      </w:pPr>
      <w:commentRangeStart w:id="2"/>
      <w:r w:rsidRPr="00B80EFF">
        <w:rPr>
          <w:rFonts w:ascii="Times New Roman" w:eastAsia="Aptos" w:hAnsi="Times New Roman" w:cs="Times New Roman"/>
          <w:b/>
          <w:bCs/>
          <w:sz w:val="22"/>
          <w:szCs w:val="22"/>
        </w:rPr>
        <w:t>1-</w:t>
      </w:r>
      <w:r w:rsidR="00F93EBC" w:rsidRPr="00B80EFF">
        <w:rPr>
          <w:rFonts w:ascii="Times New Roman" w:eastAsia="Aptos" w:hAnsi="Times New Roman" w:cs="Times New Roman"/>
          <w:b/>
          <w:bCs/>
          <w:sz w:val="22"/>
          <w:szCs w:val="22"/>
        </w:rPr>
        <w:t>Grazing</w:t>
      </w:r>
      <w:r w:rsidRPr="00B80EFF">
        <w:rPr>
          <w:rFonts w:ascii="Times New Roman" w:eastAsia="Aptos" w:hAnsi="Times New Roman" w:cs="Times New Roman"/>
          <w:sz w:val="22"/>
          <w:szCs w:val="22"/>
        </w:rPr>
        <w:t>: Grazing,</w:t>
      </w:r>
      <w:r w:rsidR="00F93EBC" w:rsidRPr="00B80EFF">
        <w:rPr>
          <w:rFonts w:ascii="Times New Roman" w:eastAsia="Aptos" w:hAnsi="Times New Roman" w:cs="Times New Roman"/>
          <w:sz w:val="22"/>
          <w:szCs w:val="22"/>
        </w:rPr>
        <w:t xml:space="preserve"> along with soil and vegetation, affects infiltration and sediment production in rangelands (Coleman 1953; Branson et al. 1972). In this context, grazing alters soil and vegetation, with overgrazing typically reducing infiltration (Rhoades et al. 1964; Rauzi &amp; Hanson 1966; Lusby 1970) and increasing erosion (Dunford 1949; Johnston 1962).</w:t>
      </w:r>
      <w:r w:rsidR="00B86574" w:rsidRPr="00B80EFF">
        <w:rPr>
          <w:rFonts w:ascii="Times New Roman" w:eastAsia="Times New Roman" w:hAnsi="Times New Roman" w:cs="Times New Roman"/>
          <w:kern w:val="0"/>
          <w:lang w:eastAsia="tr-TR"/>
          <w14:ligatures w14:val="none"/>
        </w:rPr>
        <w:t xml:space="preserve"> </w:t>
      </w:r>
      <w:r w:rsidRPr="00B80EFF">
        <w:rPr>
          <w:rFonts w:ascii="Times New Roman" w:eastAsia="Aptos" w:hAnsi="Times New Roman" w:cs="Times New Roman"/>
          <w:sz w:val="22"/>
          <w:szCs w:val="22"/>
        </w:rPr>
        <w:t>Overgrazing disrupts carbon cycling, vegetation growth, soil moisture, and nutrient supply, while degraded rangelands combine</w:t>
      </w:r>
      <w:r w:rsidR="00B80EFF">
        <w:rPr>
          <w:rFonts w:ascii="Times New Roman" w:eastAsia="Aptos" w:hAnsi="Times New Roman" w:cs="Times New Roman"/>
          <w:sz w:val="22"/>
          <w:szCs w:val="22"/>
        </w:rPr>
        <w:t>d</w:t>
      </w:r>
      <w:r w:rsidRPr="00B80EFF">
        <w:rPr>
          <w:rFonts w:ascii="Times New Roman" w:eastAsia="Aptos" w:hAnsi="Times New Roman" w:cs="Times New Roman"/>
          <w:sz w:val="22"/>
          <w:szCs w:val="22"/>
        </w:rPr>
        <w:t xml:space="preserve"> with </w:t>
      </w:r>
      <w:r w:rsidR="00B80EFF" w:rsidRPr="00B80EFF">
        <w:rPr>
          <w:rFonts w:ascii="Times New Roman" w:eastAsia="Aptos" w:hAnsi="Times New Roman" w:cs="Times New Roman"/>
          <w:sz w:val="22"/>
          <w:szCs w:val="22"/>
        </w:rPr>
        <w:t>climate</w:t>
      </w:r>
      <w:r w:rsidRPr="00B80EFF">
        <w:rPr>
          <w:rFonts w:ascii="Times New Roman" w:eastAsia="Aptos" w:hAnsi="Times New Roman" w:cs="Times New Roman"/>
          <w:sz w:val="22"/>
          <w:szCs w:val="22"/>
        </w:rPr>
        <w:t xml:space="preserve"> change increase flood risk (Azimi et al., 2020; Liu et al., 2020b; Owensby &amp; Auen, 2020; Zhang et al., 2019).</w:t>
      </w:r>
      <w:commentRangeEnd w:id="2"/>
      <w:r w:rsidR="00C81375" w:rsidRPr="00B80EFF">
        <w:rPr>
          <w:rStyle w:val="CommentReference"/>
          <w:rFonts w:ascii="Times New Roman" w:hAnsi="Times New Roman" w:cs="Times New Roman"/>
        </w:rPr>
        <w:commentReference w:id="2"/>
      </w:r>
    </w:p>
    <w:p w14:paraId="128C8F38" w14:textId="5CB857BC" w:rsidR="001943EF" w:rsidRPr="00B80EFF" w:rsidRDefault="001943EF" w:rsidP="00CD0B8E">
      <w:pPr>
        <w:spacing w:line="240" w:lineRule="auto"/>
        <w:jc w:val="both"/>
        <w:rPr>
          <w:rFonts w:ascii="Times New Roman" w:eastAsia="Aptos" w:hAnsi="Times New Roman" w:cs="Times New Roman"/>
          <w:sz w:val="22"/>
          <w:szCs w:val="22"/>
        </w:rPr>
      </w:pPr>
      <w:commentRangeStart w:id="3"/>
      <w:r w:rsidRPr="00B80EFF">
        <w:rPr>
          <w:rFonts w:ascii="Times New Roman" w:eastAsia="Times New Roman" w:hAnsi="Times New Roman" w:cs="Times New Roman"/>
          <w:b/>
          <w:bCs/>
          <w:kern w:val="0"/>
          <w:lang w:eastAsia="tr-TR"/>
          <w14:ligatures w14:val="none"/>
        </w:rPr>
        <w:t>2-</w:t>
      </w:r>
      <w:r w:rsidR="00B86574" w:rsidRPr="00B80EFF">
        <w:rPr>
          <w:rFonts w:ascii="Times New Roman" w:eastAsia="Aptos" w:hAnsi="Times New Roman" w:cs="Times New Roman"/>
          <w:b/>
          <w:bCs/>
          <w:sz w:val="22"/>
          <w:szCs w:val="22"/>
        </w:rPr>
        <w:t>Soil infiltratio</w:t>
      </w:r>
      <w:r w:rsidRPr="00B80EFF">
        <w:rPr>
          <w:rFonts w:ascii="Times New Roman" w:eastAsia="Aptos" w:hAnsi="Times New Roman" w:cs="Times New Roman"/>
          <w:b/>
          <w:bCs/>
          <w:sz w:val="22"/>
          <w:szCs w:val="22"/>
        </w:rPr>
        <w:t>n</w:t>
      </w:r>
      <w:r w:rsidRPr="00B80EFF">
        <w:rPr>
          <w:rFonts w:ascii="Times New Roman" w:eastAsia="Aptos" w:hAnsi="Times New Roman" w:cs="Times New Roman"/>
          <w:sz w:val="22"/>
          <w:szCs w:val="22"/>
        </w:rPr>
        <w:t>: Soil infiltration, the process by which surface water enters the soil, is a key factor in hydrological modeling, and flood dynamics, as it reduces floodwater and together with geomorphic changes like erosion and deposition, strongly influences flood behavior (Das et al., 2015; Hooke, 2016; Anni et al., 2020; Lili et al., 2008). Measuring infiltration capacity (soil infiltrability) is therefore essential for understanding how these processes respond to environmental or human-induced changes.</w:t>
      </w:r>
      <w:r w:rsidR="00CD0B8E" w:rsidRPr="00CD0B8E">
        <w:t xml:space="preserve"> </w:t>
      </w:r>
      <w:r w:rsidR="00CD0B8E" w:rsidRPr="00CD0B8E">
        <w:rPr>
          <w:rFonts w:ascii="Times New Roman" w:eastAsia="Aptos" w:hAnsi="Times New Roman" w:cs="Times New Roman"/>
          <w:sz w:val="22"/>
          <w:szCs w:val="22"/>
        </w:rPr>
        <w:t>Infiltrometers, such as the mini disk infiltrometer</w:t>
      </w:r>
      <w:r w:rsidR="00CD0B8E">
        <w:rPr>
          <w:rFonts w:ascii="Times New Roman" w:eastAsia="Aptos" w:hAnsi="Times New Roman" w:cs="Times New Roman"/>
          <w:sz w:val="22"/>
          <w:szCs w:val="22"/>
        </w:rPr>
        <w:t xml:space="preserve"> (MDI) </w:t>
      </w:r>
      <w:r w:rsidR="00CD0B8E" w:rsidRPr="00CD0B8E">
        <w:rPr>
          <w:rFonts w:ascii="Times New Roman" w:eastAsia="Aptos" w:hAnsi="Times New Roman" w:cs="Times New Roman"/>
          <w:sz w:val="22"/>
          <w:szCs w:val="22"/>
        </w:rPr>
        <w:t>are tools used to measure the rate at which water infiltrates into the soil. The MDI</w:t>
      </w:r>
      <w:r w:rsidR="00CD0B8E">
        <w:rPr>
          <w:rFonts w:ascii="Times New Roman" w:eastAsia="Aptos" w:hAnsi="Times New Roman" w:cs="Times New Roman"/>
          <w:sz w:val="22"/>
          <w:szCs w:val="22"/>
        </w:rPr>
        <w:t xml:space="preserve"> </w:t>
      </w:r>
      <w:r w:rsidR="00CD0B8E" w:rsidRPr="00CD0B8E">
        <w:rPr>
          <w:rFonts w:ascii="Times New Roman" w:eastAsia="Aptos" w:hAnsi="Times New Roman" w:cs="Times New Roman"/>
          <w:sz w:val="22"/>
          <w:szCs w:val="22"/>
        </w:rPr>
        <w:t>allows</w:t>
      </w:r>
      <w:r w:rsidR="00CD0B8E" w:rsidRPr="00CD0B8E">
        <w:rPr>
          <w:rFonts w:ascii="Times New Roman" w:eastAsia="Aptos" w:hAnsi="Times New Roman" w:cs="Times New Roman"/>
          <w:sz w:val="22"/>
          <w:szCs w:val="22"/>
        </w:rPr>
        <w:t xml:space="preserve"> controlled water applications and provides precise measurements of infiltration</w:t>
      </w:r>
      <w:r w:rsidR="00CD0B8E">
        <w:rPr>
          <w:rFonts w:ascii="Times New Roman" w:eastAsia="Aptos" w:hAnsi="Times New Roman" w:cs="Times New Roman"/>
          <w:sz w:val="22"/>
          <w:szCs w:val="22"/>
        </w:rPr>
        <w:t xml:space="preserve"> </w:t>
      </w:r>
      <w:r w:rsidR="00CD0B8E" w:rsidRPr="00CD0B8E">
        <w:rPr>
          <w:rFonts w:ascii="Times New Roman" w:eastAsia="Aptos" w:hAnsi="Times New Roman" w:cs="Times New Roman"/>
          <w:sz w:val="22"/>
          <w:szCs w:val="22"/>
        </w:rPr>
        <w:t>rates in the field.</w:t>
      </w:r>
      <w:r w:rsidRPr="00B80EFF">
        <w:rPr>
          <w:rFonts w:ascii="Times New Roman" w:eastAsia="Aptos" w:hAnsi="Times New Roman" w:cs="Times New Roman"/>
          <w:sz w:val="22"/>
          <w:szCs w:val="22"/>
        </w:rPr>
        <w:t xml:space="preserve"> In this study, we used the mini disk infiltrometer (MDI) to quantify soil infiltration.</w:t>
      </w:r>
      <w:commentRangeEnd w:id="3"/>
      <w:r w:rsidR="00C81375" w:rsidRPr="00B80EFF">
        <w:rPr>
          <w:rStyle w:val="CommentReference"/>
          <w:rFonts w:ascii="Times New Roman" w:hAnsi="Times New Roman" w:cs="Times New Roman"/>
        </w:rPr>
        <w:commentReference w:id="3"/>
      </w:r>
    </w:p>
    <w:p w14:paraId="3C4187C9" w14:textId="2E4F1934" w:rsidR="001943EF" w:rsidRPr="00B80EFF" w:rsidRDefault="00B0537B" w:rsidP="00EC4B89">
      <w:pPr>
        <w:spacing w:line="240" w:lineRule="auto"/>
        <w:jc w:val="both"/>
        <w:rPr>
          <w:rFonts w:ascii="Times New Roman" w:eastAsia="Aptos" w:hAnsi="Times New Roman" w:cs="Times New Roman"/>
          <w:sz w:val="22"/>
          <w:szCs w:val="22"/>
        </w:rPr>
      </w:pPr>
      <w:r w:rsidRPr="00B80EFF">
        <w:rPr>
          <w:rFonts w:ascii="Times New Roman" w:eastAsia="Aptos" w:hAnsi="Times New Roman" w:cs="Times New Roman"/>
          <w:b/>
          <w:bCs/>
          <w:sz w:val="22"/>
          <w:szCs w:val="22"/>
        </w:rPr>
        <w:t>3-</w:t>
      </w:r>
      <w:r w:rsidR="001943EF" w:rsidRPr="00B80EFF">
        <w:rPr>
          <w:rFonts w:ascii="Times New Roman" w:eastAsia="Aptos" w:hAnsi="Times New Roman" w:cs="Times New Roman"/>
          <w:b/>
          <w:bCs/>
          <w:sz w:val="22"/>
          <w:szCs w:val="22"/>
        </w:rPr>
        <w:t>Runoff</w:t>
      </w:r>
      <w:r w:rsidRPr="00B80EFF">
        <w:rPr>
          <w:rFonts w:ascii="Times New Roman" w:eastAsia="Aptos" w:hAnsi="Times New Roman" w:cs="Times New Roman"/>
          <w:sz w:val="22"/>
          <w:szCs w:val="22"/>
        </w:rPr>
        <w:t>:</w:t>
      </w:r>
      <w:r w:rsidR="006B18A2" w:rsidRPr="00B80EFF">
        <w:rPr>
          <w:rFonts w:ascii="Times New Roman" w:eastAsia="Aptos" w:hAnsi="Times New Roman" w:cs="Times New Roman"/>
          <w:sz w:val="22"/>
          <w:szCs w:val="22"/>
        </w:rPr>
        <w:t xml:space="preserve"> Runoff occurs when the infiltration capacity of the soil is exceeded. Infiltration is the main </w:t>
      </w:r>
      <w:r w:rsidR="00CD0B8E" w:rsidRPr="00B80EFF">
        <w:rPr>
          <w:rFonts w:ascii="Times New Roman" w:eastAsia="Aptos" w:hAnsi="Times New Roman" w:cs="Times New Roman"/>
          <w:sz w:val="22"/>
          <w:szCs w:val="22"/>
        </w:rPr>
        <w:t>coefficient</w:t>
      </w:r>
      <w:r w:rsidR="006B18A2" w:rsidRPr="00B80EFF">
        <w:rPr>
          <w:rFonts w:ascii="Times New Roman" w:eastAsia="Aptos" w:hAnsi="Times New Roman" w:cs="Times New Roman"/>
          <w:sz w:val="22"/>
          <w:szCs w:val="22"/>
        </w:rPr>
        <w:t xml:space="preserve"> that controls how much rainfall enters the soil versus how much becomes surface </w:t>
      </w:r>
      <w:proofErr w:type="gramStart"/>
      <w:r w:rsidR="006B18A2" w:rsidRPr="00B80EFF">
        <w:rPr>
          <w:rFonts w:ascii="Times New Roman" w:eastAsia="Aptos" w:hAnsi="Times New Roman" w:cs="Times New Roman"/>
          <w:sz w:val="22"/>
          <w:szCs w:val="22"/>
        </w:rPr>
        <w:t>runoff</w:t>
      </w:r>
      <w:proofErr w:type="gramEnd"/>
      <w:r w:rsidR="006B18A2" w:rsidRPr="00B80EFF">
        <w:rPr>
          <w:rFonts w:ascii="Times New Roman" w:eastAsia="Aptos" w:hAnsi="Times New Roman" w:cs="Times New Roman"/>
          <w:sz w:val="22"/>
          <w:szCs w:val="22"/>
        </w:rPr>
        <w:t>.</w:t>
      </w:r>
      <w:r w:rsidRPr="00B80EFF">
        <w:rPr>
          <w:rFonts w:ascii="Times New Roman" w:eastAsia="Aptos" w:hAnsi="Times New Roman" w:cs="Times New Roman"/>
          <w:sz w:val="22"/>
          <w:szCs w:val="22"/>
        </w:rPr>
        <w:t xml:space="preserve"> Flooding is strongly influenced by runoff, which depends on land use, soil types, and the proportion of rainfall that becomes surface runoff, often leading to erosion, sedimentation, and property damage (Basri et al.,2022).</w:t>
      </w:r>
    </w:p>
    <w:p w14:paraId="7A24F47A" w14:textId="59B74CB4" w:rsidR="001943EF" w:rsidRPr="00B80EFF" w:rsidRDefault="006B18A2" w:rsidP="00EC4B89">
      <w:pPr>
        <w:spacing w:line="240" w:lineRule="auto"/>
        <w:jc w:val="both"/>
        <w:rPr>
          <w:rFonts w:ascii="Times New Roman" w:eastAsia="Aptos" w:hAnsi="Times New Roman" w:cs="Times New Roman"/>
          <w:sz w:val="22"/>
          <w:szCs w:val="22"/>
        </w:rPr>
      </w:pPr>
      <w:r w:rsidRPr="00B80EFF">
        <w:rPr>
          <w:rFonts w:ascii="Times New Roman" w:eastAsia="Aptos" w:hAnsi="Times New Roman" w:cs="Times New Roman"/>
          <w:b/>
          <w:bCs/>
          <w:sz w:val="22"/>
          <w:szCs w:val="22"/>
        </w:rPr>
        <w:t>4</w:t>
      </w:r>
      <w:r w:rsidR="001943EF" w:rsidRPr="00B80EFF">
        <w:rPr>
          <w:rFonts w:ascii="Times New Roman" w:eastAsia="Aptos" w:hAnsi="Times New Roman" w:cs="Times New Roman"/>
          <w:b/>
          <w:bCs/>
          <w:sz w:val="22"/>
          <w:szCs w:val="22"/>
        </w:rPr>
        <w:t>-</w:t>
      </w:r>
      <w:r w:rsidR="005B5FB9" w:rsidRPr="00B80EFF">
        <w:rPr>
          <w:rFonts w:ascii="Times New Roman" w:eastAsia="Aptos" w:hAnsi="Times New Roman" w:cs="Times New Roman"/>
          <w:b/>
          <w:bCs/>
          <w:sz w:val="22"/>
          <w:szCs w:val="22"/>
        </w:rPr>
        <w:t>Vegetation</w:t>
      </w:r>
      <w:r w:rsidR="001943EF" w:rsidRPr="00B80EFF">
        <w:rPr>
          <w:rFonts w:ascii="Times New Roman" w:eastAsia="Aptos" w:hAnsi="Times New Roman" w:cs="Times New Roman"/>
          <w:sz w:val="22"/>
          <w:szCs w:val="22"/>
        </w:rPr>
        <w:t>: Quantifying composition of vegetation in field sites</w:t>
      </w:r>
      <w:r w:rsidR="005B5FB9" w:rsidRPr="00B80EFF">
        <w:rPr>
          <w:rFonts w:ascii="Times New Roman" w:eastAsia="Aptos" w:hAnsi="Times New Roman" w:cs="Times New Roman"/>
          <w:sz w:val="22"/>
          <w:szCs w:val="22"/>
        </w:rPr>
        <w:t xml:space="preserve"> plays a key role in flood regulation by reducing runoff and mitigating flood hazards, along with other watershed features such as soil and land use (</w:t>
      </w:r>
      <w:proofErr w:type="spellStart"/>
      <w:r w:rsidR="005B5FB9" w:rsidRPr="00B80EFF">
        <w:rPr>
          <w:rFonts w:ascii="Times New Roman" w:eastAsia="Aptos" w:hAnsi="Times New Roman" w:cs="Times New Roman"/>
          <w:sz w:val="22"/>
          <w:szCs w:val="22"/>
        </w:rPr>
        <w:t>Egoh</w:t>
      </w:r>
      <w:proofErr w:type="spellEnd"/>
      <w:r w:rsidR="005B5FB9" w:rsidRPr="00B80EFF">
        <w:rPr>
          <w:rFonts w:ascii="Times New Roman" w:eastAsia="Aptos" w:hAnsi="Times New Roman" w:cs="Times New Roman"/>
          <w:sz w:val="22"/>
          <w:szCs w:val="22"/>
        </w:rPr>
        <w:t xml:space="preserve"> et al., 2008; Posthumus et al., 2010; </w:t>
      </w:r>
      <w:proofErr w:type="spellStart"/>
      <w:r w:rsidR="005B5FB9" w:rsidRPr="00B80EFF">
        <w:rPr>
          <w:rFonts w:ascii="Times New Roman" w:eastAsia="Aptos" w:hAnsi="Times New Roman" w:cs="Times New Roman"/>
          <w:sz w:val="22"/>
          <w:szCs w:val="22"/>
        </w:rPr>
        <w:t>Schulp</w:t>
      </w:r>
      <w:proofErr w:type="spellEnd"/>
      <w:r w:rsidR="005B5FB9" w:rsidRPr="00B80EFF">
        <w:rPr>
          <w:rFonts w:ascii="Times New Roman" w:eastAsia="Aptos" w:hAnsi="Times New Roman" w:cs="Times New Roman"/>
          <w:sz w:val="22"/>
          <w:szCs w:val="22"/>
        </w:rPr>
        <w:t xml:space="preserve"> et al., 2012; </w:t>
      </w:r>
      <w:proofErr w:type="spellStart"/>
      <w:r w:rsidR="005B5FB9" w:rsidRPr="00B80EFF">
        <w:rPr>
          <w:rFonts w:ascii="Times New Roman" w:eastAsia="Aptos" w:hAnsi="Times New Roman" w:cs="Times New Roman"/>
          <w:sz w:val="22"/>
          <w:szCs w:val="22"/>
        </w:rPr>
        <w:t>Mogollón</w:t>
      </w:r>
      <w:proofErr w:type="spellEnd"/>
      <w:r w:rsidR="005B5FB9" w:rsidRPr="00B80EFF">
        <w:rPr>
          <w:rFonts w:ascii="Times New Roman" w:eastAsia="Aptos" w:hAnsi="Times New Roman" w:cs="Times New Roman"/>
          <w:sz w:val="22"/>
          <w:szCs w:val="22"/>
        </w:rPr>
        <w:t xml:space="preserve"> et al., 2016; </w:t>
      </w:r>
      <w:proofErr w:type="spellStart"/>
      <w:r w:rsidR="005B5FB9" w:rsidRPr="00B80EFF">
        <w:rPr>
          <w:rFonts w:ascii="Times New Roman" w:eastAsia="Aptos" w:hAnsi="Times New Roman" w:cs="Times New Roman"/>
          <w:sz w:val="22"/>
          <w:szCs w:val="22"/>
        </w:rPr>
        <w:t>Nedkov</w:t>
      </w:r>
      <w:proofErr w:type="spellEnd"/>
      <w:r w:rsidR="005B5FB9" w:rsidRPr="00B80EFF">
        <w:rPr>
          <w:rFonts w:ascii="Times New Roman" w:eastAsia="Aptos" w:hAnsi="Times New Roman" w:cs="Times New Roman"/>
          <w:sz w:val="22"/>
          <w:szCs w:val="22"/>
        </w:rPr>
        <w:t xml:space="preserve"> &amp; Burkhard, 2012; Smithers et al., 2016; </w:t>
      </w:r>
      <w:proofErr w:type="spellStart"/>
      <w:r w:rsidR="005B5FB9" w:rsidRPr="00B80EFF">
        <w:rPr>
          <w:rFonts w:ascii="Times New Roman" w:eastAsia="Aptos" w:hAnsi="Times New Roman" w:cs="Times New Roman"/>
          <w:sz w:val="22"/>
          <w:szCs w:val="22"/>
        </w:rPr>
        <w:t>Stürck</w:t>
      </w:r>
      <w:proofErr w:type="spellEnd"/>
      <w:r w:rsidR="005B5FB9" w:rsidRPr="00B80EFF">
        <w:rPr>
          <w:rFonts w:ascii="Times New Roman" w:eastAsia="Aptos" w:hAnsi="Times New Roman" w:cs="Times New Roman"/>
          <w:sz w:val="22"/>
          <w:szCs w:val="22"/>
        </w:rPr>
        <w:t xml:space="preserve"> et al., 2014). </w:t>
      </w:r>
      <w:r w:rsidR="001943EF" w:rsidRPr="00B80EFF">
        <w:rPr>
          <w:rFonts w:ascii="Times New Roman" w:eastAsia="Aptos" w:hAnsi="Times New Roman" w:cs="Times New Roman"/>
          <w:sz w:val="22"/>
          <w:szCs w:val="22"/>
        </w:rPr>
        <w:t> Vegetation patterns also affect the amount and spatial distribution of infiltration. Dahan et al. (</w:t>
      </w:r>
      <w:hyperlink r:id="rId9" w:anchor="ref-CR16" w:tooltip="Dahan D, Tatarsky B, Enzel Y, Kulls C, Benito M (2008) Dynamics of flood water infiltration and ground water recharge in Hyperarid Desert. Ground Water 46:450–461" w:history="1">
        <w:r w:rsidR="001943EF" w:rsidRPr="00B80EFF">
          <w:rPr>
            <w:rStyle w:val="Hyperlink"/>
            <w:rFonts w:ascii="Times New Roman" w:eastAsia="Aptos" w:hAnsi="Times New Roman" w:cs="Times New Roman"/>
            <w:sz w:val="22"/>
            <w:szCs w:val="22"/>
          </w:rPr>
          <w:t>2008</w:t>
        </w:r>
      </w:hyperlink>
      <w:r w:rsidR="001943EF" w:rsidRPr="00B80EFF">
        <w:rPr>
          <w:rFonts w:ascii="Times New Roman" w:eastAsia="Aptos" w:hAnsi="Times New Roman" w:cs="Times New Roman"/>
          <w:sz w:val="22"/>
          <w:szCs w:val="22"/>
        </w:rPr>
        <w:t>)</w:t>
      </w:r>
      <w:r w:rsidR="00CD0B8E">
        <w:rPr>
          <w:rFonts w:ascii="Times New Roman" w:eastAsia="Aptos" w:hAnsi="Times New Roman" w:cs="Times New Roman"/>
          <w:sz w:val="22"/>
          <w:szCs w:val="22"/>
        </w:rPr>
        <w:t xml:space="preserve"> We quantified vegetation data using the appointed USDA key and used the data for </w:t>
      </w:r>
      <w:r w:rsidR="00CD0B8E" w:rsidRPr="00CD0B8E">
        <w:rPr>
          <w:rFonts w:ascii="Times New Roman" w:eastAsia="Aptos" w:hAnsi="Times New Roman" w:cs="Times New Roman"/>
          <w:sz w:val="22"/>
          <w:szCs w:val="22"/>
        </w:rPr>
        <w:t>Rangeland Hydrology and Erosion Model (RHEM)</w:t>
      </w:r>
      <w:r w:rsidR="00CD0B8E">
        <w:rPr>
          <w:rFonts w:ascii="Times New Roman" w:eastAsia="Aptos" w:hAnsi="Times New Roman" w:cs="Times New Roman"/>
          <w:sz w:val="22"/>
          <w:szCs w:val="22"/>
        </w:rPr>
        <w:t xml:space="preserve"> simulations.</w:t>
      </w:r>
    </w:p>
    <w:p w14:paraId="550AE5CA" w14:textId="0EF8C808" w:rsidR="001943EF" w:rsidRPr="00B80EFF" w:rsidRDefault="006B18A2" w:rsidP="00EC4B89">
      <w:pPr>
        <w:spacing w:line="240" w:lineRule="auto"/>
        <w:jc w:val="both"/>
        <w:rPr>
          <w:rFonts w:ascii="Times New Roman" w:eastAsia="Aptos" w:hAnsi="Times New Roman" w:cs="Times New Roman"/>
          <w:sz w:val="22"/>
          <w:szCs w:val="22"/>
        </w:rPr>
      </w:pPr>
      <w:commentRangeStart w:id="4"/>
      <w:r w:rsidRPr="00B80EFF">
        <w:rPr>
          <w:rFonts w:ascii="Times New Roman" w:eastAsia="Aptos" w:hAnsi="Times New Roman" w:cs="Times New Roman"/>
          <w:b/>
          <w:bCs/>
          <w:sz w:val="22"/>
          <w:szCs w:val="22"/>
        </w:rPr>
        <w:t>5</w:t>
      </w:r>
      <w:r w:rsidR="001943EF" w:rsidRPr="00B80EFF">
        <w:rPr>
          <w:rFonts w:ascii="Times New Roman" w:eastAsia="Aptos" w:hAnsi="Times New Roman" w:cs="Times New Roman"/>
          <w:b/>
          <w:bCs/>
          <w:sz w:val="22"/>
          <w:szCs w:val="22"/>
        </w:rPr>
        <w:t>-Soil type:</w:t>
      </w:r>
      <w:r w:rsidR="00B0537B" w:rsidRPr="00B80EFF">
        <w:rPr>
          <w:rFonts w:ascii="Times New Roman" w:hAnsi="Times New Roman" w:cs="Times New Roman"/>
        </w:rPr>
        <w:t xml:space="preserve"> </w:t>
      </w:r>
      <w:r w:rsidR="00B0537B" w:rsidRPr="00B80EFF">
        <w:rPr>
          <w:rFonts w:ascii="Times New Roman" w:eastAsia="Aptos" w:hAnsi="Times New Roman" w:cs="Times New Roman"/>
          <w:sz w:val="22"/>
          <w:szCs w:val="22"/>
        </w:rPr>
        <w:t>Different soil types have varying infiltration capacities, with sandy soils allowing more water to enter than clay soils. This affects the runoff coefficient, as soils with lower infiltration produce more surface runoff, linking soil properties directly to both infiltration and flood risk. (Basri et al.,2022).</w:t>
      </w:r>
      <w:commentRangeEnd w:id="4"/>
      <w:r w:rsidR="00BD4BCF" w:rsidRPr="00B80EFF">
        <w:rPr>
          <w:rStyle w:val="CommentReference"/>
          <w:rFonts w:ascii="Times New Roman" w:hAnsi="Times New Roman" w:cs="Times New Roman"/>
        </w:rPr>
        <w:commentReference w:id="4"/>
      </w:r>
    </w:p>
    <w:p w14:paraId="61703421" w14:textId="0AE80BF3" w:rsidR="00CD0B8E" w:rsidRPr="00CD0B8E" w:rsidRDefault="006B18A2" w:rsidP="00CD0B8E">
      <w:pPr>
        <w:spacing w:line="240" w:lineRule="auto"/>
        <w:jc w:val="both"/>
        <w:rPr>
          <w:rFonts w:ascii="Times New Roman" w:eastAsia="Aptos" w:hAnsi="Times New Roman" w:cs="Times New Roman"/>
          <w:sz w:val="22"/>
          <w:szCs w:val="22"/>
        </w:rPr>
      </w:pPr>
      <w:r w:rsidRPr="00B80EFF">
        <w:rPr>
          <w:rFonts w:ascii="Times New Roman" w:eastAsia="Aptos" w:hAnsi="Times New Roman" w:cs="Times New Roman"/>
          <w:b/>
          <w:bCs/>
          <w:sz w:val="22"/>
          <w:szCs w:val="22"/>
        </w:rPr>
        <w:t>6</w:t>
      </w:r>
      <w:r w:rsidR="001943EF" w:rsidRPr="00B80EFF">
        <w:rPr>
          <w:rFonts w:ascii="Times New Roman" w:eastAsia="Aptos" w:hAnsi="Times New Roman" w:cs="Times New Roman"/>
          <w:b/>
          <w:bCs/>
          <w:sz w:val="22"/>
          <w:szCs w:val="22"/>
        </w:rPr>
        <w:t xml:space="preserve">-Soil aggregate </w:t>
      </w:r>
      <w:proofErr w:type="spellStart"/>
      <w:r w:rsidR="001943EF" w:rsidRPr="00B80EFF">
        <w:rPr>
          <w:rFonts w:ascii="Times New Roman" w:eastAsia="Aptos" w:hAnsi="Times New Roman" w:cs="Times New Roman"/>
          <w:b/>
          <w:bCs/>
          <w:sz w:val="22"/>
          <w:szCs w:val="22"/>
        </w:rPr>
        <w:t>stabilitiy</w:t>
      </w:r>
      <w:proofErr w:type="spellEnd"/>
      <w:r w:rsidR="001943EF" w:rsidRPr="00B80EFF">
        <w:rPr>
          <w:rFonts w:ascii="Times New Roman" w:eastAsia="Aptos" w:hAnsi="Times New Roman" w:cs="Times New Roman"/>
          <w:sz w:val="22"/>
          <w:szCs w:val="22"/>
        </w:rPr>
        <w:t>:  </w:t>
      </w:r>
      <w:r w:rsidR="00CD0B8E" w:rsidRPr="00CD0B8E">
        <w:rPr>
          <w:rFonts w:ascii="Times New Roman" w:eastAsia="Aptos" w:hAnsi="Times New Roman" w:cs="Times New Roman"/>
          <w:sz w:val="22"/>
          <w:szCs w:val="22"/>
        </w:rPr>
        <w:t>Soil aggregate stability is a measurement of how well soil particles stick together to form</w:t>
      </w:r>
      <w:r w:rsidR="00CD0B8E">
        <w:rPr>
          <w:rFonts w:ascii="Times New Roman" w:eastAsia="Aptos" w:hAnsi="Times New Roman" w:cs="Times New Roman"/>
          <w:sz w:val="22"/>
          <w:szCs w:val="22"/>
        </w:rPr>
        <w:t xml:space="preserve"> </w:t>
      </w:r>
      <w:r w:rsidR="00CD0B8E" w:rsidRPr="00CD0B8E">
        <w:rPr>
          <w:rFonts w:ascii="Times New Roman" w:eastAsia="Aptos" w:hAnsi="Times New Roman" w:cs="Times New Roman"/>
          <w:sz w:val="22"/>
          <w:szCs w:val="22"/>
        </w:rPr>
        <w:t>aggregates (clumps) that resist breaking apart when exposed to water, wind, or mechanical</w:t>
      </w:r>
      <w:r w:rsidR="00CD0B8E">
        <w:rPr>
          <w:rFonts w:ascii="Times New Roman" w:eastAsia="Aptos" w:hAnsi="Times New Roman" w:cs="Times New Roman"/>
          <w:sz w:val="22"/>
          <w:szCs w:val="22"/>
        </w:rPr>
        <w:t xml:space="preserve"> </w:t>
      </w:r>
      <w:r w:rsidR="00CD0B8E" w:rsidRPr="00CD0B8E">
        <w:rPr>
          <w:rFonts w:ascii="Times New Roman" w:eastAsia="Aptos" w:hAnsi="Times New Roman" w:cs="Times New Roman"/>
          <w:sz w:val="22"/>
          <w:szCs w:val="22"/>
        </w:rPr>
        <w:t xml:space="preserve">stress. It matters in our case because it </w:t>
      </w:r>
      <w:r w:rsidR="00CD0B8E" w:rsidRPr="00CD0B8E">
        <w:rPr>
          <w:rFonts w:ascii="Times New Roman" w:eastAsia="Aptos" w:hAnsi="Times New Roman" w:cs="Times New Roman"/>
          <w:sz w:val="22"/>
          <w:szCs w:val="22"/>
        </w:rPr>
        <w:t>directly</w:t>
      </w:r>
      <w:r w:rsidR="00CD0B8E" w:rsidRPr="00CD0B8E">
        <w:rPr>
          <w:rFonts w:ascii="Times New Roman" w:eastAsia="Aptos" w:hAnsi="Times New Roman" w:cs="Times New Roman"/>
          <w:sz w:val="22"/>
          <w:szCs w:val="22"/>
        </w:rPr>
        <w:t xml:space="preserve"> affects water infiltration (the more stable the</w:t>
      </w:r>
    </w:p>
    <w:p w14:paraId="015B5013" w14:textId="4FAB700D" w:rsidR="001943EF" w:rsidRPr="00B80EFF" w:rsidRDefault="00CD0B8E" w:rsidP="00CD0B8E">
      <w:pPr>
        <w:spacing w:line="240" w:lineRule="auto"/>
        <w:jc w:val="both"/>
        <w:rPr>
          <w:rFonts w:ascii="Times New Roman" w:eastAsia="Aptos" w:hAnsi="Times New Roman" w:cs="Times New Roman"/>
          <w:sz w:val="22"/>
          <w:szCs w:val="22"/>
        </w:rPr>
      </w:pPr>
      <w:r w:rsidRPr="00CD0B8E">
        <w:rPr>
          <w:rFonts w:ascii="Times New Roman" w:eastAsia="Aptos" w:hAnsi="Times New Roman" w:cs="Times New Roman"/>
          <w:sz w:val="22"/>
          <w:szCs w:val="22"/>
        </w:rPr>
        <w:lastRenderedPageBreak/>
        <w:t xml:space="preserve">aggregates the easier water infiltrates </w:t>
      </w:r>
      <w:r w:rsidRPr="00CD0B8E">
        <w:rPr>
          <w:rFonts w:ascii="Times New Roman" w:eastAsia="Aptos" w:hAnsi="Times New Roman" w:cs="Times New Roman"/>
          <w:sz w:val="22"/>
          <w:szCs w:val="22"/>
        </w:rPr>
        <w:t>through</w:t>
      </w:r>
      <w:r w:rsidRPr="00CD0B8E">
        <w:rPr>
          <w:rFonts w:ascii="Times New Roman" w:eastAsia="Aptos" w:hAnsi="Times New Roman" w:cs="Times New Roman"/>
          <w:sz w:val="22"/>
          <w:szCs w:val="22"/>
        </w:rPr>
        <w:t xml:space="preserve"> the soil) </w:t>
      </w:r>
      <w:r w:rsidRPr="00CD0B8E">
        <w:rPr>
          <w:rFonts w:ascii="Times New Roman" w:eastAsia="Aptos" w:hAnsi="Times New Roman" w:cs="Times New Roman"/>
          <w:sz w:val="22"/>
          <w:szCs w:val="22"/>
        </w:rPr>
        <w:t>erosion</w:t>
      </w:r>
      <w:r w:rsidRPr="00CD0B8E">
        <w:rPr>
          <w:rFonts w:ascii="Times New Roman" w:eastAsia="Aptos" w:hAnsi="Times New Roman" w:cs="Times New Roman"/>
          <w:sz w:val="22"/>
          <w:szCs w:val="22"/>
        </w:rPr>
        <w:t xml:space="preserve"> resistance and soil health.</w:t>
      </w:r>
      <w:r w:rsidRPr="00CD0B8E">
        <w:rPr>
          <w:rFonts w:ascii="Times New Roman" w:eastAsia="Aptos" w:hAnsi="Times New Roman" w:cs="Times New Roman"/>
          <w:sz w:val="22"/>
          <w:szCs w:val="22"/>
        </w:rPr>
        <w:t xml:space="preserve"> </w:t>
      </w:r>
      <w:r w:rsidR="001943EF" w:rsidRPr="00B80EFF">
        <w:rPr>
          <w:rFonts w:ascii="Times New Roman" w:eastAsia="Aptos" w:hAnsi="Times New Roman" w:cs="Times New Roman"/>
          <w:sz w:val="22"/>
          <w:szCs w:val="22"/>
        </w:rPr>
        <w:t>Soil aggregate stability is a key property influencing soil sustainability. Aggregate stability tests aim to provide a reliable description and ranking of how soils respond to water, wind, and land management practices. (</w:t>
      </w:r>
      <w:hyperlink r:id="rId10" w:history="1">
        <w:r w:rsidR="001943EF" w:rsidRPr="00B80EFF">
          <w:rPr>
            <w:rStyle w:val="Hyperlink"/>
            <w:rFonts w:ascii="Times New Roman" w:eastAsia="Aptos" w:hAnsi="Times New Roman" w:cs="Times New Roman"/>
            <w:sz w:val="22"/>
            <w:szCs w:val="22"/>
          </w:rPr>
          <w:t> </w:t>
        </w:r>
        <w:proofErr w:type="spellStart"/>
        <w:r w:rsidR="001943EF" w:rsidRPr="00B80EFF">
          <w:rPr>
            <w:rStyle w:val="Hyperlink"/>
            <w:rFonts w:ascii="Times New Roman" w:eastAsia="Aptos" w:hAnsi="Times New Roman" w:cs="Times New Roman"/>
            <w:sz w:val="22"/>
            <w:szCs w:val="22"/>
          </w:rPr>
          <w:t>Amézketa</w:t>
        </w:r>
        <w:proofErr w:type="spellEnd"/>
      </w:hyperlink>
      <w:r w:rsidR="001943EF" w:rsidRPr="00B80EFF">
        <w:rPr>
          <w:rFonts w:ascii="Times New Roman" w:eastAsia="Aptos" w:hAnsi="Times New Roman" w:cs="Times New Roman"/>
          <w:sz w:val="22"/>
          <w:szCs w:val="22"/>
        </w:rPr>
        <w:t xml:space="preserve">, 1998). A soil stability kit was used to quantify soil </w:t>
      </w:r>
      <w:proofErr w:type="spellStart"/>
      <w:r w:rsidR="001943EF" w:rsidRPr="00B80EFF">
        <w:rPr>
          <w:rFonts w:ascii="Times New Roman" w:eastAsia="Aptos" w:hAnsi="Times New Roman" w:cs="Times New Roman"/>
          <w:sz w:val="22"/>
          <w:szCs w:val="22"/>
        </w:rPr>
        <w:t>aggregat</w:t>
      </w:r>
      <w:proofErr w:type="spellEnd"/>
      <w:r w:rsidR="001943EF" w:rsidRPr="00B80EFF">
        <w:rPr>
          <w:rFonts w:ascii="Times New Roman" w:eastAsia="Aptos" w:hAnsi="Times New Roman" w:cs="Times New Roman"/>
          <w:sz w:val="22"/>
          <w:szCs w:val="22"/>
        </w:rPr>
        <w:t xml:space="preserve"> stability.</w:t>
      </w:r>
    </w:p>
    <w:p w14:paraId="5F538E2C" w14:textId="77777777" w:rsidR="0098313C" w:rsidRDefault="006B18A2" w:rsidP="00EC4B89">
      <w:pPr>
        <w:spacing w:line="240" w:lineRule="auto"/>
        <w:jc w:val="both"/>
        <w:rPr>
          <w:rFonts w:ascii="Times New Roman" w:eastAsia="Aptos" w:hAnsi="Times New Roman" w:cs="Times New Roman"/>
          <w:sz w:val="22"/>
          <w:szCs w:val="22"/>
        </w:rPr>
      </w:pPr>
      <w:r w:rsidRPr="00B80EFF">
        <w:rPr>
          <w:rFonts w:ascii="Times New Roman" w:eastAsia="Aptos" w:hAnsi="Times New Roman" w:cs="Times New Roman"/>
          <w:b/>
          <w:bCs/>
          <w:sz w:val="22"/>
          <w:szCs w:val="22"/>
        </w:rPr>
        <w:t>7-Soil resistance and compaction:</w:t>
      </w:r>
      <w:r w:rsidRPr="00B80EFF">
        <w:rPr>
          <w:rFonts w:ascii="Times New Roman" w:eastAsia="Aptos" w:hAnsi="Times New Roman" w:cs="Times New Roman"/>
          <w:sz w:val="22"/>
          <w:szCs w:val="22"/>
        </w:rPr>
        <w:t xml:space="preserve"> </w:t>
      </w:r>
      <w:r w:rsidR="0098313C" w:rsidRPr="0098313C">
        <w:rPr>
          <w:rFonts w:ascii="Times New Roman" w:eastAsia="Aptos" w:hAnsi="Times New Roman" w:cs="Times New Roman"/>
          <w:sz w:val="22"/>
          <w:szCs w:val="22"/>
        </w:rPr>
        <w:t>Soil compaction is a key factor in flood and erosion studies as it influences infiltration, runoff, root growth, vegetation cover, and water retention. It determines how water moves through the soil and how easily erosion occurs. We measured soil compaction using a pocket penetrometer, which provides quick, portable, and immediate soil strength readings. Although less precise and limited to shallow depths compared to advanced models, it effectively assesses subsurface conditions without the need for drilling or sampling (</w:t>
      </w:r>
      <w:proofErr w:type="spellStart"/>
      <w:r w:rsidR="0098313C" w:rsidRPr="0098313C">
        <w:rPr>
          <w:rFonts w:ascii="Times New Roman" w:eastAsia="Aptos" w:hAnsi="Times New Roman" w:cs="Times New Roman"/>
          <w:sz w:val="22"/>
          <w:szCs w:val="22"/>
        </w:rPr>
        <w:t>Sanglerat</w:t>
      </w:r>
      <w:proofErr w:type="spellEnd"/>
      <w:r w:rsidR="0098313C" w:rsidRPr="0098313C">
        <w:rPr>
          <w:rFonts w:ascii="Times New Roman" w:eastAsia="Aptos" w:hAnsi="Times New Roman" w:cs="Times New Roman"/>
          <w:sz w:val="22"/>
          <w:szCs w:val="22"/>
        </w:rPr>
        <w:t>, 1972).</w:t>
      </w:r>
    </w:p>
    <w:p w14:paraId="626E2482" w14:textId="1F50E570" w:rsidR="006B18A2" w:rsidRPr="0098313C" w:rsidRDefault="006B18A2" w:rsidP="00EC4B89">
      <w:pPr>
        <w:spacing w:line="240" w:lineRule="auto"/>
        <w:jc w:val="both"/>
        <w:rPr>
          <w:rFonts w:ascii="Times New Roman" w:eastAsia="Aptos" w:hAnsi="Times New Roman" w:cs="Times New Roman"/>
          <w:b/>
          <w:bCs/>
        </w:rPr>
      </w:pPr>
      <w:r w:rsidRPr="0098313C">
        <w:rPr>
          <w:rFonts w:ascii="Times New Roman" w:eastAsia="Aptos" w:hAnsi="Times New Roman" w:cs="Times New Roman"/>
          <w:b/>
          <w:bCs/>
        </w:rPr>
        <w:t>B</w:t>
      </w:r>
      <w:proofErr w:type="gramStart"/>
      <w:r w:rsidRPr="0098313C">
        <w:rPr>
          <w:rFonts w:ascii="Times New Roman" w:eastAsia="Aptos" w:hAnsi="Times New Roman" w:cs="Times New Roman"/>
          <w:b/>
          <w:bCs/>
        </w:rPr>
        <w:t>-)The</w:t>
      </w:r>
      <w:proofErr w:type="gramEnd"/>
      <w:r w:rsidRPr="0098313C">
        <w:rPr>
          <w:rFonts w:ascii="Times New Roman" w:eastAsia="Aptos" w:hAnsi="Times New Roman" w:cs="Times New Roman"/>
          <w:b/>
          <w:bCs/>
        </w:rPr>
        <w:t xml:space="preserve"> Tool, The </w:t>
      </w:r>
      <w:r w:rsidR="0098313C" w:rsidRPr="0098313C">
        <w:rPr>
          <w:rFonts w:ascii="Times New Roman" w:eastAsia="Aptos" w:hAnsi="Times New Roman" w:cs="Times New Roman"/>
          <w:b/>
          <w:bCs/>
        </w:rPr>
        <w:t>Rangeland Hydrology and Erosion Model</w:t>
      </w:r>
      <w:r w:rsidR="0098313C" w:rsidRPr="0098313C">
        <w:rPr>
          <w:rFonts w:ascii="Times New Roman" w:eastAsia="Aptos" w:hAnsi="Times New Roman" w:cs="Times New Roman"/>
          <w:b/>
          <w:bCs/>
        </w:rPr>
        <w:t xml:space="preserve"> (RHEM)</w:t>
      </w:r>
    </w:p>
    <w:p w14:paraId="7904249E" w14:textId="004FEFBA" w:rsidR="00584D9F" w:rsidRPr="00B80EFF" w:rsidRDefault="00584D9F" w:rsidP="00EC4B89">
      <w:pPr>
        <w:spacing w:line="240" w:lineRule="auto"/>
        <w:jc w:val="both"/>
        <w:rPr>
          <w:rFonts w:ascii="Times New Roman" w:eastAsia="Aptos" w:hAnsi="Times New Roman" w:cs="Times New Roman"/>
          <w:sz w:val="22"/>
          <w:szCs w:val="22"/>
        </w:rPr>
      </w:pPr>
      <w:r w:rsidRPr="00B80EFF">
        <w:rPr>
          <w:rFonts w:ascii="Times New Roman" w:eastAsia="Aptos" w:hAnsi="Times New Roman" w:cs="Times New Roman"/>
          <w:sz w:val="22"/>
          <w:szCs w:val="22"/>
        </w:rPr>
        <w:t xml:space="preserve">The Field data that was collected was </w:t>
      </w:r>
      <w:r w:rsidR="00C81375" w:rsidRPr="00B80EFF">
        <w:rPr>
          <w:rFonts w:ascii="Times New Roman" w:eastAsia="Aptos" w:hAnsi="Times New Roman" w:cs="Times New Roman"/>
          <w:sz w:val="22"/>
          <w:szCs w:val="22"/>
        </w:rPr>
        <w:t>later</w:t>
      </w:r>
      <w:r w:rsidRPr="00B80EFF">
        <w:rPr>
          <w:rFonts w:ascii="Times New Roman" w:eastAsia="Aptos" w:hAnsi="Times New Roman" w:cs="Times New Roman"/>
          <w:sz w:val="22"/>
          <w:szCs w:val="22"/>
        </w:rPr>
        <w:t xml:space="preserve"> used for the </w:t>
      </w:r>
      <w:r w:rsidR="001E0679" w:rsidRPr="00B80EFF">
        <w:rPr>
          <w:rFonts w:ascii="Times New Roman" w:eastAsia="Aptos" w:hAnsi="Times New Roman" w:cs="Times New Roman"/>
          <w:sz w:val="22"/>
          <w:szCs w:val="22"/>
        </w:rPr>
        <w:t xml:space="preserve">Rangeland Hydrology and </w:t>
      </w:r>
      <w:proofErr w:type="spellStart"/>
      <w:r w:rsidR="001E0679" w:rsidRPr="00B80EFF">
        <w:rPr>
          <w:rFonts w:ascii="Times New Roman" w:eastAsia="Aptos" w:hAnsi="Times New Roman" w:cs="Times New Roman"/>
          <w:sz w:val="22"/>
          <w:szCs w:val="22"/>
        </w:rPr>
        <w:t>Eroison</w:t>
      </w:r>
      <w:proofErr w:type="spellEnd"/>
      <w:r w:rsidR="001E0679" w:rsidRPr="00B80EFF">
        <w:rPr>
          <w:rFonts w:ascii="Times New Roman" w:eastAsia="Aptos" w:hAnsi="Times New Roman" w:cs="Times New Roman"/>
          <w:sz w:val="22"/>
          <w:szCs w:val="22"/>
        </w:rPr>
        <w:t xml:space="preserve"> Model (RHEM)</w:t>
      </w:r>
      <w:r w:rsidRPr="00B80EFF">
        <w:rPr>
          <w:rFonts w:ascii="Times New Roman" w:eastAsia="Aptos" w:hAnsi="Times New Roman" w:cs="Times New Roman"/>
          <w:sz w:val="22"/>
          <w:szCs w:val="22"/>
        </w:rPr>
        <w:t xml:space="preserve">. The Rhem </w:t>
      </w:r>
      <w:r w:rsidR="0098313C" w:rsidRPr="00B80EFF">
        <w:rPr>
          <w:rFonts w:ascii="Times New Roman" w:eastAsia="Aptos" w:hAnsi="Times New Roman" w:cs="Times New Roman"/>
          <w:sz w:val="22"/>
          <w:szCs w:val="22"/>
        </w:rPr>
        <w:t>model</w:t>
      </w:r>
      <w:r w:rsidRPr="00B80EFF">
        <w:rPr>
          <w:rFonts w:ascii="Times New Roman" w:eastAsia="Aptos" w:hAnsi="Times New Roman" w:cs="Times New Roman"/>
          <w:sz w:val="22"/>
          <w:szCs w:val="22"/>
        </w:rPr>
        <w:t xml:space="preserve"> helps users estimate runoff and erosion on rangelands. By inputting common rangeland characteristics (The data we collected), the tool uses scientific equations to generate model inputs and run simulations. RHEM is a process-based model that applies principles of infiltration, hydrology, plant science, hydraulics, and erosion mechanics to predict runoff and erosion and to evaluate the effects of conservation practices.</w:t>
      </w:r>
    </w:p>
    <w:p w14:paraId="2319A3BC" w14:textId="141DBF32" w:rsidR="00C81375" w:rsidRPr="00B80EFF" w:rsidRDefault="00C81375" w:rsidP="00EC4B89">
      <w:pPr>
        <w:spacing w:line="240" w:lineRule="auto"/>
        <w:jc w:val="both"/>
        <w:rPr>
          <w:rFonts w:ascii="Times New Roman" w:eastAsia="Aptos" w:hAnsi="Times New Roman" w:cs="Times New Roman"/>
          <w:b/>
          <w:bCs/>
          <w:u w:val="single"/>
        </w:rPr>
      </w:pPr>
    </w:p>
    <w:p w14:paraId="280208A6" w14:textId="5AECA91B" w:rsidR="00C81375" w:rsidRPr="00B80EFF" w:rsidRDefault="00C81375" w:rsidP="00EC4B89">
      <w:pPr>
        <w:spacing w:line="240" w:lineRule="auto"/>
        <w:jc w:val="both"/>
        <w:rPr>
          <w:rFonts w:ascii="Times New Roman" w:eastAsia="Aptos" w:hAnsi="Times New Roman" w:cs="Times New Roman"/>
          <w:b/>
          <w:bCs/>
          <w:u w:val="single"/>
        </w:rPr>
      </w:pPr>
      <w:r w:rsidRPr="00B80EFF">
        <w:rPr>
          <w:rFonts w:ascii="Times New Roman" w:eastAsia="Aptos" w:hAnsi="Times New Roman" w:cs="Times New Roman"/>
          <w:b/>
          <w:bCs/>
          <w:u w:val="single"/>
        </w:rPr>
        <w:t>C</w:t>
      </w:r>
      <w:proofErr w:type="gramStart"/>
      <w:r w:rsidRPr="00B80EFF">
        <w:rPr>
          <w:rFonts w:ascii="Times New Roman" w:eastAsia="Aptos" w:hAnsi="Times New Roman" w:cs="Times New Roman"/>
          <w:b/>
          <w:bCs/>
          <w:u w:val="single"/>
        </w:rPr>
        <w:t>-)The</w:t>
      </w:r>
      <w:proofErr w:type="gramEnd"/>
      <w:r w:rsidRPr="00B80EFF">
        <w:rPr>
          <w:rFonts w:ascii="Times New Roman" w:eastAsia="Aptos" w:hAnsi="Times New Roman" w:cs="Times New Roman"/>
          <w:b/>
          <w:bCs/>
          <w:u w:val="single"/>
        </w:rPr>
        <w:t xml:space="preserve"> Results:</w:t>
      </w:r>
    </w:p>
    <w:p w14:paraId="47EA80BD" w14:textId="2433D4CA" w:rsidR="005165C3" w:rsidRPr="00B80EFF" w:rsidRDefault="00BD4BCF" w:rsidP="00EC4B89">
      <w:pPr>
        <w:spacing w:line="240" w:lineRule="auto"/>
        <w:jc w:val="both"/>
        <w:rPr>
          <w:rFonts w:ascii="Times New Roman" w:eastAsia="Aptos" w:hAnsi="Times New Roman" w:cs="Times New Roman"/>
          <w:sz w:val="22"/>
          <w:szCs w:val="22"/>
        </w:rPr>
      </w:pPr>
      <w:commentRangeStart w:id="5"/>
      <w:r w:rsidRPr="00B80EFF">
        <w:rPr>
          <w:rFonts w:ascii="Times New Roman" w:hAnsi="Times New Roman" w:cs="Times New Roman"/>
        </w:rPr>
        <mc:AlternateContent>
          <mc:Choice Requires="wps">
            <w:drawing>
              <wp:anchor distT="0" distB="0" distL="114300" distR="114300" simplePos="0" relativeHeight="251660288" behindDoc="0" locked="0" layoutInCell="1" allowOverlap="1" wp14:anchorId="0CB74495" wp14:editId="3C4C9C92">
                <wp:simplePos x="0" y="0"/>
                <wp:positionH relativeFrom="column">
                  <wp:posOffset>1456055</wp:posOffset>
                </wp:positionH>
                <wp:positionV relativeFrom="paragraph">
                  <wp:posOffset>2491105</wp:posOffset>
                </wp:positionV>
                <wp:extent cx="3238500" cy="635"/>
                <wp:effectExtent l="0" t="0" r="0" b="0"/>
                <wp:wrapTopAndBottom/>
                <wp:docPr id="1910101380" name="Text Box 1"/>
                <wp:cNvGraphicFramePr/>
                <a:graphic xmlns:a="http://schemas.openxmlformats.org/drawingml/2006/main">
                  <a:graphicData uri="http://schemas.microsoft.com/office/word/2010/wordprocessingShape">
                    <wps:wsp>
                      <wps:cNvSpPr txBox="1"/>
                      <wps:spPr>
                        <a:xfrm>
                          <a:off x="0" y="0"/>
                          <a:ext cx="3238500" cy="635"/>
                        </a:xfrm>
                        <a:prstGeom prst="rect">
                          <a:avLst/>
                        </a:prstGeom>
                        <a:solidFill>
                          <a:prstClr val="white"/>
                        </a:solidFill>
                        <a:ln>
                          <a:noFill/>
                        </a:ln>
                      </wps:spPr>
                      <wps:txbx>
                        <w:txbxContent>
                          <w:p w14:paraId="4A4B7107" w14:textId="4AA85E2B" w:rsidR="00BD4BCF" w:rsidRPr="00B80EFF" w:rsidRDefault="00BD4BCF" w:rsidP="00BD4BCF">
                            <w:pPr>
                              <w:pStyle w:val="Caption"/>
                              <w:rPr>
                                <w:rFonts w:ascii="Aptos" w:eastAsia="Aptos" w:hAnsi="Aptos" w:cs="Aptos"/>
                                <w:sz w:val="22"/>
                                <w:szCs w:val="22"/>
                              </w:rPr>
                            </w:pPr>
                            <w:r w:rsidRPr="00B80EFF">
                              <w:t>Figure 1. The two research sites plotted against plant height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CB74495" id="_x0000_t202" coordsize="21600,21600" o:spt="202" path="m,l,21600r21600,l21600,xe">
                <v:stroke joinstyle="miter"/>
                <v:path gradientshapeok="t" o:connecttype="rect"/>
              </v:shapetype>
              <v:shape id="Text Box 1" o:spid="_x0000_s1026" type="#_x0000_t202" style="position:absolute;left:0;text-align:left;margin-left:114.65pt;margin-top:196.15pt;width:25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" stroked="f">
                <v:textbox style="mso-fit-shape-to-text:t" inset="0,0,0,0">
                  <w:txbxContent>
                    <w:p w14:paraId="4A4B7107" w14:textId="4AA85E2B" w:rsidR="00BD4BCF" w:rsidRPr="00B80EFF" w:rsidRDefault="00BD4BCF" w:rsidP="00BD4BCF">
                      <w:pPr>
                        <w:pStyle w:val="Caption"/>
                        <w:rPr>
                          <w:rFonts w:ascii="Aptos" w:eastAsia="Aptos" w:hAnsi="Aptos" w:cs="Aptos"/>
                          <w:sz w:val="22"/>
                          <w:szCs w:val="22"/>
                        </w:rPr>
                      </w:pPr>
                      <w:r w:rsidRPr="00B80EFF">
                        <w:t>Figure 1. The two research sites plotted against plant height</w:t>
                      </w:r>
                    </w:p>
                  </w:txbxContent>
                </v:textbox>
                <w10:wrap type="topAndBottom"/>
              </v:shape>
            </w:pict>
          </mc:Fallback>
        </mc:AlternateContent>
      </w:r>
      <w:r w:rsidRPr="00B80EFF">
        <w:rPr>
          <w:rFonts w:ascii="Times New Roman" w:eastAsia="Aptos" w:hAnsi="Times New Roman" w:cs="Times New Roman"/>
          <w:sz w:val="22"/>
          <w:szCs w:val="22"/>
        </w:rPr>
        <w:drawing>
          <wp:anchor distT="0" distB="0" distL="114300" distR="114300" simplePos="0" relativeHeight="251658240" behindDoc="0" locked="0" layoutInCell="1" allowOverlap="1" wp14:anchorId="0EE2F704" wp14:editId="05E9BFAF">
            <wp:simplePos x="0" y="0"/>
            <wp:positionH relativeFrom="margin">
              <wp:posOffset>1449705</wp:posOffset>
            </wp:positionH>
            <wp:positionV relativeFrom="paragraph">
              <wp:posOffset>325755</wp:posOffset>
            </wp:positionV>
            <wp:extent cx="2787650" cy="2120900"/>
            <wp:effectExtent l="0" t="0" r="0" b="0"/>
            <wp:wrapTopAndBottom/>
            <wp:docPr id="187178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7650" cy="2120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1375" w:rsidRPr="00B80EFF">
        <w:rPr>
          <w:rFonts w:ascii="Times New Roman" w:eastAsia="Aptos" w:hAnsi="Times New Roman" w:cs="Times New Roman"/>
          <w:sz w:val="22"/>
          <w:szCs w:val="22"/>
        </w:rPr>
        <w:t xml:space="preserve">The data was plotted in the RHEM tool giving us </w:t>
      </w:r>
      <w:proofErr w:type="spellStart"/>
      <w:r w:rsidR="00C81375" w:rsidRPr="00B80EFF">
        <w:rPr>
          <w:rFonts w:ascii="Times New Roman" w:eastAsia="Aptos" w:hAnsi="Times New Roman" w:cs="Times New Roman"/>
          <w:sz w:val="22"/>
          <w:szCs w:val="22"/>
        </w:rPr>
        <w:t>quantifed</w:t>
      </w:r>
      <w:proofErr w:type="spellEnd"/>
      <w:r w:rsidR="00C81375" w:rsidRPr="00B80EFF">
        <w:rPr>
          <w:rFonts w:ascii="Times New Roman" w:eastAsia="Aptos" w:hAnsi="Times New Roman" w:cs="Times New Roman"/>
          <w:sz w:val="22"/>
          <w:szCs w:val="22"/>
        </w:rPr>
        <w:t xml:space="preserve"> results from our field project.</w:t>
      </w:r>
    </w:p>
    <w:p w14:paraId="00FC06F8" w14:textId="3E853EFD" w:rsidR="00C81375" w:rsidRPr="00B80EFF" w:rsidRDefault="00C81375" w:rsidP="00EC4B89">
      <w:pPr>
        <w:spacing w:line="240" w:lineRule="auto"/>
        <w:jc w:val="both"/>
        <w:rPr>
          <w:rFonts w:ascii="Times New Roman" w:eastAsia="Aptos" w:hAnsi="Times New Roman" w:cs="Times New Roman"/>
          <w:sz w:val="22"/>
          <w:szCs w:val="22"/>
        </w:rPr>
      </w:pPr>
    </w:p>
    <w:p w14:paraId="3B8E3A18" w14:textId="77777777" w:rsidR="00EC4B89" w:rsidRPr="00B80EFF" w:rsidRDefault="00EC4B89" w:rsidP="00EC4B89">
      <w:pPr>
        <w:spacing w:line="240" w:lineRule="auto"/>
        <w:jc w:val="both"/>
        <w:rPr>
          <w:rFonts w:ascii="Times New Roman" w:eastAsia="Aptos" w:hAnsi="Times New Roman" w:cs="Times New Roman"/>
          <w:sz w:val="22"/>
          <w:szCs w:val="22"/>
        </w:rPr>
      </w:pPr>
      <w:r w:rsidRPr="00B80EFF">
        <w:rPr>
          <w:rFonts w:ascii="Times New Roman" w:eastAsia="Aptos" w:hAnsi="Times New Roman" w:cs="Times New Roman"/>
          <w:sz w:val="22"/>
          <w:szCs w:val="22"/>
        </w:rPr>
        <w:t xml:space="preserve">The ungrazed Ala-Archa area supports taller and denser vegetation compared to the grazed </w:t>
      </w:r>
      <w:proofErr w:type="spellStart"/>
      <w:r w:rsidRPr="00B80EFF">
        <w:rPr>
          <w:rFonts w:ascii="Times New Roman" w:eastAsia="Aptos" w:hAnsi="Times New Roman" w:cs="Times New Roman"/>
          <w:sz w:val="22"/>
          <w:szCs w:val="22"/>
        </w:rPr>
        <w:t>Alamedin</w:t>
      </w:r>
      <w:proofErr w:type="spellEnd"/>
      <w:r w:rsidRPr="00B80EFF">
        <w:rPr>
          <w:rFonts w:ascii="Times New Roman" w:eastAsia="Aptos" w:hAnsi="Times New Roman" w:cs="Times New Roman"/>
          <w:sz w:val="22"/>
          <w:szCs w:val="22"/>
        </w:rPr>
        <w:t xml:space="preserve"> valley. This difference in vegetation cover could influence hydrological processes, as denser vegetation generally promotes greater infiltration and reduces surface runoff, while sparser, grazed areas may have higher runoff and lower infiltration rates.</w:t>
      </w:r>
      <w:commentRangeEnd w:id="5"/>
      <w:r w:rsidR="0098313C">
        <w:rPr>
          <w:rStyle w:val="CommentReference"/>
        </w:rPr>
        <w:commentReference w:id="5"/>
      </w:r>
    </w:p>
    <w:p w14:paraId="2A9D1B92" w14:textId="77777777" w:rsidR="003C35CE" w:rsidRPr="00B80EFF" w:rsidRDefault="003C35CE" w:rsidP="00EC4B89">
      <w:pPr>
        <w:spacing w:line="240" w:lineRule="auto"/>
        <w:jc w:val="both"/>
        <w:rPr>
          <w:rFonts w:ascii="Aptos" w:eastAsia="Aptos" w:hAnsi="Aptos" w:cs="Aptos"/>
          <w:sz w:val="22"/>
          <w:szCs w:val="22"/>
        </w:rPr>
      </w:pPr>
    </w:p>
    <w:p w14:paraId="35C84D60" w14:textId="77777777" w:rsidR="003C35CE" w:rsidRPr="00B80EFF" w:rsidRDefault="003C35CE" w:rsidP="00EC4B89">
      <w:pPr>
        <w:spacing w:line="240" w:lineRule="auto"/>
        <w:jc w:val="both"/>
        <w:rPr>
          <w:rFonts w:ascii="Aptos" w:eastAsia="Aptos" w:hAnsi="Aptos" w:cs="Aptos"/>
          <w:sz w:val="22"/>
          <w:szCs w:val="22"/>
        </w:rPr>
      </w:pPr>
    </w:p>
    <w:p w14:paraId="0DD0369F" w14:textId="77777777" w:rsidR="003C35CE" w:rsidRPr="00B80EFF" w:rsidRDefault="003C35CE" w:rsidP="00EC4B89">
      <w:pPr>
        <w:spacing w:line="240" w:lineRule="auto"/>
        <w:jc w:val="both"/>
        <w:rPr>
          <w:rFonts w:ascii="Aptos" w:eastAsia="Aptos" w:hAnsi="Aptos" w:cs="Aptos"/>
          <w:sz w:val="22"/>
          <w:szCs w:val="22"/>
        </w:rPr>
      </w:pPr>
    </w:p>
    <w:p w14:paraId="3D27ED8F" w14:textId="77777777" w:rsidR="003C35CE" w:rsidRPr="00B80EFF" w:rsidRDefault="003C35CE" w:rsidP="00EC4B89">
      <w:pPr>
        <w:spacing w:line="240" w:lineRule="auto"/>
        <w:jc w:val="both"/>
        <w:rPr>
          <w:rFonts w:ascii="Aptos" w:eastAsia="Aptos" w:hAnsi="Aptos" w:cs="Aptos"/>
          <w:sz w:val="22"/>
          <w:szCs w:val="22"/>
        </w:rPr>
      </w:pPr>
    </w:p>
    <w:p w14:paraId="5C08533F" w14:textId="77777777" w:rsidR="003C35CE" w:rsidRPr="00B80EFF" w:rsidRDefault="003C35CE" w:rsidP="00EC4B89">
      <w:pPr>
        <w:spacing w:line="240" w:lineRule="auto"/>
        <w:jc w:val="both"/>
        <w:rPr>
          <w:rFonts w:ascii="Aptos" w:eastAsia="Aptos" w:hAnsi="Aptos" w:cs="Aptos"/>
          <w:sz w:val="22"/>
          <w:szCs w:val="22"/>
        </w:rPr>
      </w:pPr>
    </w:p>
    <w:p w14:paraId="1863A358" w14:textId="77777777" w:rsidR="003C35CE" w:rsidRPr="00B80EFF" w:rsidRDefault="003C35CE" w:rsidP="00EC4B89">
      <w:pPr>
        <w:spacing w:line="240" w:lineRule="auto"/>
        <w:jc w:val="both"/>
        <w:rPr>
          <w:rFonts w:ascii="Aptos" w:eastAsia="Aptos" w:hAnsi="Aptos" w:cs="Aptos"/>
          <w:sz w:val="22"/>
          <w:szCs w:val="22"/>
        </w:rPr>
      </w:pPr>
    </w:p>
    <w:p w14:paraId="217DEE69" w14:textId="77777777" w:rsidR="003C35CE" w:rsidRPr="00B80EFF" w:rsidRDefault="003C35CE" w:rsidP="003C35CE">
      <w:pPr>
        <w:spacing w:line="240" w:lineRule="auto"/>
        <w:rPr>
          <w:rFonts w:ascii="Aptos" w:eastAsia="Aptos" w:hAnsi="Aptos" w:cs="Aptos"/>
          <w:sz w:val="22"/>
          <w:szCs w:val="22"/>
        </w:rPr>
      </w:pPr>
    </w:p>
    <w:p w14:paraId="06A232BE" w14:textId="77777777" w:rsidR="003C35CE" w:rsidRPr="00B80EFF" w:rsidRDefault="003C35CE" w:rsidP="003C35CE">
      <w:pPr>
        <w:spacing w:line="240" w:lineRule="auto"/>
        <w:rPr>
          <w:rFonts w:ascii="Aptos" w:eastAsia="Aptos" w:hAnsi="Aptos" w:cs="Aptos"/>
          <w:sz w:val="22"/>
          <w:szCs w:val="22"/>
        </w:rPr>
      </w:pPr>
    </w:p>
    <w:p w14:paraId="59DA2769" w14:textId="77777777" w:rsidR="003C35CE" w:rsidRPr="00B80EFF" w:rsidRDefault="003C35CE" w:rsidP="003C35CE">
      <w:pPr>
        <w:spacing w:line="240" w:lineRule="auto"/>
        <w:rPr>
          <w:rFonts w:ascii="Aptos" w:eastAsia="Aptos" w:hAnsi="Aptos" w:cs="Aptos"/>
          <w:sz w:val="22"/>
          <w:szCs w:val="22"/>
        </w:rPr>
      </w:pPr>
    </w:p>
    <w:p w14:paraId="673F0FC9" w14:textId="77777777" w:rsidR="003C35CE" w:rsidRPr="00B80EFF" w:rsidRDefault="003C35CE" w:rsidP="003C35CE">
      <w:pPr>
        <w:spacing w:line="240" w:lineRule="auto"/>
        <w:rPr>
          <w:rFonts w:ascii="Aptos" w:eastAsia="Aptos" w:hAnsi="Aptos" w:cs="Aptos"/>
          <w:sz w:val="22"/>
          <w:szCs w:val="22"/>
        </w:rPr>
      </w:pPr>
    </w:p>
    <w:p w14:paraId="1B687FA2" w14:textId="77777777" w:rsidR="003C35CE" w:rsidRPr="00B80EFF" w:rsidRDefault="003C35CE" w:rsidP="003C35CE">
      <w:pPr>
        <w:spacing w:line="240" w:lineRule="auto"/>
        <w:rPr>
          <w:rFonts w:ascii="Aptos" w:eastAsia="Aptos" w:hAnsi="Aptos" w:cs="Aptos"/>
          <w:sz w:val="22"/>
          <w:szCs w:val="22"/>
        </w:rPr>
      </w:pPr>
    </w:p>
    <w:p w14:paraId="6172C5AD" w14:textId="77777777" w:rsidR="003C35CE" w:rsidRPr="00B80EFF" w:rsidRDefault="003C35CE" w:rsidP="003C35CE">
      <w:pPr>
        <w:spacing w:line="240" w:lineRule="auto"/>
        <w:rPr>
          <w:rFonts w:ascii="Aptos" w:eastAsia="Aptos" w:hAnsi="Aptos" w:cs="Aptos"/>
          <w:sz w:val="22"/>
          <w:szCs w:val="22"/>
        </w:rPr>
      </w:pPr>
    </w:p>
    <w:p w14:paraId="75A45049" w14:textId="77777777" w:rsidR="003C35CE" w:rsidRPr="00B80EFF" w:rsidRDefault="003C35CE" w:rsidP="003C35CE">
      <w:pPr>
        <w:spacing w:line="240" w:lineRule="auto"/>
        <w:rPr>
          <w:rFonts w:ascii="Aptos" w:eastAsia="Aptos" w:hAnsi="Aptos" w:cs="Aptos"/>
          <w:sz w:val="22"/>
          <w:szCs w:val="22"/>
        </w:rPr>
      </w:pPr>
    </w:p>
    <w:p w14:paraId="5A770E71" w14:textId="77777777" w:rsidR="003C35CE" w:rsidRPr="00B80EFF" w:rsidRDefault="003C35CE" w:rsidP="003C35CE">
      <w:pPr>
        <w:spacing w:line="240" w:lineRule="auto"/>
        <w:rPr>
          <w:rFonts w:ascii="Aptos" w:eastAsia="Aptos" w:hAnsi="Aptos" w:cs="Aptos"/>
          <w:sz w:val="22"/>
          <w:szCs w:val="22"/>
        </w:rPr>
      </w:pPr>
    </w:p>
    <w:p w14:paraId="428B9F74" w14:textId="77777777" w:rsidR="003C35CE" w:rsidRPr="00B80EFF" w:rsidRDefault="003C35CE" w:rsidP="003C35CE">
      <w:pPr>
        <w:spacing w:line="240" w:lineRule="auto"/>
        <w:rPr>
          <w:rFonts w:ascii="Aptos" w:eastAsia="Aptos" w:hAnsi="Aptos" w:cs="Aptos"/>
          <w:sz w:val="22"/>
          <w:szCs w:val="22"/>
        </w:rPr>
      </w:pPr>
    </w:p>
    <w:p w14:paraId="663D9D00" w14:textId="77777777" w:rsidR="003C35CE" w:rsidRPr="00B80EFF" w:rsidRDefault="003C35CE" w:rsidP="003C35CE">
      <w:pPr>
        <w:spacing w:line="240" w:lineRule="auto"/>
        <w:rPr>
          <w:rFonts w:ascii="Aptos" w:eastAsia="Aptos" w:hAnsi="Aptos" w:cs="Aptos"/>
          <w:sz w:val="22"/>
          <w:szCs w:val="22"/>
        </w:rPr>
      </w:pPr>
    </w:p>
    <w:p w14:paraId="41AF9D31" w14:textId="07267EEB" w:rsidR="003C35CE" w:rsidRPr="00B80EFF" w:rsidRDefault="008B3598" w:rsidP="003C35CE">
      <w:pPr>
        <w:spacing w:line="240" w:lineRule="auto"/>
        <w:rPr>
          <w:rFonts w:ascii="Aptos" w:eastAsia="Aptos" w:hAnsi="Aptos" w:cs="Aptos"/>
          <w:sz w:val="22"/>
          <w:szCs w:val="22"/>
        </w:rPr>
      </w:pPr>
      <w:commentRangeStart w:id="6"/>
      <w:r w:rsidRPr="00B80EFF">
        <w:rPr>
          <w:rFonts w:ascii="Aptos" w:eastAsia="Aptos" w:hAnsi="Aptos" w:cs="Aptos"/>
          <w:sz w:val="22"/>
          <w:szCs w:val="22"/>
        </w:rPr>
        <w:t>https://books.google.com.tr/books?hl=tr&amp;lr=&amp;id=le3p-7ld8MwC&amp;oi=fnd&amp;pg=PP1&amp;dq=what+is+%22penetrometer%22+%22tool%22&amp;ots=w0bTYhWbjl&amp;sig=VihCQmDLtFMdjP-A-ASwQLp2av0&amp;redir_esc=y#v=onepage&amp;q=what%20is%20%22penetrometer%22%20%22tool%22%20%22pocket%22&amp;f=false</w:t>
      </w:r>
    </w:p>
    <w:p w14:paraId="2CED090A" w14:textId="75419F27" w:rsidR="003C35CE" w:rsidRPr="00B80EFF" w:rsidRDefault="003C35CE" w:rsidP="003C35CE">
      <w:pPr>
        <w:spacing w:line="240" w:lineRule="auto"/>
        <w:rPr>
          <w:rFonts w:ascii="Aptos" w:eastAsia="Aptos" w:hAnsi="Aptos" w:cs="Aptos"/>
          <w:sz w:val="22"/>
          <w:szCs w:val="22"/>
        </w:rPr>
      </w:pPr>
      <w:hyperlink r:id="rId12" w:history="1">
        <w:r w:rsidRPr="00B80EFF">
          <w:rPr>
            <w:rStyle w:val="Hyperlink"/>
            <w:rFonts w:ascii="Aptos" w:eastAsia="Aptos" w:hAnsi="Aptos" w:cs="Aptos"/>
            <w:b/>
            <w:bCs/>
            <w:sz w:val="22"/>
            <w:szCs w:val="22"/>
          </w:rPr>
          <w:t>https://doi.org/10.1111/jfr3.12842</w:t>
        </w:r>
      </w:hyperlink>
    </w:p>
    <w:p w14:paraId="0693BF30" w14:textId="7F02388D" w:rsidR="005A27FF" w:rsidRPr="00B80EFF" w:rsidRDefault="000F016E" w:rsidP="003C35CE">
      <w:pPr>
        <w:spacing w:line="240" w:lineRule="auto"/>
        <w:rPr>
          <w:rFonts w:ascii="Aptos" w:eastAsia="Aptos" w:hAnsi="Aptos" w:cs="Aptos"/>
          <w:sz w:val="22"/>
          <w:szCs w:val="22"/>
        </w:rPr>
      </w:pPr>
      <w:hyperlink r:id="rId13" w:tgtFrame="_blank" w:tooltip="Persistent link using digital object identifier" w:history="1">
        <w:r w:rsidRPr="00B80EFF">
          <w:rPr>
            <w:rStyle w:val="Hyperlink"/>
            <w:rFonts w:ascii="Aptos" w:eastAsia="Aptos" w:hAnsi="Aptos" w:cs="Aptos"/>
            <w:sz w:val="22"/>
            <w:szCs w:val="22"/>
          </w:rPr>
          <w:t>https://doi.org/10.1016/j.limno.2009.11.013</w:t>
        </w:r>
      </w:hyperlink>
    </w:p>
    <w:p w14:paraId="7A6025C7" w14:textId="079119B8" w:rsidR="000F016E" w:rsidRPr="00B80EFF" w:rsidRDefault="000F016E" w:rsidP="00D23F0F">
      <w:pPr>
        <w:spacing w:line="240" w:lineRule="auto"/>
        <w:rPr>
          <w:rFonts w:ascii="Aptos" w:eastAsia="Aptos" w:hAnsi="Aptos" w:cs="Aptos"/>
          <w:sz w:val="22"/>
          <w:szCs w:val="22"/>
        </w:rPr>
      </w:pPr>
      <w:hyperlink r:id="rId14" w:history="1">
        <w:r w:rsidRPr="00B80EFF">
          <w:rPr>
            <w:rStyle w:val="Hyperlink"/>
            <w:rFonts w:ascii="Aptos" w:eastAsia="Aptos" w:hAnsi="Aptos" w:cs="Aptos"/>
            <w:sz w:val="22"/>
            <w:szCs w:val="22"/>
          </w:rPr>
          <w:t>https://doi.org/10.3389/feart.2023.1306476</w:t>
        </w:r>
      </w:hyperlink>
    </w:p>
    <w:p w14:paraId="754FD91A" w14:textId="05FA2902" w:rsidR="003C35CE" w:rsidRPr="00B80EFF" w:rsidRDefault="005165C3" w:rsidP="00D23F0F">
      <w:pPr>
        <w:spacing w:line="240" w:lineRule="auto"/>
        <w:rPr>
          <w:rFonts w:ascii="Aptos" w:eastAsia="Aptos" w:hAnsi="Aptos" w:cs="Aptos"/>
          <w:sz w:val="22"/>
          <w:szCs w:val="22"/>
        </w:rPr>
      </w:pPr>
      <w:hyperlink r:id="rId15" w:history="1">
        <w:r w:rsidRPr="00B80EFF">
          <w:rPr>
            <w:rStyle w:val="Hyperlink"/>
            <w:rFonts w:ascii="Aptos" w:eastAsia="Aptos" w:hAnsi="Aptos" w:cs="Aptos"/>
            <w:sz w:val="22"/>
            <w:szCs w:val="22"/>
          </w:rPr>
          <w:t>https://doi.org/10.1007/s11104-023-05894-y</w:t>
        </w:r>
      </w:hyperlink>
    </w:p>
    <w:p w14:paraId="003CC61F" w14:textId="7AF2A448" w:rsidR="005165C3" w:rsidRPr="00B80EFF" w:rsidRDefault="005165C3" w:rsidP="00D23F0F">
      <w:pPr>
        <w:spacing w:line="240" w:lineRule="auto"/>
        <w:rPr>
          <w:rFonts w:ascii="Aptos" w:eastAsia="Aptos" w:hAnsi="Aptos" w:cs="Aptos"/>
          <w:sz w:val="22"/>
          <w:szCs w:val="22"/>
        </w:rPr>
      </w:pPr>
      <w:r w:rsidRPr="00B80EFF">
        <w:rPr>
          <w:rFonts w:ascii="Aptos" w:eastAsia="Aptos" w:hAnsi="Aptos" w:cs="Aptos"/>
          <w:sz w:val="22"/>
          <w:szCs w:val="22"/>
        </w:rPr>
        <w:t>https://ijabe.org/index.php/ijabe/article/view/10</w:t>
      </w:r>
    </w:p>
    <w:p w14:paraId="18CAF923" w14:textId="0AC12FFA" w:rsidR="00D23F0F" w:rsidRPr="00B80EFF" w:rsidRDefault="009903D1" w:rsidP="00D23F0F">
      <w:pPr>
        <w:spacing w:line="240" w:lineRule="auto"/>
        <w:rPr>
          <w:rFonts w:ascii="Aptos" w:eastAsia="Aptos" w:hAnsi="Aptos" w:cs="Aptos"/>
          <w:sz w:val="22"/>
          <w:szCs w:val="22"/>
        </w:rPr>
      </w:pPr>
      <w:r w:rsidRPr="00B80EFF">
        <w:rPr>
          <w:rFonts w:ascii="Aptos" w:eastAsia="Aptos" w:hAnsi="Aptos" w:cs="Aptos"/>
          <w:sz w:val="22"/>
          <w:szCs w:val="22"/>
        </w:rPr>
        <w:t>Li, X., Feng, G., Zhao, C., &amp; Shi, F. (2016). Characteristics of soil infiltration in the Tarim River floodplain. </w:t>
      </w:r>
      <w:r w:rsidRPr="00B80EFF">
        <w:rPr>
          <w:rFonts w:ascii="Aptos" w:eastAsia="Aptos" w:hAnsi="Aptos" w:cs="Aptos"/>
          <w:i/>
          <w:iCs/>
          <w:sz w:val="22"/>
          <w:szCs w:val="22"/>
        </w:rPr>
        <w:t>Environmental Earth Sciences</w:t>
      </w:r>
      <w:r w:rsidRPr="00B80EFF">
        <w:rPr>
          <w:rFonts w:ascii="Aptos" w:eastAsia="Aptos" w:hAnsi="Aptos" w:cs="Aptos"/>
          <w:sz w:val="22"/>
          <w:szCs w:val="22"/>
        </w:rPr>
        <w:t>, </w:t>
      </w:r>
      <w:r w:rsidRPr="00B80EFF">
        <w:rPr>
          <w:rFonts w:ascii="Aptos" w:eastAsia="Aptos" w:hAnsi="Aptos" w:cs="Aptos"/>
          <w:i/>
          <w:iCs/>
          <w:sz w:val="22"/>
          <w:szCs w:val="22"/>
        </w:rPr>
        <w:t>75</w:t>
      </w:r>
      <w:r w:rsidRPr="00B80EFF">
        <w:rPr>
          <w:rFonts w:ascii="Aptos" w:eastAsia="Aptos" w:hAnsi="Aptos" w:cs="Aptos"/>
          <w:sz w:val="22"/>
          <w:szCs w:val="22"/>
        </w:rPr>
        <w:t>(9), 782.</w:t>
      </w:r>
    </w:p>
    <w:p w14:paraId="22916BE2" w14:textId="445CC10D" w:rsidR="005B5FB9" w:rsidRPr="00B80EFF" w:rsidRDefault="005B5FB9" w:rsidP="00D23F0F">
      <w:pPr>
        <w:spacing w:line="240" w:lineRule="auto"/>
        <w:rPr>
          <w:rFonts w:ascii="Aptos" w:eastAsia="Aptos" w:hAnsi="Aptos" w:cs="Aptos"/>
          <w:sz w:val="22"/>
          <w:szCs w:val="22"/>
        </w:rPr>
      </w:pPr>
      <w:r w:rsidRPr="00B80EFF">
        <w:rPr>
          <w:rFonts w:ascii="Aptos" w:eastAsia="Aptos" w:hAnsi="Aptos" w:cs="Aptos"/>
          <w:sz w:val="22"/>
          <w:szCs w:val="22"/>
        </w:rPr>
        <w:t>McGinty, W. A., Smeins, F. E., &amp; Merrill, L. B. (1979). Influence of soil, vegetation, and grazing management on infiltration rate and sediment production of Edwards Plateau rangeland. </w:t>
      </w:r>
      <w:r w:rsidRPr="00B80EFF">
        <w:rPr>
          <w:rFonts w:ascii="Aptos" w:eastAsia="Aptos" w:hAnsi="Aptos" w:cs="Aptos"/>
          <w:i/>
          <w:iCs/>
          <w:sz w:val="22"/>
          <w:szCs w:val="22"/>
        </w:rPr>
        <w:t>Rangeland Ecology &amp; Management/Journal of Range Management Archives</w:t>
      </w:r>
      <w:r w:rsidRPr="00B80EFF">
        <w:rPr>
          <w:rFonts w:ascii="Aptos" w:eastAsia="Aptos" w:hAnsi="Aptos" w:cs="Aptos"/>
          <w:sz w:val="22"/>
          <w:szCs w:val="22"/>
        </w:rPr>
        <w:t>, </w:t>
      </w:r>
      <w:r w:rsidRPr="00B80EFF">
        <w:rPr>
          <w:rFonts w:ascii="Aptos" w:eastAsia="Aptos" w:hAnsi="Aptos" w:cs="Aptos"/>
          <w:i/>
          <w:iCs/>
          <w:sz w:val="22"/>
          <w:szCs w:val="22"/>
        </w:rPr>
        <w:t>32</w:t>
      </w:r>
      <w:r w:rsidRPr="00B80EFF">
        <w:rPr>
          <w:rFonts w:ascii="Aptos" w:eastAsia="Aptos" w:hAnsi="Aptos" w:cs="Aptos"/>
          <w:sz w:val="22"/>
          <w:szCs w:val="22"/>
        </w:rPr>
        <w:t>(1), 33-37.</w:t>
      </w:r>
    </w:p>
    <w:p w14:paraId="7E98D05C" w14:textId="50E8BBBE" w:rsidR="005B5FB9" w:rsidRPr="00B80EFF" w:rsidRDefault="005B5FB9" w:rsidP="00D23F0F">
      <w:pPr>
        <w:spacing w:line="240" w:lineRule="auto"/>
        <w:rPr>
          <w:rFonts w:ascii="Aptos" w:eastAsia="Aptos" w:hAnsi="Aptos" w:cs="Aptos"/>
          <w:sz w:val="22"/>
          <w:szCs w:val="22"/>
        </w:rPr>
      </w:pPr>
      <w:r w:rsidRPr="00B80EFF">
        <w:rPr>
          <w:rFonts w:ascii="Aptos" w:eastAsia="Aptos" w:hAnsi="Aptos" w:cs="Aptos"/>
          <w:sz w:val="22"/>
          <w:szCs w:val="22"/>
        </w:rPr>
        <w:t>Li, P., Sheng, M., Yang, D., &amp; Tang, L. (2019). Evaluating flood regulation ecosystem services under climate, vegetation and reservoir influences. </w:t>
      </w:r>
      <w:r w:rsidRPr="00B80EFF">
        <w:rPr>
          <w:rFonts w:ascii="Aptos" w:eastAsia="Aptos" w:hAnsi="Aptos" w:cs="Aptos"/>
          <w:i/>
          <w:iCs/>
          <w:sz w:val="22"/>
          <w:szCs w:val="22"/>
        </w:rPr>
        <w:t>Ecological Indicators</w:t>
      </w:r>
      <w:r w:rsidRPr="00B80EFF">
        <w:rPr>
          <w:rFonts w:ascii="Aptos" w:eastAsia="Aptos" w:hAnsi="Aptos" w:cs="Aptos"/>
          <w:sz w:val="22"/>
          <w:szCs w:val="22"/>
        </w:rPr>
        <w:t>, </w:t>
      </w:r>
      <w:r w:rsidRPr="00B80EFF">
        <w:rPr>
          <w:rFonts w:ascii="Aptos" w:eastAsia="Aptos" w:hAnsi="Aptos" w:cs="Aptos"/>
          <w:i/>
          <w:iCs/>
          <w:sz w:val="22"/>
          <w:szCs w:val="22"/>
        </w:rPr>
        <w:t>107</w:t>
      </w:r>
      <w:r w:rsidRPr="00B80EFF">
        <w:rPr>
          <w:rFonts w:ascii="Aptos" w:eastAsia="Aptos" w:hAnsi="Aptos" w:cs="Aptos"/>
          <w:sz w:val="22"/>
          <w:szCs w:val="22"/>
        </w:rPr>
        <w:t>, 105642.</w:t>
      </w:r>
    </w:p>
    <w:p w14:paraId="04A77DF8" w14:textId="79C2C034" w:rsidR="006B18A2" w:rsidRPr="00B80EFF" w:rsidRDefault="006B18A2" w:rsidP="00D23F0F">
      <w:pPr>
        <w:spacing w:line="240" w:lineRule="auto"/>
        <w:rPr>
          <w:rFonts w:ascii="Aptos" w:eastAsia="Aptos" w:hAnsi="Aptos" w:cs="Aptos"/>
          <w:sz w:val="22"/>
          <w:szCs w:val="22"/>
        </w:rPr>
      </w:pPr>
      <w:r w:rsidRPr="00B80EFF">
        <w:rPr>
          <w:rFonts w:ascii="Aptos" w:eastAsia="Aptos" w:hAnsi="Aptos" w:cs="Aptos"/>
          <w:sz w:val="22"/>
          <w:szCs w:val="22"/>
        </w:rPr>
        <w:t xml:space="preserve">Basri, H., </w:t>
      </w:r>
      <w:proofErr w:type="spellStart"/>
      <w:r w:rsidRPr="00B80EFF">
        <w:rPr>
          <w:rFonts w:ascii="Aptos" w:eastAsia="Aptos" w:hAnsi="Aptos" w:cs="Aptos"/>
          <w:sz w:val="22"/>
          <w:szCs w:val="22"/>
        </w:rPr>
        <w:t>Syakur</w:t>
      </w:r>
      <w:proofErr w:type="spellEnd"/>
      <w:r w:rsidRPr="00B80EFF">
        <w:rPr>
          <w:rFonts w:ascii="Aptos" w:eastAsia="Aptos" w:hAnsi="Aptos" w:cs="Aptos"/>
          <w:sz w:val="22"/>
          <w:szCs w:val="22"/>
        </w:rPr>
        <w:t xml:space="preserve">, S., </w:t>
      </w:r>
      <w:proofErr w:type="spellStart"/>
      <w:r w:rsidRPr="00B80EFF">
        <w:rPr>
          <w:rFonts w:ascii="Aptos" w:eastAsia="Aptos" w:hAnsi="Aptos" w:cs="Aptos"/>
          <w:sz w:val="22"/>
          <w:szCs w:val="22"/>
        </w:rPr>
        <w:t>Azmeri</w:t>
      </w:r>
      <w:proofErr w:type="spellEnd"/>
      <w:r w:rsidRPr="00B80EFF">
        <w:rPr>
          <w:rFonts w:ascii="Aptos" w:eastAsia="Aptos" w:hAnsi="Aptos" w:cs="Aptos"/>
          <w:sz w:val="22"/>
          <w:szCs w:val="22"/>
        </w:rPr>
        <w:t xml:space="preserve">, A., &amp; Fatimah, E. (2022). Floods and their problems: Land uses and soil </w:t>
      </w:r>
      <w:proofErr w:type="gramStart"/>
      <w:r w:rsidRPr="00B80EFF">
        <w:rPr>
          <w:rFonts w:ascii="Aptos" w:eastAsia="Aptos" w:hAnsi="Aptos" w:cs="Aptos"/>
          <w:sz w:val="22"/>
          <w:szCs w:val="22"/>
        </w:rPr>
        <w:t>types</w:t>
      </w:r>
      <w:proofErr w:type="gramEnd"/>
      <w:r w:rsidRPr="00B80EFF">
        <w:rPr>
          <w:rFonts w:ascii="Aptos" w:eastAsia="Aptos" w:hAnsi="Aptos" w:cs="Aptos"/>
          <w:sz w:val="22"/>
          <w:szCs w:val="22"/>
        </w:rPr>
        <w:t xml:space="preserve"> perspectives. In </w:t>
      </w:r>
      <w:r w:rsidRPr="00B80EFF">
        <w:rPr>
          <w:rFonts w:ascii="Aptos" w:eastAsia="Aptos" w:hAnsi="Aptos" w:cs="Aptos"/>
          <w:i/>
          <w:iCs/>
          <w:sz w:val="22"/>
          <w:szCs w:val="22"/>
        </w:rPr>
        <w:t>IOP Conference Series: Earth and Environmental Science</w:t>
      </w:r>
      <w:r w:rsidRPr="00B80EFF">
        <w:rPr>
          <w:rFonts w:ascii="Aptos" w:eastAsia="Aptos" w:hAnsi="Aptos" w:cs="Aptos"/>
          <w:sz w:val="22"/>
          <w:szCs w:val="22"/>
        </w:rPr>
        <w:t> (Vol. 951, No. 1, p. 012111). IOP Publishing.</w:t>
      </w:r>
    </w:p>
    <w:p w14:paraId="0A5A490D" w14:textId="02D48CB9" w:rsidR="006B18A2" w:rsidRPr="00B80EFF" w:rsidRDefault="006B18A2" w:rsidP="00D23F0F">
      <w:pPr>
        <w:spacing w:line="240" w:lineRule="auto"/>
        <w:rPr>
          <w:rFonts w:ascii="Aptos" w:eastAsia="Aptos" w:hAnsi="Aptos" w:cs="Aptos"/>
          <w:sz w:val="22"/>
          <w:szCs w:val="22"/>
        </w:rPr>
      </w:pPr>
      <w:r w:rsidRPr="00B80EFF">
        <w:rPr>
          <w:rFonts w:ascii="Aptos" w:eastAsia="Aptos" w:hAnsi="Aptos" w:cs="Aptos"/>
          <w:sz w:val="22"/>
          <w:szCs w:val="22"/>
        </w:rPr>
        <w:t xml:space="preserve">Betson, R. P. (1964). What is watershed </w:t>
      </w:r>
      <w:proofErr w:type="gramStart"/>
      <w:r w:rsidRPr="00B80EFF">
        <w:rPr>
          <w:rFonts w:ascii="Aptos" w:eastAsia="Aptos" w:hAnsi="Aptos" w:cs="Aptos"/>
          <w:sz w:val="22"/>
          <w:szCs w:val="22"/>
        </w:rPr>
        <w:t>runoff?.</w:t>
      </w:r>
      <w:proofErr w:type="gramEnd"/>
      <w:r w:rsidRPr="00B80EFF">
        <w:rPr>
          <w:rFonts w:ascii="Aptos" w:eastAsia="Aptos" w:hAnsi="Aptos" w:cs="Aptos"/>
          <w:sz w:val="22"/>
          <w:szCs w:val="22"/>
        </w:rPr>
        <w:t> </w:t>
      </w:r>
      <w:r w:rsidRPr="00B80EFF">
        <w:rPr>
          <w:rFonts w:ascii="Aptos" w:eastAsia="Aptos" w:hAnsi="Aptos" w:cs="Aptos"/>
          <w:i/>
          <w:iCs/>
          <w:sz w:val="22"/>
          <w:szCs w:val="22"/>
        </w:rPr>
        <w:t>Journal of Geophysical research</w:t>
      </w:r>
      <w:r w:rsidRPr="00B80EFF">
        <w:rPr>
          <w:rFonts w:ascii="Aptos" w:eastAsia="Aptos" w:hAnsi="Aptos" w:cs="Aptos"/>
          <w:sz w:val="22"/>
          <w:szCs w:val="22"/>
        </w:rPr>
        <w:t>, </w:t>
      </w:r>
      <w:r w:rsidRPr="00B80EFF">
        <w:rPr>
          <w:rFonts w:ascii="Aptos" w:eastAsia="Aptos" w:hAnsi="Aptos" w:cs="Aptos"/>
          <w:i/>
          <w:iCs/>
          <w:sz w:val="22"/>
          <w:szCs w:val="22"/>
        </w:rPr>
        <w:t>69</w:t>
      </w:r>
      <w:r w:rsidRPr="00B80EFF">
        <w:rPr>
          <w:rFonts w:ascii="Aptos" w:eastAsia="Aptos" w:hAnsi="Aptos" w:cs="Aptos"/>
          <w:sz w:val="22"/>
          <w:szCs w:val="22"/>
        </w:rPr>
        <w:t>(8), 1541-1552.</w:t>
      </w:r>
    </w:p>
    <w:p w14:paraId="32EB5225" w14:textId="5630D596" w:rsidR="00D23F0F" w:rsidRPr="00B80EFF" w:rsidRDefault="00FA689D" w:rsidP="00D23F0F">
      <w:pPr>
        <w:spacing w:line="240" w:lineRule="auto"/>
        <w:rPr>
          <w:rFonts w:ascii="Aptos" w:eastAsia="Aptos" w:hAnsi="Aptos" w:cs="Aptos"/>
          <w:sz w:val="22"/>
          <w:szCs w:val="22"/>
        </w:rPr>
      </w:pPr>
      <w:r w:rsidRPr="00B80EFF">
        <w:rPr>
          <w:rFonts w:ascii="Aptos" w:eastAsia="Aptos" w:hAnsi="Aptos" w:cs="Aptos"/>
          <w:sz w:val="22"/>
          <w:szCs w:val="22"/>
        </w:rPr>
        <w:t>DOI: 10.1007/s11629-011-2121-8</w:t>
      </w:r>
      <w:commentRangeEnd w:id="6"/>
      <w:r w:rsidR="00EC4B89" w:rsidRPr="00B80EFF">
        <w:rPr>
          <w:rStyle w:val="CommentReference"/>
        </w:rPr>
        <w:commentReference w:id="6"/>
      </w:r>
    </w:p>
    <w:p w14:paraId="4C3C54A1" w14:textId="77777777" w:rsidR="006B18A2" w:rsidRPr="00D23F0F" w:rsidRDefault="006B18A2" w:rsidP="00D23F0F">
      <w:pPr>
        <w:spacing w:line="240" w:lineRule="auto"/>
        <w:rPr>
          <w:rFonts w:ascii="Aptos" w:eastAsia="Aptos" w:hAnsi="Aptos" w:cs="Aptos"/>
          <w:sz w:val="22"/>
          <w:szCs w:val="22"/>
        </w:rPr>
      </w:pPr>
    </w:p>
    <w:sectPr w:rsidR="006B18A2" w:rsidRPr="00D23F0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en Kyle Ebden" w:date="2025-10-13T21:39:00Z" w:initials="EE">
    <w:p w14:paraId="15AC5FC1" w14:textId="77777777" w:rsidR="0098313C" w:rsidRDefault="0098313C" w:rsidP="0098313C">
      <w:pPr>
        <w:pStyle w:val="CommentText"/>
      </w:pPr>
      <w:r>
        <w:rPr>
          <w:rStyle w:val="CommentReference"/>
        </w:rPr>
        <w:annotationRef/>
      </w:r>
      <w:r>
        <w:t>Is it a bit too academic?</w:t>
      </w:r>
    </w:p>
  </w:comment>
  <w:comment w:id="1" w:author="Eren Kyle Ebden" w:date="2025-09-30T14:59:00Z" w:initials="EE">
    <w:p w14:paraId="0BABEC50" w14:textId="3426BBB4" w:rsidR="00584D9F" w:rsidRPr="00B80EFF" w:rsidRDefault="00584D9F" w:rsidP="00584D9F">
      <w:pPr>
        <w:pStyle w:val="CommentText"/>
      </w:pPr>
      <w:r w:rsidRPr="00B80EFF">
        <w:rPr>
          <w:rStyle w:val="CommentReference"/>
        </w:rPr>
        <w:annotationRef/>
      </w:r>
      <w:r w:rsidRPr="00B80EFF">
        <w:t>Not sure about this title, wanted to make the paper a bit easier on the eyes by dividing it into sections</w:t>
      </w:r>
    </w:p>
  </w:comment>
  <w:comment w:id="2" w:author="Eren Kyle Ebden" w:date="2025-09-30T15:05:00Z" w:initials="EE">
    <w:p w14:paraId="7C49B334" w14:textId="77777777" w:rsidR="00BD4BCF" w:rsidRPr="00B80EFF" w:rsidRDefault="00C81375" w:rsidP="00BD4BCF">
      <w:pPr>
        <w:pStyle w:val="CommentText"/>
      </w:pPr>
      <w:r w:rsidRPr="00B80EFF">
        <w:rPr>
          <w:rStyle w:val="CommentReference"/>
        </w:rPr>
        <w:annotationRef/>
      </w:r>
      <w:r w:rsidR="00BD4BCF" w:rsidRPr="00B80EFF">
        <w:t xml:space="preserve">Throughout this section i tried to explain the Why? And How? And the more important concepts like grazing (not a quantified data set during the fieldwork but i added it idk why lol, i can also put the grazing part in the first opening paragraf and leave this section purely for fieldwork data) </w:t>
      </w:r>
    </w:p>
  </w:comment>
  <w:comment w:id="3" w:author="Eren Kyle Ebden" w:date="2025-09-30T15:05:00Z" w:initials="EE">
    <w:p w14:paraId="1C27A794" w14:textId="51941D9E" w:rsidR="00C81375" w:rsidRPr="00B80EFF" w:rsidRDefault="00C81375" w:rsidP="00C81375">
      <w:pPr>
        <w:pStyle w:val="CommentText"/>
      </w:pPr>
      <w:r w:rsidRPr="00B80EFF">
        <w:rPr>
          <w:rStyle w:val="CommentReference"/>
        </w:rPr>
        <w:annotationRef/>
      </w:r>
      <w:r w:rsidRPr="00B80EFF">
        <w:t xml:space="preserve">Im not sure about how clear these sections are but i tried to organise it in a way that so that the reader understands why the data is collected and why it’s collected before reading the RHEM part. </w:t>
      </w:r>
    </w:p>
  </w:comment>
  <w:comment w:id="4" w:author="Eren Kyle Ebden" w:date="2025-09-30T15:11:00Z" w:initials="EE">
    <w:p w14:paraId="1158E845" w14:textId="77777777" w:rsidR="00BD4BCF" w:rsidRPr="00B80EFF" w:rsidRDefault="00BD4BCF" w:rsidP="00BD4BCF">
      <w:pPr>
        <w:pStyle w:val="CommentText"/>
      </w:pPr>
      <w:r w:rsidRPr="00B80EFF">
        <w:rPr>
          <w:rStyle w:val="CommentReference"/>
        </w:rPr>
        <w:annotationRef/>
      </w:r>
      <w:r w:rsidRPr="00B80EFF">
        <w:t>I did not add the Soil Carbon cpntent here i abstained from adding that before consulting you. Keeping in mind that one of the graphs has SOC plotted, adding a section with that makes sense</w:t>
      </w:r>
    </w:p>
  </w:comment>
  <w:comment w:id="5" w:author="Eren Kyle Ebden" w:date="2025-10-13T21:39:00Z" w:initials="EE">
    <w:p w14:paraId="388ABED2" w14:textId="77777777" w:rsidR="0098313C" w:rsidRDefault="0098313C" w:rsidP="0098313C">
      <w:pPr>
        <w:pStyle w:val="CommentText"/>
      </w:pPr>
      <w:r>
        <w:rPr>
          <w:rStyle w:val="CommentReference"/>
        </w:rPr>
        <w:annotationRef/>
      </w:r>
      <w:r>
        <w:t>This is just a test, i think im gonna need some help interpreting these graphs. I got a sense of what they mean but generally speaking its a bit of a challenge</w:t>
      </w:r>
    </w:p>
  </w:comment>
  <w:comment w:id="6" w:author="Eren Kyle Ebden" w:date="2025-09-30T15:23:00Z" w:initials="EE">
    <w:p w14:paraId="5271FCD4" w14:textId="5BEFE368" w:rsidR="00EC4B89" w:rsidRDefault="00EC4B89" w:rsidP="00EC4B89">
      <w:pPr>
        <w:pStyle w:val="CommentText"/>
      </w:pPr>
      <w:r w:rsidRPr="00B80EFF">
        <w:rPr>
          <w:rStyle w:val="CommentReference"/>
        </w:rPr>
        <w:annotationRef/>
      </w:r>
      <w:r w:rsidRPr="00B80EFF">
        <w:t>Please ignore this its just a draft for the refferences im gonna organise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AC5FC1" w15:done="0"/>
  <w15:commentEx w15:paraId="0BABEC50" w15:done="0"/>
  <w15:commentEx w15:paraId="7C49B334" w15:done="0"/>
  <w15:commentEx w15:paraId="1C27A794" w15:done="0"/>
  <w15:commentEx w15:paraId="1158E845" w15:done="0"/>
  <w15:commentEx w15:paraId="388ABED2" w15:done="0"/>
  <w15:commentEx w15:paraId="5271FC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CE2D3D" w16cex:dateUtc="2025-10-13T18:39:00Z"/>
  <w16cex:commentExtensible w16cex:durableId="569CA4E6" w16cex:dateUtc="2025-09-30T11:59:00Z"/>
  <w16cex:commentExtensible w16cex:durableId="3835737A" w16cex:dateUtc="2025-09-30T12:05:00Z"/>
  <w16cex:commentExtensible w16cex:durableId="0BDF1948" w16cex:dateUtc="2025-09-30T12:05:00Z"/>
  <w16cex:commentExtensible w16cex:durableId="30E11389" w16cex:dateUtc="2025-09-30T12:11:00Z"/>
  <w16cex:commentExtensible w16cex:durableId="0CEF2302" w16cex:dateUtc="2025-10-13T18:39:00Z"/>
  <w16cex:commentExtensible w16cex:durableId="4D133849" w16cex:dateUtc="2025-09-30T1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AC5FC1" w16cid:durableId="11CE2D3D"/>
  <w16cid:commentId w16cid:paraId="0BABEC50" w16cid:durableId="569CA4E6"/>
  <w16cid:commentId w16cid:paraId="7C49B334" w16cid:durableId="3835737A"/>
  <w16cid:commentId w16cid:paraId="1C27A794" w16cid:durableId="0BDF1948"/>
  <w16cid:commentId w16cid:paraId="1158E845" w16cid:durableId="30E11389"/>
  <w16cid:commentId w16cid:paraId="388ABED2" w16cid:durableId="0CEF2302"/>
  <w16cid:commentId w16cid:paraId="5271FCD4" w16cid:durableId="4D1338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5D1B"/>
    <w:multiLevelType w:val="multilevel"/>
    <w:tmpl w:val="4628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CA2F6B"/>
    <w:multiLevelType w:val="multilevel"/>
    <w:tmpl w:val="9B16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255700">
    <w:abstractNumId w:val="0"/>
  </w:num>
  <w:num w:numId="2" w16cid:durableId="20061323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en Kyle Ebden">
    <w15:presenceInfo w15:providerId="AD" w15:userId="S::erenkyleebden@ogr.iu.edu.tr::275facd8-4cc8-4537-859d-e5ca36bbd1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F0F"/>
    <w:rsid w:val="000F016E"/>
    <w:rsid w:val="00113B92"/>
    <w:rsid w:val="00143BAE"/>
    <w:rsid w:val="001943EF"/>
    <w:rsid w:val="001E0679"/>
    <w:rsid w:val="00202E89"/>
    <w:rsid w:val="002961B1"/>
    <w:rsid w:val="003C35CE"/>
    <w:rsid w:val="0046119C"/>
    <w:rsid w:val="00474F84"/>
    <w:rsid w:val="00481AC3"/>
    <w:rsid w:val="00493F66"/>
    <w:rsid w:val="005165C3"/>
    <w:rsid w:val="00584D9F"/>
    <w:rsid w:val="00585B68"/>
    <w:rsid w:val="005A27FF"/>
    <w:rsid w:val="005B5FB9"/>
    <w:rsid w:val="00663C3B"/>
    <w:rsid w:val="006B18A2"/>
    <w:rsid w:val="006B4B40"/>
    <w:rsid w:val="006F3A05"/>
    <w:rsid w:val="00783D64"/>
    <w:rsid w:val="007F7AA9"/>
    <w:rsid w:val="008019E4"/>
    <w:rsid w:val="008B3598"/>
    <w:rsid w:val="0098313C"/>
    <w:rsid w:val="009903D1"/>
    <w:rsid w:val="009C32F4"/>
    <w:rsid w:val="00B0537B"/>
    <w:rsid w:val="00B80EFF"/>
    <w:rsid w:val="00B86574"/>
    <w:rsid w:val="00BD4BCF"/>
    <w:rsid w:val="00C81375"/>
    <w:rsid w:val="00CB6E01"/>
    <w:rsid w:val="00CD0B8E"/>
    <w:rsid w:val="00D23F0F"/>
    <w:rsid w:val="00EC4B89"/>
    <w:rsid w:val="00F93EBC"/>
    <w:rsid w:val="00FA689D"/>
    <w:rsid w:val="00FD32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90C4"/>
  <w15:chartTrackingRefBased/>
  <w15:docId w15:val="{FF3479A4-5F2E-403B-92EC-68D013406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23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F0F"/>
    <w:rPr>
      <w:rFonts w:eastAsiaTheme="majorEastAsia" w:cstheme="majorBidi"/>
      <w:color w:val="272727" w:themeColor="text1" w:themeTint="D8"/>
    </w:rPr>
  </w:style>
  <w:style w:type="paragraph" w:styleId="Title">
    <w:name w:val="Title"/>
    <w:basedOn w:val="Normal"/>
    <w:next w:val="Normal"/>
    <w:link w:val="TitleChar"/>
    <w:uiPriority w:val="10"/>
    <w:qFormat/>
    <w:rsid w:val="00D23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F0F"/>
    <w:pPr>
      <w:spacing w:before="160"/>
      <w:jc w:val="center"/>
    </w:pPr>
    <w:rPr>
      <w:i/>
      <w:iCs/>
      <w:color w:val="404040" w:themeColor="text1" w:themeTint="BF"/>
    </w:rPr>
  </w:style>
  <w:style w:type="character" w:customStyle="1" w:styleId="QuoteChar">
    <w:name w:val="Quote Char"/>
    <w:basedOn w:val="DefaultParagraphFont"/>
    <w:link w:val="Quote"/>
    <w:uiPriority w:val="29"/>
    <w:rsid w:val="00D23F0F"/>
    <w:rPr>
      <w:i/>
      <w:iCs/>
      <w:color w:val="404040" w:themeColor="text1" w:themeTint="BF"/>
    </w:rPr>
  </w:style>
  <w:style w:type="paragraph" w:styleId="ListParagraph">
    <w:name w:val="List Paragraph"/>
    <w:basedOn w:val="Normal"/>
    <w:uiPriority w:val="34"/>
    <w:qFormat/>
    <w:rsid w:val="00D23F0F"/>
    <w:pPr>
      <w:ind w:left="720"/>
      <w:contextualSpacing/>
    </w:pPr>
  </w:style>
  <w:style w:type="character" w:styleId="IntenseEmphasis">
    <w:name w:val="Intense Emphasis"/>
    <w:basedOn w:val="DefaultParagraphFont"/>
    <w:uiPriority w:val="21"/>
    <w:qFormat/>
    <w:rsid w:val="00D23F0F"/>
    <w:rPr>
      <w:i/>
      <w:iCs/>
      <w:color w:val="0F4761" w:themeColor="accent1" w:themeShade="BF"/>
    </w:rPr>
  </w:style>
  <w:style w:type="paragraph" w:styleId="IntenseQuote">
    <w:name w:val="Intense Quote"/>
    <w:basedOn w:val="Normal"/>
    <w:next w:val="Normal"/>
    <w:link w:val="IntenseQuoteChar"/>
    <w:uiPriority w:val="30"/>
    <w:qFormat/>
    <w:rsid w:val="00D23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F0F"/>
    <w:rPr>
      <w:i/>
      <w:iCs/>
      <w:color w:val="0F4761" w:themeColor="accent1" w:themeShade="BF"/>
    </w:rPr>
  </w:style>
  <w:style w:type="character" w:styleId="IntenseReference">
    <w:name w:val="Intense Reference"/>
    <w:basedOn w:val="DefaultParagraphFont"/>
    <w:uiPriority w:val="32"/>
    <w:qFormat/>
    <w:rsid w:val="00D23F0F"/>
    <w:rPr>
      <w:b/>
      <w:bCs/>
      <w:smallCaps/>
      <w:color w:val="0F4761" w:themeColor="accent1" w:themeShade="BF"/>
      <w:spacing w:val="5"/>
    </w:rPr>
  </w:style>
  <w:style w:type="character" w:styleId="Hyperlink">
    <w:name w:val="Hyperlink"/>
    <w:basedOn w:val="DefaultParagraphFont"/>
    <w:uiPriority w:val="99"/>
    <w:unhideWhenUsed/>
    <w:rsid w:val="00783D64"/>
    <w:rPr>
      <w:color w:val="467886" w:themeColor="hyperlink"/>
      <w:u w:val="single"/>
    </w:rPr>
  </w:style>
  <w:style w:type="character" w:styleId="UnresolvedMention">
    <w:name w:val="Unresolved Mention"/>
    <w:basedOn w:val="DefaultParagraphFont"/>
    <w:uiPriority w:val="99"/>
    <w:semiHidden/>
    <w:unhideWhenUsed/>
    <w:rsid w:val="00783D64"/>
    <w:rPr>
      <w:color w:val="605E5C"/>
      <w:shd w:val="clear" w:color="auto" w:fill="E1DFDD"/>
    </w:rPr>
  </w:style>
  <w:style w:type="paragraph" w:styleId="NormalWeb">
    <w:name w:val="Normal (Web)"/>
    <w:basedOn w:val="Normal"/>
    <w:uiPriority w:val="99"/>
    <w:semiHidden/>
    <w:unhideWhenUsed/>
    <w:rsid w:val="003C35CE"/>
    <w:rPr>
      <w:rFonts w:ascii="Times New Roman" w:hAnsi="Times New Roman" w:cs="Times New Roman"/>
    </w:rPr>
  </w:style>
  <w:style w:type="character" w:styleId="CommentReference">
    <w:name w:val="annotation reference"/>
    <w:basedOn w:val="DefaultParagraphFont"/>
    <w:uiPriority w:val="99"/>
    <w:semiHidden/>
    <w:unhideWhenUsed/>
    <w:rsid w:val="00584D9F"/>
    <w:rPr>
      <w:sz w:val="16"/>
      <w:szCs w:val="16"/>
    </w:rPr>
  </w:style>
  <w:style w:type="paragraph" w:styleId="CommentText">
    <w:name w:val="annotation text"/>
    <w:basedOn w:val="Normal"/>
    <w:link w:val="CommentTextChar"/>
    <w:uiPriority w:val="99"/>
    <w:unhideWhenUsed/>
    <w:rsid w:val="00584D9F"/>
    <w:pPr>
      <w:spacing w:line="240" w:lineRule="auto"/>
    </w:pPr>
    <w:rPr>
      <w:sz w:val="20"/>
      <w:szCs w:val="20"/>
    </w:rPr>
  </w:style>
  <w:style w:type="character" w:customStyle="1" w:styleId="CommentTextChar">
    <w:name w:val="Comment Text Char"/>
    <w:basedOn w:val="DefaultParagraphFont"/>
    <w:link w:val="CommentText"/>
    <w:uiPriority w:val="99"/>
    <w:rsid w:val="00584D9F"/>
    <w:rPr>
      <w:sz w:val="20"/>
      <w:szCs w:val="20"/>
    </w:rPr>
  </w:style>
  <w:style w:type="paragraph" w:styleId="CommentSubject">
    <w:name w:val="annotation subject"/>
    <w:basedOn w:val="CommentText"/>
    <w:next w:val="CommentText"/>
    <w:link w:val="CommentSubjectChar"/>
    <w:uiPriority w:val="99"/>
    <w:semiHidden/>
    <w:unhideWhenUsed/>
    <w:rsid w:val="00584D9F"/>
    <w:rPr>
      <w:b/>
      <w:bCs/>
    </w:rPr>
  </w:style>
  <w:style w:type="character" w:customStyle="1" w:styleId="CommentSubjectChar">
    <w:name w:val="Comment Subject Char"/>
    <w:basedOn w:val="CommentTextChar"/>
    <w:link w:val="CommentSubject"/>
    <w:uiPriority w:val="99"/>
    <w:semiHidden/>
    <w:rsid w:val="00584D9F"/>
    <w:rPr>
      <w:b/>
      <w:bCs/>
      <w:sz w:val="20"/>
      <w:szCs w:val="20"/>
    </w:rPr>
  </w:style>
  <w:style w:type="paragraph" w:styleId="Caption">
    <w:name w:val="caption"/>
    <w:basedOn w:val="Normal"/>
    <w:next w:val="Normal"/>
    <w:uiPriority w:val="35"/>
    <w:unhideWhenUsed/>
    <w:qFormat/>
    <w:rsid w:val="00BD4BC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016/j.limno.2009.11.013" TargetMode="External"/><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doi.org/10.1111/jfr3.12842"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1.png"/><Relationship Id="rId5" Type="http://schemas.openxmlformats.org/officeDocument/2006/relationships/comments" Target="comments.xml"/><Relationship Id="rId15" Type="http://schemas.openxmlformats.org/officeDocument/2006/relationships/hyperlink" Target="https://doi.org/10.1007/s11104-023-05894-y" TargetMode="External"/><Relationship Id="rId10" Type="http://schemas.openxmlformats.org/officeDocument/2006/relationships/hyperlink" Target="https://www.tandfonline.com/author/Am%C3%A9zketa%2C+E" TargetMode="External"/><Relationship Id="rId4" Type="http://schemas.openxmlformats.org/officeDocument/2006/relationships/webSettings" Target="webSettings.xml"/><Relationship Id="rId9" Type="http://schemas.openxmlformats.org/officeDocument/2006/relationships/hyperlink" Target="https://link.springer.com/article/10.1007/s12665-016-5573-x" TargetMode="External"/><Relationship Id="rId14" Type="http://schemas.openxmlformats.org/officeDocument/2006/relationships/hyperlink" Target="https://doi.org/10.3389/feart.2023.13064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554</TotalTime>
  <Pages>3</Pages>
  <Words>1310</Words>
  <Characters>7472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Kyle Ebden</dc:creator>
  <cp:keywords/>
  <dc:description/>
  <cp:lastModifiedBy>Eren Kyle Ebden</cp:lastModifiedBy>
  <cp:revision>2</cp:revision>
  <dcterms:created xsi:type="dcterms:W3CDTF">2025-09-29T09:59:00Z</dcterms:created>
  <dcterms:modified xsi:type="dcterms:W3CDTF">2025-10-13T18:39:00Z</dcterms:modified>
</cp:coreProperties>
</file>