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F180C" w14:textId="77777777" w:rsidR="002B4AFA" w:rsidRDefault="00000000">
      <w:pPr>
        <w:pStyle w:val="Heading1"/>
      </w:pPr>
      <w:bookmarkStart w:id="0" w:name="Xbe4f3d024b0b81177d250f99d62e183356a7c86"/>
      <w:r>
        <w:t>CRSCE Project Progress Report: January 15 – March 1, 2026</w:t>
      </w:r>
      <w:bookmarkEnd w:id="0"/>
    </w:p>
    <w:p w14:paraId="6BBA60AB" w14:textId="77777777" w:rsidR="002B4AFA" w:rsidRDefault="00000000">
      <w:pPr>
        <w:pStyle w:val="FirstParagraph"/>
      </w:pPr>
      <w:r>
        <w:rPr>
          <w:b/>
        </w:rPr>
        <w:t>Author:</w:t>
      </w:r>
      <w:r>
        <w:t xml:space="preserve"> Sam Caldwell</w:t>
      </w:r>
      <w:r>
        <w:br/>
      </w:r>
      <w:r>
        <w:rPr>
          <w:b/>
        </w:rPr>
        <w:t>Date:</w:t>
      </w:r>
      <w:r>
        <w:t xml:space="preserve"> March 1, 2026</w:t>
      </w:r>
      <w:r>
        <w:br/>
      </w:r>
      <w:r>
        <w:rPr>
          <w:b/>
        </w:rPr>
        <w:t>Period Covered:</w:t>
      </w:r>
      <w:r>
        <w:t xml:space="preserve"> January 15, 2026 – March 1, 2026 (8 weeks)</w:t>
      </w:r>
    </w:p>
    <w:p w14:paraId="681B77EE" w14:textId="77777777" w:rsidR="002B4AFA" w:rsidRDefault="00762553">
      <w:r>
        <w:rPr>
          <w:noProof/>
        </w:rPr>
        <w:pict w14:anchorId="65781868">
          <v:rect id="_x0000_i1025" alt="" style="width:468pt;height:.05pt;mso-width-percent:0;mso-height-percent:0;mso-width-percent:0;mso-height-percent:0" o:hralign="center" o:hrstd="t" o:hr="t"/>
        </w:pict>
      </w:r>
    </w:p>
    <w:p w14:paraId="00D4D063" w14:textId="77777777" w:rsidR="002B4AFA" w:rsidRDefault="00000000">
      <w:pPr>
        <w:pStyle w:val="Heading2"/>
      </w:pPr>
      <w:bookmarkStart w:id="1" w:name="abstract"/>
      <w:r>
        <w:t>Abstract</w:t>
      </w:r>
      <w:bookmarkEnd w:id="1"/>
    </w:p>
    <w:p w14:paraId="7F4B2128" w14:textId="77777777" w:rsidR="002B4AFA" w:rsidRDefault="00000000">
      <w:pPr>
        <w:pStyle w:val="FirstParagraph"/>
      </w:pPr>
      <w:r>
        <w:t>This report documents eight weeks of intensive development on the Cross-Sums Compression and Expansion (CRSCE) research compressor, a novel lossless compression format that encodes arbitrary binary input into fixed-size 511×511 binary matrices and reconstructs them via constraint satisfaction. The reporting period spans from the project’s inception on January 15, 2026, through March 1, 2026, and encompasses the full lifecycle from initial build-system bootstrapping through specification authorship, core algorithm implementation, multiple solver-strategy pivots, and an ongoing architectural refactor toward a pure constraint-propagation solver. Over approximately 380 commits, the project has traversed four distinct technical phases: infrastructure stand-up, forward-pass compression with deterministic elimination, heuristic solver experimentation (including BitSplash, RadditzSift, and hybrid GOBP strategies), and a fundamental rearchitecture grounded in formal constraint-satisfaction principles. The final phase, still in progress, represents a deliberate retreat from ad hoc heuristics toward a theoretically rigorous solver design that prioritizes provable correctness over empirical tuning.</w:t>
      </w:r>
    </w:p>
    <w:p w14:paraId="0043E868" w14:textId="77777777" w:rsidR="002B4AFA" w:rsidRDefault="00000000">
      <w:pPr>
        <w:pStyle w:val="Heading2"/>
      </w:pPr>
      <w:bookmarkStart w:id="2" w:name="introduction"/>
      <w:r>
        <w:t>1. Introduction</w:t>
      </w:r>
      <w:bookmarkEnd w:id="2"/>
    </w:p>
    <w:p w14:paraId="483799CC" w14:textId="77777777" w:rsidR="002B4AFA" w:rsidRDefault="00000000">
      <w:pPr>
        <w:pStyle w:val="FirstParagraph"/>
      </w:pPr>
      <w:r>
        <w:t>CRSCE (Cross-Sums Compression and Expansion) is a research compression format that partitions input data into 511×511-bit binary matrices, computes four families of cross-sum projection vectors—row sums (LSM), column sums (VSM), diagonal sums (DSM), and anti-diagonal sums (XSM)—plus per-row SHA-256 lateral hashes (LH), and stores a disambiguation index (DI) for deterministic reconstruction. The theoretical per-block compression ratio is approximately 40.1%. Decompression is framed as a constraint satisfaction problem: given the stored sums and hashes, reconstruct the original binary matrix. This framing places CRSCE at the intersection of information theory, combinatorial optimization, and constraint programming.</w:t>
      </w:r>
    </w:p>
    <w:p w14:paraId="181413E9" w14:textId="77777777" w:rsidR="002B4AFA" w:rsidRDefault="00000000">
      <w:pPr>
        <w:pStyle w:val="BodyText"/>
      </w:pPr>
      <w:r>
        <w:t xml:space="preserve">The project targets Apple Silicon and is implemented in C++23 using CMake with Ninja as the build generator. Coding conventions are strict: one entity per file, Doxygen documentation on every public symbol, a custom exception hierarchy rooted in </w:t>
      </w:r>
      <w:r>
        <w:rPr>
          <w:rStyle w:val="VerbatimChar"/>
        </w:rPr>
        <w:t>CrsceException</w:t>
      </w:r>
      <w:r>
        <w:t>, and a 95% line-coverage minimum enforced by the CI pipeline. The project further mandates pure object-oriented design with polymorphism, constructor-injected observability, and abstract interfaces for all solver components. These conventions, while demanding, have proven invaluable during the rapid iteration and wholesale refactors that characterized the reporting period.</w:t>
      </w:r>
    </w:p>
    <w:p w14:paraId="554C899D" w14:textId="77777777" w:rsidR="002B4AFA" w:rsidRDefault="00000000">
      <w:pPr>
        <w:pStyle w:val="BodyText"/>
      </w:pPr>
      <w:r>
        <w:lastRenderedPageBreak/>
        <w:t>This report traces the project’s development across four overlapping phases and evaluates the technical decisions, dead ends, and lessons learned along the way.</w:t>
      </w:r>
    </w:p>
    <w:p w14:paraId="7448402C" w14:textId="77777777" w:rsidR="002B4AFA" w:rsidRDefault="00000000">
      <w:pPr>
        <w:pStyle w:val="Heading2"/>
      </w:pPr>
      <w:bookmarkStart w:id="3" w:name="X89d636dc4e286e57ca9405a6c45cd70616e783b"/>
      <w:r>
        <w:t>2. Phase 1: Infrastructure and Build System (January 15–20)</w:t>
      </w:r>
      <w:bookmarkEnd w:id="3"/>
    </w:p>
    <w:p w14:paraId="12D2C6A8" w14:textId="77777777" w:rsidR="002B4AFA" w:rsidRDefault="00000000">
      <w:pPr>
        <w:pStyle w:val="Heading3"/>
      </w:pPr>
      <w:bookmarkStart w:id="4" w:name="bootstrapping-the-repository"/>
      <w:r>
        <w:t>2.1 Bootstrapping the Repository</w:t>
      </w:r>
      <w:bookmarkEnd w:id="4"/>
    </w:p>
    <w:p w14:paraId="3B1BD972" w14:textId="77777777" w:rsidR="002B4AFA" w:rsidRDefault="00000000">
      <w:pPr>
        <w:pStyle w:val="FirstParagraph"/>
      </w:pPr>
      <w:r>
        <w:t xml:space="preserve">Development began on January 15, 2026, with the creation of the CMake build system, Makefile wrapper targets, and the initial </w:t>
      </w:r>
      <w:r>
        <w:rPr>
          <w:rStyle w:val="VerbatimChar"/>
        </w:rPr>
        <w:t>hello_world</w:t>
      </w:r>
      <w:r>
        <w:t xml:space="preserve"> canary test. The first week was devoted almost entirely to infrastructure: configuring CMake presets for LLVM debug and release builds, ARM64 targets, and a portable fallback preset; integrating Google Test; establishing linter pipelines for Markdown, shell scripts, Python, and C++ (via both cppcheck and clang-tidy); and implementing code-coverage enforcement at the 95% threshold.</w:t>
      </w:r>
    </w:p>
    <w:p w14:paraId="3671D005" w14:textId="77777777" w:rsidR="002B4AFA" w:rsidRDefault="00000000">
      <w:pPr>
        <w:pStyle w:val="BodyText"/>
      </w:pPr>
      <w:r>
        <w:t xml:space="preserve">A notable early investment was the creation of custom clang-tidy plugins under </w:t>
      </w:r>
      <w:r>
        <w:rPr>
          <w:rStyle w:val="VerbatimChar"/>
        </w:rPr>
        <w:t>tools/clang-plugins/</w:t>
      </w:r>
      <w:r>
        <w:t xml:space="preserve">, including an </w:t>
      </w:r>
      <w:r>
        <w:rPr>
          <w:rStyle w:val="VerbatimChar"/>
        </w:rPr>
        <w:t>OneDefinitionPerCppFile</w:t>
      </w:r>
      <w:r>
        <w:t xml:space="preserve"> checker that enforces the project’s strict file-organization rules at compile time. Git hooks for pre-commit and pre-push were configured to run linters automatically, and a </w:t>
      </w:r>
      <w:r>
        <w:rPr>
          <w:rStyle w:val="VerbatimChar"/>
        </w:rPr>
        <w:t>make ready</w:t>
      </w:r>
      <w:r>
        <w:t xml:space="preserve"> target was added to verify and install toolchain prerequisites (Homebrew LLVM, Python virtual environments, Node.js).</w:t>
      </w:r>
    </w:p>
    <w:p w14:paraId="47460EFB" w14:textId="77777777" w:rsidR="002B4AFA" w:rsidRDefault="00000000">
      <w:pPr>
        <w:pStyle w:val="Heading3"/>
      </w:pPr>
      <w:bookmarkStart w:id="5" w:name="X6c117c7cdb3598ae5ed3eed5556f40e9360060a"/>
      <w:r>
        <w:t>2.2 Argument Parser, File Serialization, and Early Tests</w:t>
      </w:r>
      <w:bookmarkEnd w:id="5"/>
    </w:p>
    <w:p w14:paraId="65B991BE" w14:textId="77777777" w:rsidR="002B4AFA" w:rsidRDefault="00000000">
      <w:pPr>
        <w:pStyle w:val="FirstParagraph"/>
      </w:pPr>
      <w:r>
        <w:t>By January 17, the argument parser (</w:t>
      </w:r>
      <w:r>
        <w:rPr>
          <w:rStyle w:val="VerbatimChar"/>
        </w:rPr>
        <w:t>ArgParser</w:t>
      </w:r>
      <w:r>
        <w:t xml:space="preserve">) and a file-bit serializer had been ported from prior work and integrated into the compress and decompress command-line entry points. The </w:t>
      </w:r>
      <w:r>
        <w:rPr>
          <w:rStyle w:val="VerbatimChar"/>
        </w:rPr>
        <w:t>CrossSums</w:t>
      </w:r>
      <w:r>
        <w:t xml:space="preserve"> class was introduced on January 20 to compute row, column, diagonal, and anti-diagonal sums from a binary matrix. Initial end-to-end tests verified that compression produced output files of the expected size, and unit tests covered the argument parser, SHA-256 hashing utilities, CRC-32 computation, and cross-sum calculations.</w:t>
      </w:r>
    </w:p>
    <w:p w14:paraId="1B1908B5" w14:textId="77777777" w:rsidR="002B4AFA" w:rsidRDefault="00000000">
      <w:pPr>
        <w:pStyle w:val="BodyText"/>
      </w:pPr>
      <w:r>
        <w:t>The first week’s commit velocity was extraordinarily high—47 commits on January 17 alone—reflecting the bootstrapping intensity typical of greenfield C++ projects. By the end of January 20, the build pipeline (</w:t>
      </w:r>
      <w:r>
        <w:rPr>
          <w:rStyle w:val="VerbatimChar"/>
        </w:rPr>
        <w:t>make build</w:t>
      </w:r>
      <w:r>
        <w:t xml:space="preserve">, </w:t>
      </w:r>
      <w:r>
        <w:rPr>
          <w:rStyle w:val="VerbatimChar"/>
        </w:rPr>
        <w:t>make lint</w:t>
      </w:r>
      <w:r>
        <w:t xml:space="preserve">, </w:t>
      </w:r>
      <w:r>
        <w:rPr>
          <w:rStyle w:val="VerbatimChar"/>
        </w:rPr>
        <w:t>make test</w:t>
      </w:r>
      <w:r>
        <w:t xml:space="preserve">, </w:t>
      </w:r>
      <w:r>
        <w:rPr>
          <w:rStyle w:val="VerbatimChar"/>
        </w:rPr>
        <w:t>make cover</w:t>
      </w:r>
      <w:r>
        <w:t>) was fully operational, and the project had a working compression forward pass that could partition input into blocks, compute cross-sums and lateral hashes, and serialize the compressed payload in the specified wire format.</w:t>
      </w:r>
    </w:p>
    <w:p w14:paraId="2A6FC3B3" w14:textId="77777777" w:rsidR="002B4AFA" w:rsidRDefault="00000000">
      <w:pPr>
        <w:pStyle w:val="Heading2"/>
      </w:pPr>
      <w:bookmarkStart w:id="6" w:name="X4374c6c239033503f205067121e6c51794540d6"/>
      <w:r>
        <w:t>3. Phase 2: Initial Decompression and Deterministic Elimination (January 21 – February 3)</w:t>
      </w:r>
      <w:bookmarkEnd w:id="6"/>
    </w:p>
    <w:p w14:paraId="1CB3697E" w14:textId="77777777" w:rsidR="002B4AFA" w:rsidRDefault="00000000">
      <w:pPr>
        <w:pStyle w:val="Heading3"/>
      </w:pPr>
      <w:bookmarkStart w:id="7" w:name="first-decompression-implementation"/>
      <w:r>
        <w:t>3.1 First Decompression Implementation</w:t>
      </w:r>
      <w:bookmarkEnd w:id="7"/>
    </w:p>
    <w:p w14:paraId="29E2DAD8" w14:textId="77777777" w:rsidR="002B4AFA" w:rsidRDefault="00000000">
      <w:pPr>
        <w:pStyle w:val="FirstParagraph"/>
      </w:pPr>
      <w:r>
        <w:t>The compress-side implementation, while complex in its bit-packing and serialization details, was conceptually straightforward: it is a pure forward computation with no search involved. Decompression, by contrast, requires solving a constraint satisfaction problem, and it was here that the project’s real challenges began.</w:t>
      </w:r>
    </w:p>
    <w:p w14:paraId="7EF262A9" w14:textId="77777777" w:rsidR="002B4AFA" w:rsidRDefault="00000000">
      <w:pPr>
        <w:pStyle w:val="BodyText"/>
      </w:pPr>
      <w:r>
        <w:lastRenderedPageBreak/>
        <w:t xml:space="preserve">The first decompression implementation, committed on January 21, introduced a </w:t>
      </w:r>
      <w:r>
        <w:rPr>
          <w:rStyle w:val="VerbatimChar"/>
        </w:rPr>
        <w:t>Decompressor</w:t>
      </w:r>
      <w:r>
        <w:t xml:space="preserve"> class that parsed the file header, deserialized block payloads, and delegated solving to a </w:t>
      </w:r>
      <w:r>
        <w:rPr>
          <w:rStyle w:val="VerbatimChar"/>
        </w:rPr>
        <w:t>DeterministicElimination</w:t>
      </w:r>
      <w:r>
        <w:t xml:space="preserve"> solver. This solver implemented what the specification describes as cardinality-based forcing rules: when the residual sum for a line (row, column, diagonal, or anti-diagonal) equals zero, all remaining unknown cells are forced to zero; when the residual equals the count of unknowns, all are forced to one. The solver iterated these rules to a fixpoint and verified completed rows against their stored SHA-256 hashes.</w:t>
      </w:r>
    </w:p>
    <w:p w14:paraId="33BFF790" w14:textId="77777777" w:rsidR="002B4AFA" w:rsidRDefault="00000000">
      <w:pPr>
        <w:pStyle w:val="Heading3"/>
      </w:pPr>
      <w:bookmarkStart w:id="8" w:name="test-infrastructure-expansion"/>
      <w:r>
        <w:t>3.2 Test Infrastructure Expansion</w:t>
      </w:r>
      <w:bookmarkEnd w:id="8"/>
    </w:p>
    <w:p w14:paraId="6689270D" w14:textId="77777777" w:rsidR="002B4AFA" w:rsidRDefault="00000000">
      <w:pPr>
        <w:pStyle w:val="FirstParagraph"/>
      </w:pPr>
      <w:r>
        <w:t>The testing infrastructure grew substantially during this phase. Five specialized test-runner programs were developed—</w:t>
      </w:r>
      <w:r>
        <w:rPr>
          <w:rStyle w:val="VerbatimChar"/>
        </w:rPr>
        <w:t>testRunnerZeroes</w:t>
      </w:r>
      <w:r>
        <w:t xml:space="preserve">, </w:t>
      </w:r>
      <w:r>
        <w:rPr>
          <w:rStyle w:val="VerbatimChar"/>
        </w:rPr>
        <w:t>testRunnerOnes</w:t>
      </w:r>
      <w:r>
        <w:t xml:space="preserve">, </w:t>
      </w:r>
      <w:r>
        <w:rPr>
          <w:rStyle w:val="VerbatimChar"/>
        </w:rPr>
        <w:t>testRunnerRandom</w:t>
      </w:r>
      <w:r>
        <w:t xml:space="preserve">, </w:t>
      </w:r>
      <w:r>
        <w:rPr>
          <w:rStyle w:val="VerbatimChar"/>
        </w:rPr>
        <w:t>testRunnerAlternating01</w:t>
      </w:r>
      <w:r>
        <w:t xml:space="preserve">, and </w:t>
      </w:r>
      <w:r>
        <w:rPr>
          <w:rStyle w:val="VerbatimChar"/>
        </w:rPr>
        <w:t>testRunnerAlternating10</w:t>
      </w:r>
      <w:r>
        <w:t xml:space="preserve">—each generating input of a specific pattern, compressing it, decompressing it, and verifying round-trip correctness by comparing SHA-512 hashes of the original and recovered files. A </w:t>
      </w:r>
      <w:r>
        <w:rPr>
          <w:rStyle w:val="VerbatimChar"/>
        </w:rPr>
        <w:t>testCollisions</w:t>
      </w:r>
      <w:r>
        <w:t xml:space="preserve"> program was added to probe for hash collisions in the lateral-hash scheme, and a </w:t>
      </w:r>
      <w:r>
        <w:rPr>
          <w:rStyle w:val="VerbatimChar"/>
        </w:rPr>
        <w:t>binDumper</w:t>
      </w:r>
      <w:r>
        <w:t xml:space="preserve"> utility was created for debugging compressed file contents.</w:t>
      </w:r>
    </w:p>
    <w:p w14:paraId="36AC1276" w14:textId="77777777" w:rsidR="002B4AFA" w:rsidRDefault="00000000">
      <w:pPr>
        <w:pStyle w:val="BodyText"/>
      </w:pPr>
      <w:r>
        <w:t xml:space="preserve">By January 31, the deterministic elimination solver was reported as working for the degenerate test patterns (all-zeros, all-ones, alternating), with the commit message noting that all </w:t>
      </w:r>
      <w:r>
        <w:rPr>
          <w:rStyle w:val="VerbatimChar"/>
        </w:rPr>
        <w:t>testRunner*</w:t>
      </w:r>
      <w:r>
        <w:t xml:space="preserve"> programs were “green.” However, these patterns are trivially constrained—all-zeros and all-ones matrices have cross-sums that uniquely determine every cell without search, and alternating patterns are similarly well-constrained. The real test would be random input, where the cross-sums typically underdetermine the matrix and some form of search or additional constraint exploitation is required.</w:t>
      </w:r>
    </w:p>
    <w:p w14:paraId="024D128F" w14:textId="77777777" w:rsidR="002B4AFA" w:rsidRDefault="00000000">
      <w:pPr>
        <w:pStyle w:val="Heading3"/>
      </w:pPr>
      <w:bookmarkStart w:id="9" w:name="the-uselessmachine-test"/>
      <w:r>
        <w:t>3.3 The UselessMachine Test</w:t>
      </w:r>
      <w:bookmarkEnd w:id="9"/>
    </w:p>
    <w:p w14:paraId="61CDBBAF" w14:textId="77777777" w:rsidR="002B4AFA" w:rsidRDefault="00000000">
      <w:pPr>
        <w:pStyle w:val="FirstParagraph"/>
      </w:pPr>
      <w:r>
        <w:t xml:space="preserve">On February 1, the </w:t>
      </w:r>
      <w:r>
        <w:rPr>
          <w:rStyle w:val="VerbatimChar"/>
        </w:rPr>
        <w:t>uselessTest</w:t>
      </w:r>
      <w:r>
        <w:t xml:space="preserve"> program was introduced to compress a video clip of Claude Shannon’s Useless Machine—a deliberately chosen real-world binary payload that would expose any weaknesses in the solver. This test became the project’s primary benchmark for the remainder of the reporting period. The analysis committed on February 2 provided the first quantitative evidence that the deterministic elimination solver alone was insufficient for general input: the solver would reach a plateau where no forcing rules applied, leaving large regions of the matrix unresolved.</w:t>
      </w:r>
    </w:p>
    <w:p w14:paraId="2CA60A36" w14:textId="77777777" w:rsidR="002B4AFA" w:rsidRDefault="00000000">
      <w:pPr>
        <w:pStyle w:val="Heading2"/>
      </w:pPr>
      <w:bookmarkStart w:id="10" w:name="X67385c2f0632bd0fefa81643f56f0814be27d11"/>
      <w:r>
        <w:t>4. Phase 3: Heuristic Solver Experimentation (February 4 – February 22)</w:t>
      </w:r>
      <w:bookmarkEnd w:id="10"/>
    </w:p>
    <w:p w14:paraId="78E277BB" w14:textId="77777777" w:rsidR="002B4AFA" w:rsidRDefault="00000000">
      <w:pPr>
        <w:pStyle w:val="Heading3"/>
      </w:pPr>
      <w:bookmarkStart w:id="11" w:name="gobp-and-parameter-tuning"/>
      <w:r>
        <w:t>4.1 GOBP and Parameter Tuning</w:t>
      </w:r>
      <w:bookmarkEnd w:id="11"/>
    </w:p>
    <w:p w14:paraId="23183107" w14:textId="77777777" w:rsidR="002B4AFA" w:rsidRDefault="00000000">
      <w:pPr>
        <w:pStyle w:val="FirstParagraph"/>
      </w:pPr>
      <w:r>
        <w:t>The period from early to mid-February was characterized by intensive experimentation with heuristic solver strategies, driven by the realization that deterministic elimination alone could not solve general matrices. The project introduced a hybrid solver variously referred to as GOBP (an acronym whose expansion is not documented in the commit history but which appears to denote a “Greedy-Optimistic Belief Propagation” strategy) that supplemented the forcing rules with stochastic belief assignments, simulated annealing, and iterative refinement.</w:t>
      </w:r>
    </w:p>
    <w:p w14:paraId="721DA930" w14:textId="77777777" w:rsidR="002B4AFA" w:rsidRDefault="00000000">
      <w:pPr>
        <w:pStyle w:val="BodyText"/>
      </w:pPr>
      <w:r>
        <w:lastRenderedPageBreak/>
        <w:t>The commit messages from this period tell a vivid story of empirical exploration. On February 2, the “most aggressive GOBP parameters so far” were committed, along with analysis of the performance plateaus. On February 4, “various tweaking to get GOBP past plateaus” was noted. The parameters under tuning included annealing schedules, ambiguity caps, cooldown intervals, and stall-detection thresholds. An automated A/B sweep script (</w:t>
      </w:r>
      <w:r>
        <w:rPr>
          <w:rStyle w:val="VerbatimChar"/>
        </w:rPr>
        <w:t>tools/useless_ab_sweep</w:t>
      </w:r>
      <w:r>
        <w:t>) was developed on February 8 to systematically explore the parameter space, and a progress-tracking script (</w:t>
      </w:r>
      <w:r>
        <w:rPr>
          <w:rStyle w:val="VerbatimChar"/>
        </w:rPr>
        <w:t>tools/useless_progress.py</w:t>
      </w:r>
      <w:r>
        <w:t>) was added to monitor the search for correct parameters.</w:t>
      </w:r>
    </w:p>
    <w:p w14:paraId="76F099DC" w14:textId="77777777" w:rsidR="002B4AFA" w:rsidRDefault="00000000">
      <w:pPr>
        <w:pStyle w:val="BodyText"/>
      </w:pPr>
      <w:r>
        <w:t>Progress was incremental and frequently frustrating. The commit on February 8 describing a reduction “from 0.003 to 0.002” suggests that the metric of interest (likely a per-block error rate or unsatisfied constraint fraction) was improving only in the third decimal place. Multiple approaches to breaking through plateaus were attempted: aggressive reduction of cooldown periods, more frequent verification passes to opportunistically lock row prefixes, forced periodic audits, and exploration of dynamic programming and branch-and-bound strategies.</w:t>
      </w:r>
    </w:p>
    <w:p w14:paraId="074B7DB1" w14:textId="77777777" w:rsidR="002B4AFA" w:rsidRDefault="00000000">
      <w:pPr>
        <w:pStyle w:val="Heading3"/>
      </w:pPr>
      <w:bookmarkStart w:id="12" w:name="the-phased-decomposition-approach"/>
      <w:r>
        <w:t>4.2 The Phased Decomposition Approach</w:t>
      </w:r>
      <w:bookmarkEnd w:id="12"/>
    </w:p>
    <w:p w14:paraId="7621B103" w14:textId="77777777" w:rsidR="002B4AFA" w:rsidRDefault="00000000">
      <w:pPr>
        <w:pStyle w:val="FirstParagraph"/>
      </w:pPr>
      <w:r>
        <w:t>On February 10, a more structured approach emerged with the introduction of a phased decompiler pipeline. Rather than attempting to satisfy all four constraint families simultaneously, this design decomposed the problem into sequential phases: first lock in cells determined by row sums (LSM), then sift for column-sum (VSM) consistency, and finally apply solvers for diagonal (DSM) and anti-diagonal (XSM) constraints. Two new algorithmic phases were introduced: BitSplash (a rapid initial assignment based on row-sum constraints) and RadditzSift (an iterative column-count deficit-reduction procedure that swaps bits between rows to improve VSM satisfaction).</w:t>
      </w:r>
    </w:p>
    <w:p w14:paraId="0590A566" w14:textId="77777777" w:rsidR="002B4AFA" w:rsidRDefault="00000000">
      <w:pPr>
        <w:pStyle w:val="BodyText"/>
      </w:pPr>
      <w:r>
        <w:t>The instrumentation and observability infrastructure grew significantly during this phase. A heartbeat thread was added to provide real-time progress output during decompression, and the O11y (observability) framework was formalized with asynchronous event dispatch to a background thread, JSON-L log output, and constructor-injected observability handles throughout the solver components.</w:t>
      </w:r>
    </w:p>
    <w:p w14:paraId="1925DD59" w14:textId="77777777" w:rsidR="002B4AFA" w:rsidRDefault="00000000">
      <w:pPr>
        <w:pStyle w:val="Heading3"/>
      </w:pPr>
      <w:bookmarkStart w:id="13" w:name="csm-refactoring-and-performance-work"/>
      <w:r>
        <w:t>4.3 CSM Refactoring and Performance Work</w:t>
      </w:r>
      <w:bookmarkEnd w:id="13"/>
    </w:p>
    <w:p w14:paraId="5CA96803" w14:textId="77777777" w:rsidR="002B4AFA" w:rsidRDefault="00000000">
      <w:pPr>
        <w:pStyle w:val="FirstParagraph"/>
      </w:pPr>
      <w:r>
        <w:t xml:space="preserve">February 14 saw the most intensive single day of development in the reporting period, with 45 commits spanning the entire day (“Happy Valentine’s CRSCE” noted one commit message). The primary focus was refactoring the Cross-Sum Matrix (CSM) data structure for performance. The CSM—the 511×511 binary matrix that is the central data structure of the solver—was redesigned to support asynchronous writes, mutex-locked cells, diagonal/anti-diagonal index translation tables, and efficient reset and copy operations. A </w:t>
      </w:r>
      <w:r>
        <w:rPr>
          <w:rStyle w:val="VerbatimChar"/>
        </w:rPr>
        <w:t>Bits</w:t>
      </w:r>
      <w:r>
        <w:t xml:space="preserve"> class was introduced to encapsulate per-cell state (data value, resolved flag, mutex lock flag) in a compact representation.</w:t>
      </w:r>
    </w:p>
    <w:p w14:paraId="6A081C45" w14:textId="77777777" w:rsidR="002B4AFA" w:rsidRDefault="00000000">
      <w:pPr>
        <w:pStyle w:val="BodyText"/>
      </w:pPr>
      <w:r>
        <w:t xml:space="preserve">This refactoring laid the groundwork for a planned merger of the RadditzSift and GOBP strategies, documented in a design note committed that evening “after dinner.” The goal </w:t>
      </w:r>
      <w:r>
        <w:lastRenderedPageBreak/>
        <w:t>was to create a unified solver that could seamlessly transition between deterministic forcing, heuristic sifting, and stochastic search.</w:t>
      </w:r>
    </w:p>
    <w:p w14:paraId="54317375" w14:textId="77777777" w:rsidR="002B4AFA" w:rsidRDefault="00000000">
      <w:pPr>
        <w:pStyle w:val="Heading3"/>
      </w:pPr>
      <w:bookmarkStart w:id="14" w:name="abstraction-and-research-platform-pivot"/>
      <w:r>
        <w:t>4.4 Abstraction and Research Platform Pivot</w:t>
      </w:r>
      <w:bookmarkEnd w:id="14"/>
    </w:p>
    <w:p w14:paraId="08273B08" w14:textId="77777777" w:rsidR="002B4AFA" w:rsidRDefault="00000000">
      <w:pPr>
        <w:pStyle w:val="FirstParagraph"/>
      </w:pPr>
      <w:r>
        <w:t xml:space="preserve">By February 15, the focus shifted from solver experimentation to architectural refactoring. The commit messages from this date reveal a recognition that the project needed to be positioned as a “research platform” capable of supporting multiple solver strategies rather than a single monolithic implementation. The </w:t>
      </w:r>
      <w:r>
        <w:rPr>
          <w:rStyle w:val="VerbatimChar"/>
        </w:rPr>
        <w:t>DeterministicElimination</w:t>
      </w:r>
      <w:r>
        <w:t xml:space="preserve"> class was refactored for clarity, dead code was pruned, and the CMake configuration was modified to support selectable solver implementations at build time.</w:t>
      </w:r>
    </w:p>
    <w:p w14:paraId="6410481E" w14:textId="77777777" w:rsidR="002B4AFA" w:rsidRDefault="00000000">
      <w:pPr>
        <w:pStyle w:val="BodyText"/>
      </w:pPr>
      <w:r>
        <w:t xml:space="preserve">This refactoring continued through February 18–19, with substantial work on abstracting solver interfaces, making code DRY (Don’t Repeat Yourself), and cleaning up the compress and decompress CLI entry points. The </w:t>
      </w:r>
      <w:r>
        <w:rPr>
          <w:rStyle w:val="VerbatimChar"/>
        </w:rPr>
        <w:t>ArgParser</w:t>
      </w:r>
      <w:r>
        <w:t xml:space="preserve"> was refactored for consistency, and the observability documentation was overhauled.</w:t>
      </w:r>
    </w:p>
    <w:p w14:paraId="5FAB992A" w14:textId="77777777" w:rsidR="002B4AFA" w:rsidRDefault="00000000">
      <w:pPr>
        <w:pStyle w:val="Heading2"/>
      </w:pPr>
      <w:bookmarkStart w:id="15" w:name="X6bae4e8bf780c39d07c3497c4c7e68dc3277e75"/>
      <w:r>
        <w:t>5. Phase 4: Constraint-Satisfaction Rearchitecture (February 21 – March 1)</w:t>
      </w:r>
      <w:bookmarkEnd w:id="15"/>
    </w:p>
    <w:p w14:paraId="551FBA2C" w14:textId="77777777" w:rsidR="002B4AFA" w:rsidRDefault="00000000">
      <w:pPr>
        <w:pStyle w:val="Heading3"/>
      </w:pPr>
      <w:bookmarkStart w:id="16" w:name="the-pivot-to-constraint-propagation"/>
      <w:r>
        <w:t>5.1 The Pivot to Constraint Propagation</w:t>
      </w:r>
      <w:bookmarkEnd w:id="16"/>
    </w:p>
    <w:p w14:paraId="3D3602A0" w14:textId="77777777" w:rsidR="002B4AFA" w:rsidRDefault="00000000">
      <w:pPr>
        <w:pStyle w:val="FirstParagraph"/>
      </w:pPr>
      <w:r>
        <w:t xml:space="preserve">The most significant technical decision of the reporting period occurred around February 21–22, when the project pivoted away from the heuristic solver approach toward a formal constraint-propagation solver with DFS backtracking. The commit message on February 22 (“latest fixes before we move to constraints”) marks the explicit decision point. A paper on a “new solver idea” was added to the </w:t>
      </w:r>
      <w:r>
        <w:rPr>
          <w:rStyle w:val="VerbatimChar"/>
        </w:rPr>
        <w:t>docs/papers/</w:t>
      </w:r>
      <w:r>
        <w:t xml:space="preserve"> directory on February 21, suggesting that this decision was informed by a review of the constraint-satisfaction literature.</w:t>
      </w:r>
    </w:p>
    <w:p w14:paraId="5C0F8964" w14:textId="77777777" w:rsidR="002B4AFA" w:rsidRDefault="00000000">
      <w:pPr>
        <w:pStyle w:val="BodyText"/>
      </w:pPr>
      <w:r>
        <w:t>The motivation for this pivot appears to have been twofold. First, the heuristic approaches, while sometimes achieving near-solutions, lacked the deterministic guarantees required by the CRSCE specification. The specification mandates that decompression produce solutions in strict lexicographic order (row-major, 0 before 1) to preserve disambiguation-index semantics—a requirement that is difficult to satisfy with stochastic solvers. Second, the theoretical analysis in the specification itself (Sections 5.1–5.6) describes the decompression problem as a constraint satisfaction problem and prescribes a specific solver architecture based on constraint propagation with backtracking, suggesting that the heuristic detour, while informative, was ultimately divergent from the intended design.</w:t>
      </w:r>
    </w:p>
    <w:p w14:paraId="5B16B64A" w14:textId="77777777" w:rsidR="002B4AFA" w:rsidRDefault="00000000">
      <w:pPr>
        <w:pStyle w:val="Heading3"/>
      </w:pPr>
      <w:bookmarkStart w:id="17" w:name="the-great-pruning"/>
      <w:r>
        <w:t>5.2 The Great Pruning</w:t>
      </w:r>
      <w:bookmarkEnd w:id="17"/>
    </w:p>
    <w:p w14:paraId="115C237B" w14:textId="77777777" w:rsidR="002B4AFA" w:rsidRDefault="00000000">
      <w:pPr>
        <w:pStyle w:val="FirstParagraph"/>
      </w:pPr>
      <w:r>
        <w:t>Between February 28 and March 1, the project underwent a dramatic pruning operation, executed across four consecutive commits that collectively removed over 11,000 lines of code. The removed code included the entire heuristic solver stack: the GOBP hybrid solver, the RadditzSift phase, the BitSplash phase, the PipelineSolver, the GenericSolver, the detailed CSM implementation with its mutex-locked cells and asynchronous writes, the cross-sum strong types and deficit computations, the row-hash verifier, the block solver with its snapshot and status machinery, and all associated tests.</w:t>
      </w:r>
    </w:p>
    <w:p w14:paraId="16C9DD0F" w14:textId="77777777" w:rsidR="002B4AFA" w:rsidRDefault="00000000">
      <w:pPr>
        <w:pStyle w:val="BodyText"/>
      </w:pPr>
      <w:r>
        <w:lastRenderedPageBreak/>
        <w:t>Also removed were the compression-side classes (Compress, CrossSum, HeaderV1, and various utility functions), numerous custom exception types that had been introduced for the heuristic solver’s error-handling needs, and the elaborate test suites for the compress and decompress CLI programs. The pruning was thorough and deliberate: the project was being stripped back to its build infrastructure, CLI skeleton, test-runner harnesses, and observability framework, with the core solver logic to be reimplemented from scratch against the specification’s constraint-propagation design.</w:t>
      </w:r>
    </w:p>
    <w:p w14:paraId="0E11CBF3" w14:textId="7E348858" w:rsidR="002B4AFA" w:rsidRDefault="00000000">
      <w:pPr>
        <w:pStyle w:val="Heading3"/>
      </w:pPr>
      <w:bookmarkStart w:id="18" w:name="architectural-flattening"/>
      <w:r>
        <w:t xml:space="preserve">5.3 </w:t>
      </w:r>
      <w:bookmarkStart w:id="19" w:name="specification-expansion"/>
      <w:bookmarkEnd w:id="18"/>
      <w:r>
        <w:t>Specification Expansion</w:t>
      </w:r>
      <w:bookmarkEnd w:id="19"/>
    </w:p>
    <w:p w14:paraId="5BC9D75B" w14:textId="77777777" w:rsidR="002B4AFA" w:rsidRDefault="00000000">
      <w:pPr>
        <w:pStyle w:val="FirstParagraph"/>
      </w:pPr>
      <w:r>
        <w:t>The formal specification document (</w:t>
      </w:r>
      <w:r>
        <w:rPr>
          <w:rStyle w:val="VerbatimChar"/>
        </w:rPr>
        <w:t>docs/CRSCE Decompression Using a Constraint.md</w:t>
      </w:r>
      <w:r>
        <w:t>) received over 2,300 lines of new content during this period, growing from a sketch to a comprehensive 133KB document. The specification now includes formal definitions of the solver interfaces (</w:t>
      </w:r>
      <w:r>
        <w:rPr>
          <w:rStyle w:val="VerbatimChar"/>
        </w:rPr>
        <w:t>IConstraintStore</w:t>
      </w:r>
      <w:r>
        <w:t xml:space="preserve">, </w:t>
      </w:r>
      <w:r>
        <w:rPr>
          <w:rStyle w:val="VerbatimChar"/>
        </w:rPr>
        <w:t>IPropagationEngine</w:t>
      </w:r>
      <w:r>
        <w:t xml:space="preserve">, </w:t>
      </w:r>
      <w:r>
        <w:rPr>
          <w:rStyle w:val="VerbatimChar"/>
        </w:rPr>
        <w:t>IBranchingController</w:t>
      </w:r>
      <w:r>
        <w:t xml:space="preserve">, </w:t>
      </w:r>
      <w:r>
        <w:rPr>
          <w:rStyle w:val="VerbatimChar"/>
        </w:rPr>
        <w:t>IHashVerifier</w:t>
      </w:r>
      <w:r>
        <w:t xml:space="preserve">, </w:t>
      </w:r>
      <w:r>
        <w:rPr>
          <w:rStyle w:val="VerbatimChar"/>
        </w:rPr>
        <w:t>IEnumerationController</w:t>
      </w:r>
      <w:r>
        <w:t>), detailed descriptions of the constraint-propagation and backtracking algorithms, the wire format specification, and the algorithmic invariants that the reimplementation must satisfy.</w:t>
      </w:r>
    </w:p>
    <w:p w14:paraId="6957B318" w14:textId="77777777" w:rsidR="002B4AFA" w:rsidRDefault="00000000">
      <w:pPr>
        <w:pStyle w:val="Heading2"/>
      </w:pPr>
      <w:bookmarkStart w:id="20" w:name="Xa07c882178330385e863d885dae63f7c6d49f6e"/>
      <w:r>
        <w:t>6. Technical Observations and Lessons Learned</w:t>
      </w:r>
      <w:bookmarkEnd w:id="20"/>
    </w:p>
    <w:p w14:paraId="647E9548" w14:textId="77777777" w:rsidR="002B4AFA" w:rsidRDefault="00000000">
      <w:pPr>
        <w:pStyle w:val="Heading3"/>
      </w:pPr>
      <w:bookmarkStart w:id="21" w:name="the-cost-of-premature-optimization"/>
      <w:r>
        <w:t>6.1 The Cost of Premature Optimization</w:t>
      </w:r>
      <w:bookmarkEnd w:id="21"/>
    </w:p>
    <w:p w14:paraId="6731C4C5" w14:textId="77777777" w:rsidR="002B4AFA" w:rsidRDefault="00000000">
      <w:pPr>
        <w:pStyle w:val="FirstParagraph"/>
      </w:pPr>
      <w:r>
        <w:t>The most significant lesson of this reporting period is the cost of implementing solver heuristics before establishing a correct baseline. The heuristic solver work (Phase 3) consumed approximately three weeks of intensive development and produced substantial code—much of which was subsequently deleted. While the experimentation was not without value (it revealed the problem’s computational characteristics and informed the specification’s constraint analysis), it would have been more efficient to implement the specification’s prescribed constraint-propagation solver first and resort to heuristics only if the exact solver proved computationally infeasible.</w:t>
      </w:r>
    </w:p>
    <w:p w14:paraId="7B569CB1" w14:textId="77777777" w:rsidR="002B4AFA" w:rsidRDefault="00000000">
      <w:pPr>
        <w:pStyle w:val="Heading3"/>
      </w:pPr>
      <w:bookmarkStart w:id="22" w:name="the-value-of-strict-coding-standards"/>
      <w:r>
        <w:t>6.2 The Value of Strict Coding Standards</w:t>
      </w:r>
      <w:bookmarkEnd w:id="22"/>
    </w:p>
    <w:p w14:paraId="44C63E6B" w14:textId="77777777" w:rsidR="002B4AFA" w:rsidRDefault="00000000">
      <w:pPr>
        <w:pStyle w:val="FirstParagraph"/>
      </w:pPr>
      <w:r>
        <w:t>The project’s demanding coding standards—Doxygen on every symbol, one entity per file, custom linter plugins, 95% coverage enforcement—imposed significant overhead during rapid prototyping. However, they proved their value during the refactoring phases: the one-entity-per-file convention made it straightforward to identify and remove entire subsystems during the pruning, and the Doxygen requirements ensured that the surviving code remained well-documented even after wholesale restructuring.</w:t>
      </w:r>
    </w:p>
    <w:p w14:paraId="04555BFA" w14:textId="77777777" w:rsidR="002B4AFA" w:rsidRDefault="00000000">
      <w:pPr>
        <w:pStyle w:val="Heading3"/>
      </w:pPr>
      <w:bookmarkStart w:id="23" w:name="observability-as-a-first-class-concern"/>
      <w:r>
        <w:t>6.3 Observability as a First-Class Concern</w:t>
      </w:r>
      <w:bookmarkEnd w:id="23"/>
    </w:p>
    <w:p w14:paraId="59B635C6" w14:textId="77777777" w:rsidR="002B4AFA" w:rsidRDefault="00000000">
      <w:pPr>
        <w:pStyle w:val="FirstParagraph"/>
      </w:pPr>
      <w:r>
        <w:t>The early investment in the O11y framework paid dividends throughout the heuristic experimentation phase. The JSON-L logging, per-heartbeat telemetry, and structured event system made it possible to diagnose solver plateaus, identify unpromising parameter regions, and make informed decisions about when to abandon a particular approach. The observability framework survived the pruning intact and will serve the constraint-propagation reimplementation.</w:t>
      </w:r>
    </w:p>
    <w:p w14:paraId="3E39D05C" w14:textId="77777777" w:rsidR="002B4AFA" w:rsidRDefault="00000000">
      <w:pPr>
        <w:pStyle w:val="Heading3"/>
      </w:pPr>
      <w:bookmarkStart w:id="24" w:name="the-specification-as-living-document"/>
      <w:r>
        <w:lastRenderedPageBreak/>
        <w:t>6.4 The Specification as Living Document</w:t>
      </w:r>
      <w:bookmarkEnd w:id="24"/>
    </w:p>
    <w:p w14:paraId="4AFB34AF" w14:textId="77777777" w:rsidR="002B4AFA" w:rsidRDefault="00000000">
      <w:pPr>
        <w:pStyle w:val="FirstParagraph"/>
      </w:pPr>
      <w:r>
        <w:t>The specification evolved continuously alongside the implementation, growing from a high-level sketch to a formal document as the implementation work revealed ambiguities, edge cases, and design decisions that required codification. This co-evolution is characteristic of research software projects, where the specification and the implementation inform each other iteratively.</w:t>
      </w:r>
    </w:p>
    <w:p w14:paraId="2221008E" w14:textId="77777777" w:rsidR="002B4AFA" w:rsidRDefault="00000000">
      <w:pPr>
        <w:pStyle w:val="Heading2"/>
      </w:pPr>
      <w:bookmarkStart w:id="25" w:name="current-state-and-outlook"/>
      <w:r>
        <w:t>7. Current State and Outlook</w:t>
      </w:r>
      <w:bookmarkEnd w:id="25"/>
    </w:p>
    <w:p w14:paraId="671F1F66" w14:textId="77777777" w:rsidR="002B4AFA" w:rsidRDefault="00000000">
      <w:pPr>
        <w:pStyle w:val="FirstParagraph"/>
      </w:pPr>
      <w:r>
        <w:t>As of March 1, 2026, the CRSCE codebase is in a transitional state. The build infrastructure, CLI skeleton, test-runner harnesses, observability framework, and SHA-256/CRC-32 utilities are fully operational. The compress and decompress entry points exist but contain only stubs (</w:t>
      </w:r>
      <w:r>
        <w:rPr>
          <w:rStyle w:val="VerbatimChar"/>
        </w:rPr>
        <w:t>throw std::runtime_error("not yet implemented")</w:t>
      </w:r>
      <w:r>
        <w:t>). The specification is mature and prescribes a clear architecture for the constraint-propagation solver.</w:t>
      </w:r>
    </w:p>
    <w:p w14:paraId="300487C3" w14:textId="77777777" w:rsidR="002B4AFA" w:rsidRDefault="00000000">
      <w:pPr>
        <w:pStyle w:val="BodyText"/>
      </w:pPr>
      <w:r>
        <w:t xml:space="preserve">The immediate work ahead involves implementing the five solver interfaces specified in Section 10.3 of the specification: </w:t>
      </w:r>
      <w:r>
        <w:rPr>
          <w:rStyle w:val="VerbatimChar"/>
        </w:rPr>
        <w:t>IConstraintStore</w:t>
      </w:r>
      <w:r>
        <w:t xml:space="preserve"> (cell assignments and per-line statistics), </w:t>
      </w:r>
      <w:r>
        <w:rPr>
          <w:rStyle w:val="VerbatimChar"/>
        </w:rPr>
        <w:t>IPropagationEngine</w:t>
      </w:r>
      <w:r>
        <w:t xml:space="preserve"> (forcing rules iterated to fixpoint), </w:t>
      </w:r>
      <w:r>
        <w:rPr>
          <w:rStyle w:val="VerbatimChar"/>
        </w:rPr>
        <w:t>IBranchingController</w:t>
      </w:r>
      <w:r>
        <w:t xml:space="preserve"> (row-major cell selection with undo stack), </w:t>
      </w:r>
      <w:r>
        <w:rPr>
          <w:rStyle w:val="VerbatimChar"/>
        </w:rPr>
        <w:t>IHashVerifier</w:t>
      </w:r>
      <w:r>
        <w:t xml:space="preserve"> (SHA-256 row verification), and </w:t>
      </w:r>
      <w:r>
        <w:rPr>
          <w:rStyle w:val="VerbatimChar"/>
        </w:rPr>
        <w:t>IEnumerationController</w:t>
      </w:r>
      <w:r>
        <w:t xml:space="preserve"> (DFS enumerator yielding solutions in lexicographic order). The </w:t>
      </w:r>
      <w:r>
        <w:rPr>
          <w:rStyle w:val="VerbatimChar"/>
        </w:rPr>
        <w:t>Compressor</w:t>
      </w:r>
      <w:r>
        <w:t xml:space="preserve"> and </w:t>
      </w:r>
      <w:r>
        <w:rPr>
          <w:rStyle w:val="VerbatimChar"/>
        </w:rPr>
        <w:t>Decompressor</w:t>
      </w:r>
      <w:r>
        <w:t xml:space="preserve"> classes will depend only on these abstractions, enabling future substitution of GPU-accelerated or alternative solver implementations.</w:t>
      </w:r>
    </w:p>
    <w:p w14:paraId="38D91969" w14:textId="77777777" w:rsidR="002B4AFA" w:rsidRDefault="00000000">
      <w:pPr>
        <w:pStyle w:val="BodyText"/>
      </w:pPr>
      <w:r>
        <w:t>The key risks going forward are computational: the search space for a 511×511 binary matrix is astronomically large, and the efficiency of the constraint-propagation solver will depend critically on the strength of the propagation rules and the effectiveness of the branching heuristic. The specification’s cardinality-based forcing rules (residual = 0 forces zeros, residual = unknown count forces ones) provide the primary propagation mechanism, but additional domain-specific propagation rules may be needed to achieve practical solve times for general input. The per-row SHA-256 verification provides a powerful pruning mechanism—each completed row can be verified immediately, allowing early backtracking on incorrect branches—but its effectiveness depends on how early in the search the row constraints become active.</w:t>
      </w:r>
    </w:p>
    <w:p w14:paraId="7BB09540" w14:textId="77777777" w:rsidR="002B4AFA" w:rsidRDefault="00000000">
      <w:pPr>
        <w:pStyle w:val="Heading2"/>
      </w:pPr>
      <w:bookmarkStart w:id="26" w:name="quantitative-summary"/>
      <w:r>
        <w:t>8. Quantitative Summary</w:t>
      </w:r>
      <w:bookmarkEnd w:id="26"/>
    </w:p>
    <w:p w14:paraId="405ABCB9" w14:textId="77777777" w:rsidR="002B4AFA" w:rsidRDefault="00000000">
      <w:pPr>
        <w:pStyle w:val="FirstParagraph"/>
      </w:pPr>
      <w:r>
        <w:t>The eight-week period produced approximately 380 non-merge commits across 308 files, with over 16,000 lines of insertions. Commit activity was distributed across 35 active days, with peak intensity on January 17 (47 commits), February 14 (45 commits), and February 15 (34 commits). The specification grew to 2,235 lines (133KB). The net codebase, after pruning, retains the build system, CLI infrastructure, test runners, observability framework, and SHA-256/CRC-32 implementations, with solver logic to be reimplemented against the constraint-propagation architecture.</w:t>
      </w:r>
    </w:p>
    <w:p w14:paraId="7406E470" w14:textId="77777777" w:rsidR="002B4AFA" w:rsidRDefault="00000000">
      <w:pPr>
        <w:pStyle w:val="BodyText"/>
      </w:pPr>
      <w:r>
        <w:t xml:space="preserve">The project has traversed four distinct phases in eight weeks: infrastructure bootstrapping (Week 1), initial solver implementation and testing (Weeks 2–3), heuristic experimentation (Weeks 3–6), and architectural rearchitecture (Weeks 6–8). While the heuristic </w:t>
      </w:r>
      <w:r>
        <w:lastRenderedPageBreak/>
        <w:t>experimentation phase was ultimately a productive dead end, the project emerges from this period with a mature specification, robust infrastructure, and a clear path forward grounded in constraint-satisfaction theory rather than empirical tuning.</w:t>
      </w:r>
    </w:p>
    <w:p w14:paraId="477697B8" w14:textId="77777777" w:rsidR="002B4AFA" w:rsidRDefault="00000000">
      <w:pPr>
        <w:pStyle w:val="Heading2"/>
      </w:pPr>
      <w:bookmarkStart w:id="27" w:name="references"/>
      <w:r>
        <w:t>References</w:t>
      </w:r>
      <w:bookmarkEnd w:id="27"/>
    </w:p>
    <w:p w14:paraId="2BA7516D" w14:textId="77777777" w:rsidR="002B4AFA" w:rsidRDefault="00000000">
      <w:pPr>
        <w:pStyle w:val="FirstParagraph"/>
      </w:pPr>
      <w:r>
        <w:t xml:space="preserve">Caldwell, S. (2026). </w:t>
      </w:r>
      <w:r>
        <w:rPr>
          <w:i/>
        </w:rPr>
        <w:t>CRSCE decompression using a constraint</w:t>
      </w:r>
      <w:r>
        <w:t xml:space="preserve"> [Specification document]. CRSCE Project, </w:t>
      </w:r>
      <w:r>
        <w:rPr>
          <w:rStyle w:val="VerbatimChar"/>
        </w:rPr>
        <w:t>docs/CRSCE Decompression Using a Constraint.md</w:t>
      </w:r>
      <w:r>
        <w:t>.</w:t>
      </w:r>
    </w:p>
    <w:p w14:paraId="4CEB856F" w14:textId="77777777" w:rsidR="002B4AFA" w:rsidRDefault="00000000">
      <w:pPr>
        <w:pStyle w:val="BodyText"/>
      </w:pPr>
      <w:r>
        <w:t xml:space="preserve">Rossi, F., van Beek, P., &amp; Walsh, T. (2006). </w:t>
      </w:r>
      <w:r>
        <w:rPr>
          <w:i/>
        </w:rPr>
        <w:t>Handbook of constraint programming</w:t>
      </w:r>
      <w:r>
        <w:t>. Elsevier.</w:t>
      </w:r>
    </w:p>
    <w:p w14:paraId="026ACE11" w14:textId="77777777" w:rsidR="002B4AFA" w:rsidRDefault="00000000">
      <w:pPr>
        <w:pStyle w:val="BodyText"/>
      </w:pPr>
      <w:r>
        <w:t xml:space="preserve">Russell, S., &amp; Norvig, P. (2021). </w:t>
      </w:r>
      <w:r>
        <w:rPr>
          <w:i/>
        </w:rPr>
        <w:t>Artificial intelligence: A modern approach</w:t>
      </w:r>
      <w:r>
        <w:t xml:space="preserve"> (4th ed.). Pearson.</w:t>
      </w:r>
    </w:p>
    <w:sectPr w:rsidR="002B4AF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0F72C" w14:textId="77777777" w:rsidR="00762553" w:rsidRDefault="00762553">
      <w:pPr>
        <w:spacing w:after="0"/>
      </w:pPr>
      <w:r>
        <w:separator/>
      </w:r>
    </w:p>
  </w:endnote>
  <w:endnote w:type="continuationSeparator" w:id="0">
    <w:p w14:paraId="4116567C" w14:textId="77777777" w:rsidR="00762553" w:rsidRDefault="0076255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E1E4D" w14:textId="77777777" w:rsidR="00762553" w:rsidRDefault="00762553">
      <w:r>
        <w:separator/>
      </w:r>
    </w:p>
  </w:footnote>
  <w:footnote w:type="continuationSeparator" w:id="0">
    <w:p w14:paraId="24D4CFF2" w14:textId="77777777" w:rsidR="00762553" w:rsidRDefault="007625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AE401"/>
    <w:multiLevelType w:val="multilevel"/>
    <w:tmpl w:val="03A2A52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918097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88"/>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2B4AFA"/>
    <w:rsid w:val="004E29B3"/>
    <w:rsid w:val="00590D07"/>
    <w:rsid w:val="00734094"/>
    <w:rsid w:val="00762553"/>
    <w:rsid w:val="00784D58"/>
    <w:rsid w:val="008D6863"/>
    <w:rsid w:val="00A03B21"/>
    <w:rsid w:val="00A60E79"/>
    <w:rsid w:val="00B86B75"/>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2E7C0"/>
  <w15:docId w15:val="{7FE9E5B9-98DF-FD4C-A464-AE244E6BB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8</Pages>
  <Words>3203</Words>
  <Characters>18263</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Asymmmetric Effort, LLC</Company>
  <LinksUpToDate>false</LinksUpToDate>
  <CharactersWithSpaces>21424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Sam Caldwell</cp:lastModifiedBy>
  <cp:revision>2</cp:revision>
  <dcterms:created xsi:type="dcterms:W3CDTF">2026-03-02T02:14:00Z</dcterms:created>
  <dcterms:modified xsi:type="dcterms:W3CDTF">2026-03-02T03:53:00Z</dcterms:modified>
</cp:coreProperties>
</file>