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67E2" w14:textId="77777777" w:rsidR="002C79E6" w:rsidRDefault="002C79E6" w:rsidP="002C79E6"/>
    <w:p w14:paraId="58891D8B" w14:textId="77777777" w:rsidR="002C79E6" w:rsidRDefault="002C79E6" w:rsidP="002C79E6"/>
    <w:p w14:paraId="1F3F5289" w14:textId="77777777" w:rsidR="002C79E6" w:rsidRDefault="002C79E6" w:rsidP="002C79E6"/>
    <w:p w14:paraId="5B4E20F8" w14:textId="77777777" w:rsidR="002C79E6" w:rsidRDefault="002C79E6" w:rsidP="002C79E6"/>
    <w:p w14:paraId="5F53A3B5" w14:textId="77777777" w:rsidR="002C79E6" w:rsidRDefault="002C79E6" w:rsidP="002C79E6"/>
    <w:p w14:paraId="26BC39E3" w14:textId="541377F2" w:rsidR="6A36C4BF" w:rsidRPr="00B863FB" w:rsidRDefault="00DE6685" w:rsidP="00B863FB">
      <w:pPr>
        <w:pStyle w:val="Title"/>
      </w:pPr>
      <w:r>
        <w:t>Progress Toward a GW-BASIC Front-End</w:t>
      </w:r>
    </w:p>
    <w:p w14:paraId="1E0578DB" w14:textId="7D85DF52" w:rsidR="201D26C8" w:rsidRDefault="201D26C8" w:rsidP="002C79E6">
      <w:pPr>
        <w:pStyle w:val="Subtitle"/>
      </w:pPr>
    </w:p>
    <w:p w14:paraId="52FA36A9" w14:textId="435D6288" w:rsidR="00A417C1" w:rsidRDefault="001B06A6" w:rsidP="002C79E6">
      <w:pPr>
        <w:pStyle w:val="Subtitle"/>
      </w:pPr>
      <w:r>
        <w:t>Samuel Caldwell</w:t>
      </w:r>
    </w:p>
    <w:p w14:paraId="640FC7B6" w14:textId="3A94DBAE" w:rsidR="002C79E6" w:rsidRDefault="001B06A6" w:rsidP="002C79E6">
      <w:pPr>
        <w:pStyle w:val="Subtitle"/>
      </w:pPr>
      <w:r>
        <w:t>Champlain College</w:t>
      </w:r>
    </w:p>
    <w:p w14:paraId="4C6D748C" w14:textId="7BE94B2C" w:rsidR="002C79E6" w:rsidRDefault="001B06A6" w:rsidP="002C79E6">
      <w:pPr>
        <w:pStyle w:val="Subtitle"/>
      </w:pPr>
      <w:r>
        <w:t>CSCI-430: Compilers</w:t>
      </w:r>
    </w:p>
    <w:p w14:paraId="1E1CFA20" w14:textId="57162E33" w:rsidR="002C79E6" w:rsidRDefault="001B06A6" w:rsidP="002C79E6">
      <w:pPr>
        <w:pStyle w:val="Subtitle"/>
      </w:pPr>
      <w:r>
        <w:t>Dr. Kenneth Revett</w:t>
      </w:r>
    </w:p>
    <w:p w14:paraId="58B45A3E" w14:textId="72AF0A63" w:rsidR="201D26C8" w:rsidRDefault="00DE6685" w:rsidP="002C79E6">
      <w:pPr>
        <w:pStyle w:val="Subtitle"/>
      </w:pPr>
      <w:r>
        <w:t>4 November 2025</w:t>
      </w:r>
    </w:p>
    <w:p w14:paraId="19F6D458" w14:textId="77777777" w:rsidR="201D26C8" w:rsidRDefault="201D26C8" w:rsidP="014CA2B6">
      <w:pPr>
        <w:pStyle w:val="Title2"/>
        <w:rPr>
          <w:rFonts w:ascii="Calibri" w:eastAsia="Calibri" w:hAnsi="Calibri" w:cs="Calibri"/>
          <w:szCs w:val="22"/>
        </w:rPr>
      </w:pPr>
    </w:p>
    <w:p w14:paraId="2D3CE2F3" w14:textId="77777777" w:rsidR="201D26C8" w:rsidRDefault="201D26C8" w:rsidP="014CA2B6">
      <w:pPr>
        <w:pStyle w:val="Title2"/>
        <w:rPr>
          <w:rFonts w:ascii="Calibri" w:eastAsia="Calibri" w:hAnsi="Calibri" w:cs="Calibri"/>
          <w:szCs w:val="22"/>
        </w:rPr>
      </w:pPr>
    </w:p>
    <w:p w14:paraId="13DB59D9" w14:textId="77777777" w:rsidR="201D26C8" w:rsidRDefault="201D26C8" w:rsidP="014CA2B6">
      <w:pPr>
        <w:pStyle w:val="Title2"/>
        <w:rPr>
          <w:rFonts w:ascii="Calibri" w:eastAsia="Calibri" w:hAnsi="Calibri" w:cs="Calibri"/>
          <w:szCs w:val="22"/>
        </w:rPr>
      </w:pPr>
    </w:p>
    <w:p w14:paraId="61129DF1" w14:textId="77777777" w:rsidR="201D26C8" w:rsidRDefault="201D26C8" w:rsidP="014CA2B6">
      <w:pPr>
        <w:pStyle w:val="Title2"/>
        <w:rPr>
          <w:rFonts w:ascii="Calibri" w:eastAsia="Calibri" w:hAnsi="Calibri" w:cs="Calibri"/>
          <w:szCs w:val="22"/>
        </w:rPr>
      </w:pPr>
    </w:p>
    <w:p w14:paraId="224204AA" w14:textId="77777777" w:rsidR="201D26C8" w:rsidRDefault="201D26C8" w:rsidP="014CA2B6">
      <w:pPr>
        <w:pStyle w:val="Title2"/>
        <w:rPr>
          <w:rFonts w:ascii="Calibri" w:eastAsia="Calibri" w:hAnsi="Calibri" w:cs="Calibri"/>
          <w:szCs w:val="22"/>
        </w:rPr>
      </w:pPr>
    </w:p>
    <w:p w14:paraId="59B9A6A1" w14:textId="77777777" w:rsidR="201D26C8" w:rsidRDefault="201D26C8" w:rsidP="014CA2B6">
      <w:pPr>
        <w:pStyle w:val="Title2"/>
        <w:rPr>
          <w:rFonts w:ascii="Calibri" w:eastAsia="Calibri" w:hAnsi="Calibri" w:cs="Calibri"/>
          <w:szCs w:val="22"/>
        </w:rPr>
      </w:pPr>
    </w:p>
    <w:p w14:paraId="423A4328" w14:textId="77777777" w:rsidR="201D26C8" w:rsidRDefault="201D26C8" w:rsidP="014CA2B6">
      <w:pPr>
        <w:pStyle w:val="Title2"/>
        <w:rPr>
          <w:rFonts w:ascii="Calibri" w:eastAsia="Calibri" w:hAnsi="Calibri" w:cs="Calibri"/>
          <w:szCs w:val="22"/>
        </w:rPr>
      </w:pPr>
    </w:p>
    <w:p w14:paraId="502F391C" w14:textId="77777777" w:rsidR="000D4642" w:rsidRDefault="000D4642">
      <w:pPr>
        <w:rPr>
          <w:rFonts w:ascii="Calibri" w:eastAsia="Calibri" w:hAnsi="Calibri" w:cs="Calibri"/>
          <w:szCs w:val="22"/>
        </w:rPr>
      </w:pPr>
      <w:r>
        <w:rPr>
          <w:rFonts w:ascii="Calibri" w:eastAsia="Calibri" w:hAnsi="Calibri" w:cs="Calibri"/>
          <w:szCs w:val="22"/>
        </w:rPr>
        <w:br w:type="page"/>
      </w:r>
    </w:p>
    <w:p w14:paraId="66943D59" w14:textId="77777777" w:rsidR="00DE6685" w:rsidRPr="00B863FB" w:rsidRDefault="00DE6685" w:rsidP="00DE6685">
      <w:pPr>
        <w:pStyle w:val="Title"/>
      </w:pPr>
      <w:r>
        <w:lastRenderedPageBreak/>
        <w:t>Progress Toward a GW-BASIC Front-End</w:t>
      </w:r>
    </w:p>
    <w:p w14:paraId="5AA9FF07" w14:textId="6632B7E8" w:rsidR="00DE6685" w:rsidRDefault="00DE6685" w:rsidP="00A25441">
      <w:r>
        <w:t>This student’s father once said “Boy, you could tear apart an anvil with a feather.”  His other statement aligned with this project was “Boy, you’d overcomplicate ice cream.”  This student has yet to discover how one might overcomplicate ice cream, which is probably why he realizes he is probably overcomplicating this compiler project.  Nonetheless, this report describes the changes made to the project to implement a recursive-descent parser, improve semantic analysis and employ LLVM-style RTTI for the AST.</w:t>
      </w:r>
    </w:p>
    <w:p w14:paraId="46BE4625" w14:textId="56D34A19" w:rsidR="00DE6685" w:rsidRDefault="00DE6685" w:rsidP="00DE6685">
      <w:pPr>
        <w:pStyle w:val="Heading2"/>
      </w:pPr>
      <w:r>
        <w:t>Quality Controls</w:t>
      </w:r>
    </w:p>
    <w:p w14:paraId="509D502B" w14:textId="78A937BC" w:rsidR="00DE6685" w:rsidRDefault="00DE6685" w:rsidP="00A25441">
      <w:r>
        <w:t>For this report, the student presents the ‘week2’ branch of the GitHub repository (</w:t>
      </w:r>
      <w:hyperlink r:id="rId11" w:history="1">
        <w:r w:rsidRPr="00524A61">
          <w:rPr>
            <w:rStyle w:val="Hyperlink"/>
          </w:rPr>
          <w:t>https://github.com/sam-caldwell/csci-430/tree/week2</w:t>
        </w:r>
      </w:hyperlink>
      <w:r>
        <w:t>).  Along with the week’s required goals, this branch also introduces a GitHub Actions CI pipeline for automated testing of the project against macOS and Ubuntu Linux. At the end of week1, this student had implemented a rudimentary GW-BASIC compiler and a number of .bas demo programs.  This has been extended to include more of the GW-BASIC language, a work which remains in progress, maintaining a minimum 90% test coverage, including unit tests, integration tests and end-to-end tests.  Test-driven development has allowed the student to increase development velocity while guarding against regressions, especially when it came to improving semantic analysis.</w:t>
      </w:r>
    </w:p>
    <w:p w14:paraId="302E59F9" w14:textId="3DAE361E" w:rsidR="67AE9998" w:rsidRDefault="006B4CD6" w:rsidP="006B4CD6">
      <w:pPr>
        <w:pStyle w:val="Heading2"/>
        <w:rPr>
          <w:noProof/>
        </w:rPr>
      </w:pPr>
      <w:r>
        <w:rPr>
          <w:noProof/>
        </w:rPr>
        <w:t>Semantic Analysis and AST Improvements</w:t>
      </w:r>
    </w:p>
    <w:p w14:paraId="306734C3" w14:textId="77777777" w:rsidR="006B4CD6" w:rsidRDefault="006B4CD6" w:rsidP="006B4CD6">
      <w:pPr>
        <w:jc w:val="center"/>
      </w:pPr>
      <w:r>
        <w:t xml:space="preserve">While this student started with a recursive-descent parser (week1), this week (week2) required a significant refactor of the parser and AST to implement LLVM-style RTTI as well as to make the code itself more DRY (Don’t Repeat Yourself).  We did this through templates in the AST, starting with RTTI.h: </w:t>
      </w:r>
    </w:p>
    <w:p w14:paraId="025FFAA7" w14:textId="43E207C8" w:rsidR="006B4CD6" w:rsidRDefault="006B4CD6" w:rsidP="006B4CD6">
      <w:pPr>
        <w:pStyle w:val="Caption"/>
        <w:keepNext/>
        <w:jc w:val="center"/>
      </w:pPr>
      <w:r>
        <w:lastRenderedPageBreak/>
        <w:t xml:space="preserve">Figure </w:t>
      </w:r>
      <w:fldSimple w:instr=" SEQ Figure \* ARABIC ">
        <w:r w:rsidR="002F483F">
          <w:rPr>
            <w:noProof/>
          </w:rPr>
          <w:t>1</w:t>
        </w:r>
      </w:fldSimple>
      <w:r>
        <w:t>: RTTI.h Template</w:t>
      </w:r>
    </w:p>
    <w:p w14:paraId="469D95CB" w14:textId="1CFB58C4" w:rsidR="006B4CD6" w:rsidRDefault="006B4CD6" w:rsidP="006B4CD6">
      <w:pPr>
        <w:jc w:val="center"/>
      </w:pPr>
      <w:r w:rsidRPr="006B4CD6">
        <w:drawing>
          <wp:inline distT="0" distB="0" distL="0" distR="0" wp14:anchorId="179ACFD9" wp14:editId="292480AA">
            <wp:extent cx="4229100" cy="3898900"/>
            <wp:effectExtent l="0" t="0" r="0" b="0"/>
            <wp:docPr id="138818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82561" name=""/>
                    <pic:cNvPicPr/>
                  </pic:nvPicPr>
                  <pic:blipFill>
                    <a:blip r:embed="rId12"/>
                    <a:stretch>
                      <a:fillRect/>
                    </a:stretch>
                  </pic:blipFill>
                  <pic:spPr>
                    <a:xfrm>
                      <a:off x="0" y="0"/>
                      <a:ext cx="4229100" cy="3898900"/>
                    </a:xfrm>
                    <a:prstGeom prst="rect">
                      <a:avLst/>
                    </a:prstGeom>
                  </pic:spPr>
                </pic:pic>
              </a:graphicData>
            </a:graphic>
          </wp:inline>
        </w:drawing>
      </w:r>
    </w:p>
    <w:p w14:paraId="4ED1FE7C" w14:textId="7927DEC5" w:rsidR="006B4CD6" w:rsidRDefault="006B4CD6" w:rsidP="006B4CD6">
      <w:pPr>
        <w:ind w:firstLine="0"/>
      </w:pPr>
      <w:r>
        <w:tab/>
        <w:t>This approach allowed the AST to become more extensible with less effort through reusable code such as the ASTLeaf, etc.:</w:t>
      </w:r>
    </w:p>
    <w:p w14:paraId="7E62EBCA" w14:textId="0A20C7E0" w:rsidR="006B4CD6" w:rsidRDefault="006B4CD6" w:rsidP="006B4CD6">
      <w:pPr>
        <w:pStyle w:val="Caption"/>
        <w:keepNext/>
        <w:jc w:val="center"/>
      </w:pPr>
      <w:r>
        <w:lastRenderedPageBreak/>
        <w:t xml:space="preserve">Figure </w:t>
      </w:r>
      <w:fldSimple w:instr=" SEQ Figure \* ARABIC ">
        <w:r w:rsidR="002F483F">
          <w:rPr>
            <w:noProof/>
          </w:rPr>
          <w:t>2</w:t>
        </w:r>
      </w:fldSimple>
      <w:r>
        <w:t>: NodeTemplate.h</w:t>
      </w:r>
    </w:p>
    <w:p w14:paraId="11A089BB" w14:textId="56D08D9E" w:rsidR="006B4CD6" w:rsidRDefault="006B4CD6" w:rsidP="006B4CD6">
      <w:pPr>
        <w:ind w:firstLine="0"/>
        <w:jc w:val="center"/>
      </w:pPr>
      <w:r w:rsidRPr="006B4CD6">
        <w:drawing>
          <wp:inline distT="0" distB="0" distL="0" distR="0" wp14:anchorId="58566FBE" wp14:editId="0709C27D">
            <wp:extent cx="3962400" cy="3759200"/>
            <wp:effectExtent l="0" t="0" r="0" b="0"/>
            <wp:docPr id="206049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91564" name=""/>
                    <pic:cNvPicPr/>
                  </pic:nvPicPr>
                  <pic:blipFill>
                    <a:blip r:embed="rId13"/>
                    <a:stretch>
                      <a:fillRect/>
                    </a:stretch>
                  </pic:blipFill>
                  <pic:spPr>
                    <a:xfrm>
                      <a:off x="0" y="0"/>
                      <a:ext cx="3962400" cy="3759200"/>
                    </a:xfrm>
                    <a:prstGeom prst="rect">
                      <a:avLst/>
                    </a:prstGeom>
                  </pic:spPr>
                </pic:pic>
              </a:graphicData>
            </a:graphic>
          </wp:inline>
        </w:drawing>
      </w:r>
    </w:p>
    <w:p w14:paraId="26ABDC0F" w14:textId="292921AC" w:rsidR="009942B3" w:rsidRDefault="006B4CD6" w:rsidP="006B4CD6">
      <w:pPr>
        <w:ind w:firstLine="0"/>
      </w:pPr>
      <w:r>
        <w:tab/>
        <w:t xml:space="preserve">This week’s objectives also required creating a dedicated </w:t>
      </w:r>
      <w:r w:rsidRPr="006B4CD6">
        <w:rPr>
          <w:i/>
          <w:iCs/>
        </w:rPr>
        <w:t>SemanticAnalyzer</w:t>
      </w:r>
      <w:r>
        <w:t xml:space="preserve"> class to grow past the minimal functionality of week1.  However, further refactoring is necessary to reduce the cognitive complexity of functions like </w:t>
      </w:r>
      <w:r w:rsidRPr="006B4CD6">
        <w:rPr>
          <w:i/>
          <w:iCs/>
        </w:rPr>
        <w:t>SemanticAnalyzer::analyzeStmt().</w:t>
      </w:r>
      <w:r w:rsidR="00B40C53">
        <w:t xml:space="preserve"> </w:t>
      </w:r>
    </w:p>
    <w:p w14:paraId="4F4570C2" w14:textId="36B7FDD4" w:rsidR="002F483F" w:rsidRDefault="009942B3" w:rsidP="006B4CD6">
      <w:pPr>
        <w:ind w:firstLine="0"/>
      </w:pPr>
      <w:r>
        <w:tab/>
        <w:t xml:space="preserve">For improved type semantics, we have added several language keywords and operators to allow type definitions beyond the default (e.g., </w:t>
      </w:r>
      <w:r w:rsidRPr="009942B3">
        <w:t>DEFINT</w:t>
      </w:r>
      <w:r>
        <w:t xml:space="preserve">, </w:t>
      </w:r>
      <w:r w:rsidRPr="009942B3">
        <w:t>DEFSNG</w:t>
      </w:r>
      <w:r>
        <w:t xml:space="preserve">, </w:t>
      </w:r>
      <w:r w:rsidRPr="009942B3">
        <w:t>DEFDBL</w:t>
      </w:r>
      <w:r>
        <w:t xml:space="preserve">, </w:t>
      </w:r>
      <w:r w:rsidRPr="009942B3">
        <w:t>DEFSTR</w:t>
      </w:r>
      <w:r>
        <w:t>, $, !, and %.).</w:t>
      </w:r>
      <w:r w:rsidR="002F483F">
        <w:t xml:space="preserve">  To perform end-to-end tests of our type operations, we created several new demo programs under demos/*.bas:</w:t>
      </w:r>
    </w:p>
    <w:p w14:paraId="3C488F1A" w14:textId="3A5F6097" w:rsidR="002F483F" w:rsidRDefault="002F483F" w:rsidP="002F483F">
      <w:pPr>
        <w:pStyle w:val="Caption"/>
        <w:keepNext/>
        <w:jc w:val="center"/>
      </w:pPr>
      <w:r>
        <w:t xml:space="preserve">Figure </w:t>
      </w:r>
      <w:fldSimple w:instr=" SEQ Figure \* ARABIC ">
        <w:r>
          <w:rPr>
            <w:noProof/>
          </w:rPr>
          <w:t>3</w:t>
        </w:r>
      </w:fldSimple>
      <w:r>
        <w:t>: Demo Programs for Type Checking Semantics</w:t>
      </w:r>
    </w:p>
    <w:p w14:paraId="28FBCF65" w14:textId="52BFD310" w:rsidR="002F483F" w:rsidRDefault="002F483F" w:rsidP="002F483F">
      <w:pPr>
        <w:ind w:firstLine="0"/>
        <w:jc w:val="center"/>
      </w:pPr>
      <w:r w:rsidRPr="002F483F">
        <w:drawing>
          <wp:inline distT="0" distB="0" distL="0" distR="0" wp14:anchorId="2410E8FA" wp14:editId="6CEAF8D1">
            <wp:extent cx="3042570" cy="757003"/>
            <wp:effectExtent l="0" t="0" r="5715" b="5080"/>
            <wp:docPr id="9202476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47684" name="Picture 1" descr="A black background with white text&#10;&#10;AI-generated content may be incorrect."/>
                    <pic:cNvPicPr/>
                  </pic:nvPicPr>
                  <pic:blipFill>
                    <a:blip r:embed="rId14"/>
                    <a:stretch>
                      <a:fillRect/>
                    </a:stretch>
                  </pic:blipFill>
                  <pic:spPr>
                    <a:xfrm>
                      <a:off x="0" y="0"/>
                      <a:ext cx="3060413" cy="761442"/>
                    </a:xfrm>
                    <a:prstGeom prst="rect">
                      <a:avLst/>
                    </a:prstGeom>
                  </pic:spPr>
                </pic:pic>
              </a:graphicData>
            </a:graphic>
          </wp:inline>
        </w:drawing>
      </w:r>
    </w:p>
    <w:p w14:paraId="01170036" w14:textId="7375565D" w:rsidR="00B40C53" w:rsidRDefault="00B40C53" w:rsidP="00B40C53">
      <w:pPr>
        <w:pStyle w:val="Heading2"/>
      </w:pPr>
      <w:r>
        <w:lastRenderedPageBreak/>
        <w:t>Scope Handling in GW-BASIC</w:t>
      </w:r>
    </w:p>
    <w:p w14:paraId="107F8D1C" w14:textId="08551523" w:rsidR="002F483F" w:rsidRDefault="009942B3" w:rsidP="002F483F">
      <w:r>
        <w:t xml:space="preserve">Everything in GW-BASIC is global (by default).  Variables (including arrays) live in a single program-wide namespace </w:t>
      </w:r>
      <w:r>
        <w:t>Microsoft. (1986)</w:t>
      </w:r>
      <w:r>
        <w:t xml:space="preserve">.  </w:t>
      </w:r>
      <w:r w:rsidRPr="009942B3">
        <w:rPr>
          <w:i/>
          <w:iCs/>
        </w:rPr>
        <w:t>GOSUB</w:t>
      </w:r>
      <w:r>
        <w:t xml:space="preserve"> subroutines do not create locals; they see and modify the same variables as the caller.  </w:t>
      </w:r>
      <w:r w:rsidRPr="009942B3">
        <w:rPr>
          <w:i/>
          <w:iCs/>
        </w:rPr>
        <w:t>DEF FN</w:t>
      </w:r>
      <w:r>
        <w:t xml:space="preserve"> has local parameters, but only there.  Single-line user-defined functions (</w:t>
      </w:r>
      <w:r w:rsidRPr="009942B3">
        <w:rPr>
          <w:i/>
          <w:iCs/>
        </w:rPr>
        <w:t>DEF FN=…)</w:t>
      </w:r>
      <w:r>
        <w:t xml:space="preserve"> treat their formal arguments as local names that don’t affect program variables of the same name; any other identifiers in the expression refer to the current program-global values </w:t>
      </w:r>
      <w:r>
        <w:t>Microsoft. (n.d.)</w:t>
      </w:r>
      <w:r>
        <w:t xml:space="preserve">.  The only other scope boundary in GW-BASIC is when using </w:t>
      </w:r>
      <w:r w:rsidRPr="009942B3">
        <w:rPr>
          <w:i/>
          <w:iCs/>
        </w:rPr>
        <w:t>RUN</w:t>
      </w:r>
      <w:r>
        <w:t>/</w:t>
      </w:r>
      <w:r w:rsidRPr="009942B3">
        <w:rPr>
          <w:i/>
          <w:iCs/>
        </w:rPr>
        <w:t>CHAIN</w:t>
      </w:r>
      <w:r>
        <w:t xml:space="preserve"> to transfer execution control to a sub program.  In this case, unless </w:t>
      </w:r>
      <w:r w:rsidRPr="009942B3">
        <w:rPr>
          <w:i/>
          <w:iCs/>
        </w:rPr>
        <w:t>COMMON</w:t>
      </w:r>
      <w:r>
        <w:t xml:space="preserve"> or </w:t>
      </w:r>
      <w:r w:rsidRPr="009942B3">
        <w:rPr>
          <w:i/>
          <w:iCs/>
        </w:rPr>
        <w:t>ALL</w:t>
      </w:r>
      <w:r>
        <w:t xml:space="preserve"> are used, the program will convey none of its global state to the sub program.</w:t>
      </w:r>
    </w:p>
    <w:p w14:paraId="1F35A319" w14:textId="3F6223F5" w:rsidR="002F483F" w:rsidRDefault="009942B3" w:rsidP="002F483F">
      <w:r>
        <w:t>Thus, the scoping challenge in GW-BASIC required implementation of the DEF FN, RUN, CHAIN, MERGE, COMMON and ALL features of the language.  Integration and end-to-end (e2e) tests validate operation of this scope requirement</w:t>
      </w:r>
      <w:r w:rsidR="002F483F">
        <w:t>, such as tests which use the demos/*.bas programs:</w:t>
      </w:r>
    </w:p>
    <w:p w14:paraId="0CB3B5F9" w14:textId="1F06911E" w:rsidR="002F483F" w:rsidRDefault="002F483F" w:rsidP="002F483F">
      <w:pPr>
        <w:pStyle w:val="Caption"/>
        <w:keepNext/>
        <w:jc w:val="center"/>
      </w:pPr>
      <w:r>
        <w:t xml:space="preserve">Figure </w:t>
      </w:r>
      <w:fldSimple w:instr=" SEQ Figure \* ARABIC ">
        <w:r>
          <w:rPr>
            <w:noProof/>
          </w:rPr>
          <w:t>4</w:t>
        </w:r>
      </w:fldSimple>
      <w:r>
        <w:t>: Demo BASIC programs using CHAIN</w:t>
      </w:r>
    </w:p>
    <w:p w14:paraId="2C1CBF06" w14:textId="7B554554" w:rsidR="002F483F" w:rsidRDefault="002F483F" w:rsidP="002F483F">
      <w:pPr>
        <w:jc w:val="center"/>
      </w:pPr>
      <w:r w:rsidRPr="002F483F">
        <w:drawing>
          <wp:inline distT="0" distB="0" distL="0" distR="0" wp14:anchorId="1151B2F6" wp14:editId="0F50FFD1">
            <wp:extent cx="1409700" cy="723900"/>
            <wp:effectExtent l="0" t="0" r="0" b="0"/>
            <wp:docPr id="11909641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64112" name="Picture 1" descr="A screenshot of a computer program&#10;&#10;AI-generated content may be incorrect."/>
                    <pic:cNvPicPr/>
                  </pic:nvPicPr>
                  <pic:blipFill>
                    <a:blip r:embed="rId15"/>
                    <a:stretch>
                      <a:fillRect/>
                    </a:stretch>
                  </pic:blipFill>
                  <pic:spPr>
                    <a:xfrm>
                      <a:off x="0" y="0"/>
                      <a:ext cx="1409700" cy="723900"/>
                    </a:xfrm>
                    <a:prstGeom prst="rect">
                      <a:avLst/>
                    </a:prstGeom>
                  </pic:spPr>
                </pic:pic>
              </a:graphicData>
            </a:graphic>
          </wp:inline>
        </w:drawing>
      </w:r>
    </w:p>
    <w:p w14:paraId="62712B39" w14:textId="445E45DC" w:rsidR="002F483F" w:rsidRDefault="002F483F" w:rsidP="002F483F">
      <w:pPr>
        <w:pStyle w:val="Caption"/>
        <w:keepNext/>
        <w:jc w:val="center"/>
      </w:pPr>
      <w:r>
        <w:t xml:space="preserve">Figure </w:t>
      </w:r>
      <w:fldSimple w:instr=" SEQ Figure \* ARABIC ">
        <w:r>
          <w:rPr>
            <w:noProof/>
          </w:rPr>
          <w:t>5</w:t>
        </w:r>
      </w:fldSimple>
      <w:r>
        <w:t>: Other demo programs test RUN/COMMON/ALL</w:t>
      </w:r>
    </w:p>
    <w:p w14:paraId="6DC5E034" w14:textId="647C4DA0" w:rsidR="002F483F" w:rsidRDefault="002F483F" w:rsidP="002F483F">
      <w:pPr>
        <w:jc w:val="center"/>
      </w:pPr>
      <w:r w:rsidRPr="002F483F">
        <w:drawing>
          <wp:inline distT="0" distB="0" distL="0" distR="0" wp14:anchorId="0FBAEB2A" wp14:editId="7BDDA480">
            <wp:extent cx="1981200" cy="1435100"/>
            <wp:effectExtent l="0" t="0" r="0" b="0"/>
            <wp:docPr id="1195270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70279" name="Picture 1" descr="A screenshot of a computer&#10;&#10;AI-generated content may be incorrect."/>
                    <pic:cNvPicPr/>
                  </pic:nvPicPr>
                  <pic:blipFill>
                    <a:blip r:embed="rId16"/>
                    <a:stretch>
                      <a:fillRect/>
                    </a:stretch>
                  </pic:blipFill>
                  <pic:spPr>
                    <a:xfrm>
                      <a:off x="0" y="0"/>
                      <a:ext cx="1981200" cy="1435100"/>
                    </a:xfrm>
                    <a:prstGeom prst="rect">
                      <a:avLst/>
                    </a:prstGeom>
                  </pic:spPr>
                </pic:pic>
              </a:graphicData>
            </a:graphic>
          </wp:inline>
        </w:drawing>
      </w:r>
    </w:p>
    <w:p w14:paraId="075780B5" w14:textId="77777777" w:rsidR="002F483F" w:rsidRDefault="002F483F" w:rsidP="002F483F">
      <w:pPr>
        <w:ind w:firstLine="0"/>
      </w:pPr>
    </w:p>
    <w:p w14:paraId="11FE5B6F" w14:textId="77777777" w:rsidR="009942B3" w:rsidRPr="00B40C53" w:rsidRDefault="009942B3" w:rsidP="00B40C53"/>
    <w:sectPr w:rsidR="009942B3" w:rsidRPr="00B40C53">
      <w:headerReference w:type="even" r:id="rId17"/>
      <w:headerReference w:type="default" r:id="rId18"/>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2E39E" w14:textId="77777777" w:rsidR="002031F7" w:rsidRDefault="002031F7">
      <w:pPr>
        <w:spacing w:line="240" w:lineRule="auto"/>
      </w:pPr>
      <w:r>
        <w:separator/>
      </w:r>
    </w:p>
    <w:p w14:paraId="44B309ED" w14:textId="77777777" w:rsidR="002031F7" w:rsidRDefault="002031F7"/>
  </w:endnote>
  <w:endnote w:type="continuationSeparator" w:id="0">
    <w:p w14:paraId="7F7CBAB5" w14:textId="77777777" w:rsidR="002031F7" w:rsidRDefault="002031F7">
      <w:pPr>
        <w:spacing w:line="240" w:lineRule="auto"/>
      </w:pPr>
      <w:r>
        <w:continuationSeparator/>
      </w:r>
    </w:p>
    <w:p w14:paraId="6F13BA6C" w14:textId="77777777" w:rsidR="002031F7" w:rsidRDefault="002031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92A5C" w14:textId="77777777" w:rsidR="002031F7" w:rsidRDefault="002031F7">
      <w:pPr>
        <w:spacing w:line="240" w:lineRule="auto"/>
      </w:pPr>
      <w:r>
        <w:separator/>
      </w:r>
    </w:p>
    <w:p w14:paraId="1A3ABD8D" w14:textId="77777777" w:rsidR="002031F7" w:rsidRDefault="002031F7"/>
  </w:footnote>
  <w:footnote w:type="continuationSeparator" w:id="0">
    <w:p w14:paraId="778ACB6D" w14:textId="77777777" w:rsidR="002031F7" w:rsidRDefault="002031F7">
      <w:pPr>
        <w:spacing w:line="240" w:lineRule="auto"/>
      </w:pPr>
      <w:r>
        <w:continuationSeparator/>
      </w:r>
    </w:p>
    <w:p w14:paraId="22AB0272" w14:textId="77777777" w:rsidR="002031F7" w:rsidRDefault="002031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5890632"/>
      <w:docPartObj>
        <w:docPartGallery w:val="Page Numbers (Top of Page)"/>
        <w:docPartUnique/>
      </w:docPartObj>
    </w:sdtPr>
    <w:sdtContent>
      <w:p w14:paraId="60DC2C2B" w14:textId="3F8E3E25" w:rsidR="001B06A6" w:rsidRDefault="001B06A6" w:rsidP="00524A6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DF625F" w14:textId="77777777" w:rsidR="002F3AE9" w:rsidRDefault="002F3AE9" w:rsidP="001B06A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494995"/>
      <w:docPartObj>
        <w:docPartGallery w:val="Page Numbers (Top of Page)"/>
        <w:docPartUnique/>
      </w:docPartObj>
    </w:sdtPr>
    <w:sdtContent>
      <w:p w14:paraId="6CF47A36" w14:textId="294FB8E7" w:rsidR="001B06A6" w:rsidRDefault="001B06A6" w:rsidP="00524A6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74A7F8D" w14:textId="77777777" w:rsidR="0D6E5604" w:rsidRPr="002F3AE9" w:rsidRDefault="0D6E5604" w:rsidP="001B06A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D986D74"/>
    <w:multiLevelType w:val="hybridMultilevel"/>
    <w:tmpl w:val="61FEC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5311919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A6"/>
    <w:rsid w:val="00023AFE"/>
    <w:rsid w:val="000A3D9B"/>
    <w:rsid w:val="000D4642"/>
    <w:rsid w:val="000D539D"/>
    <w:rsid w:val="00116273"/>
    <w:rsid w:val="0019046C"/>
    <w:rsid w:val="001B06A6"/>
    <w:rsid w:val="002031F7"/>
    <w:rsid w:val="00241A38"/>
    <w:rsid w:val="002C79E6"/>
    <w:rsid w:val="002E0553"/>
    <w:rsid w:val="002F3AE9"/>
    <w:rsid w:val="002F483F"/>
    <w:rsid w:val="003804CC"/>
    <w:rsid w:val="004D215A"/>
    <w:rsid w:val="005C199E"/>
    <w:rsid w:val="00664C1A"/>
    <w:rsid w:val="00681AF6"/>
    <w:rsid w:val="006B4CD6"/>
    <w:rsid w:val="0087407D"/>
    <w:rsid w:val="00944533"/>
    <w:rsid w:val="009942B3"/>
    <w:rsid w:val="00A25441"/>
    <w:rsid w:val="00A417C1"/>
    <w:rsid w:val="00B40C53"/>
    <w:rsid w:val="00B863FB"/>
    <w:rsid w:val="00B86440"/>
    <w:rsid w:val="00BB2D6F"/>
    <w:rsid w:val="00C00F8F"/>
    <w:rsid w:val="00C03068"/>
    <w:rsid w:val="00C91373"/>
    <w:rsid w:val="00D620FD"/>
    <w:rsid w:val="00D74FC1"/>
    <w:rsid w:val="00D91044"/>
    <w:rsid w:val="00DE6685"/>
    <w:rsid w:val="00E16CE6"/>
    <w:rsid w:val="00E67454"/>
    <w:rsid w:val="00E90816"/>
    <w:rsid w:val="00EB0109"/>
    <w:rsid w:val="00ED0AA9"/>
    <w:rsid w:val="00EF55C5"/>
    <w:rsid w:val="00F6242A"/>
    <w:rsid w:val="00F65483"/>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6E22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944533"/>
    <w:pPr>
      <w:keepNext/>
      <w:keepLines/>
      <w:spacing w:before="480"/>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91373"/>
    <w:pPr>
      <w:keepNext/>
      <w:keepLines/>
      <w:spacing w:before="480"/>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944533"/>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91373"/>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PageNumber">
    <w:name w:val="page number"/>
    <w:basedOn w:val="DefaultParagraphFont"/>
    <w:uiPriority w:val="99"/>
    <w:semiHidden/>
    <w:unhideWhenUsed/>
    <w:rsid w:val="001B06A6"/>
  </w:style>
  <w:style w:type="character" w:styleId="UnresolvedMention">
    <w:name w:val="Unresolved Mention"/>
    <w:basedOn w:val="DefaultParagraphFont"/>
    <w:uiPriority w:val="99"/>
    <w:semiHidden/>
    <w:unhideWhenUsed/>
    <w:rsid w:val="001B06A6"/>
    <w:rPr>
      <w:color w:val="605E5C"/>
      <w:shd w:val="clear" w:color="auto" w:fill="E1DFDD"/>
    </w:rPr>
  </w:style>
  <w:style w:type="character" w:styleId="HTMLCode">
    <w:name w:val="HTML Code"/>
    <w:basedOn w:val="DefaultParagraphFont"/>
    <w:uiPriority w:val="99"/>
    <w:semiHidden/>
    <w:unhideWhenUsed/>
    <w:rsid w:val="00C913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am-caldwell/csci-430/tree/week2"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caldwell/Library/Containers/com.microsoft.Word/Data/Library/Application%20Support/Microsoft/Office/16.0/DTS/Search/%7b2317C692-E4C9-0047-816F-6C763A82CB02%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7912FBD8-56DC-7648-B35C-8C0B459C9B96}">
  <ds:schemaRefs>
    <ds:schemaRef ds:uri="http://schemas.openxmlformats.org/officeDocument/2006/bibliography"/>
  </ds:schemaRefs>
</ds:datastoreItem>
</file>

<file path=customXml/itemProps4.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5</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2025-11-04T17:02:00Z</dcterms:created>
  <dcterms:modified xsi:type="dcterms:W3CDTF">2025-11-04T17:38:00Z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