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t>The best robotics opportunities for us</w:t>
      </w:r>
    </w:p>
    <w:p>
      <w:pPr>
        <w:spacing w:after="180"/>
      </w:pPr>
      <w:r>
        <w:rPr>
          <w:b/>
          <w:color w:val="5A626C"/>
        </w:rPr>
        <w:t>Ireland first  |  Part-time validation  |  UK and EU scale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EF"/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Best first move: </w:t>
            </w:r>
            <w:r>
              <w:t>sell a digital plant-rounds assessment before buying a robot. Prove that customers value the route evidence, then automate the capture.</w:t>
            </w:r>
          </w:p>
        </w:tc>
      </w:tr>
    </w:tbl>
    <w:p/>
    <w:p>
      <w:pPr>
        <w:pStyle w:val="Heading2"/>
        <w:spacing w:before="120" w:after="40"/>
      </w:pPr>
      <w:r>
        <w:rPr>
          <w:b/>
        </w:rPr>
        <w:t>1. Digital plant and utility rounds</w:t>
      </w:r>
    </w:p>
    <w:p>
      <w:pPr>
        <w:spacing w:after="40" w:line="245" w:lineRule="auto"/>
      </w:pPr>
      <w:r>
        <w:rPr>
          <w:b/>
        </w:rPr>
        <w:t xml:space="preserve">Offer: </w:t>
      </w:r>
      <w:r>
        <w:t>Map one existing non-GMP route and capture structured RGB, thermal and acoustic evidence. Record gauges, indicators and exceptions, with every decision reviewed by a human.</w:t>
      </w:r>
    </w:p>
    <w:p>
      <w:pPr>
        <w:spacing w:after="40" w:line="245" w:lineRule="auto"/>
      </w:pPr>
      <w:r>
        <w:rPr>
          <w:b/>
        </w:rPr>
        <w:t xml:space="preserve">Why it fits: </w:t>
      </w:r>
      <w:r>
        <w:t>It combines plant-engineering access with software and product skills. It can start without hardware, creates recurring asset data and can later use wheeled robots, quadrupeds or fixed sensors.</w:t>
      </w:r>
    </w:p>
    <w:p>
      <w:pPr>
        <w:spacing w:after="60" w:line="245" w:lineRule="auto"/>
      </w:pPr>
      <w:r>
        <w:rPr>
          <w:b/>
        </w:rPr>
        <w:t xml:space="preserve">Main risk: </w:t>
      </w:r>
      <w:r>
        <w:t>Korial, ANYbotics and other global vendors already serve industrial inspection. We only win by owning a very specific Irish route, evidence requirement and deployment service.</w:t>
      </w:r>
    </w:p>
    <w:p>
      <w:pPr>
        <w:pStyle w:val="Heading2"/>
        <w:spacing w:before="120" w:after="40"/>
      </w:pPr>
      <w:r>
        <w:rPr>
          <w:b/>
        </w:rPr>
        <w:t>2. No-entry water-asset cleaning</w:t>
      </w:r>
    </w:p>
    <w:p>
      <w:pPr>
        <w:spacing w:after="40" w:line="245" w:lineRule="auto"/>
      </w:pPr>
      <w:r>
        <w:rPr>
          <w:b/>
        </w:rPr>
        <w:t xml:space="preserve">Offer: </w:t>
      </w:r>
      <w:r>
        <w:t>Use established remote equipment to clean sediment from compatible non-product-contact tanks, cooling-tower basins or reservoirs while producing before-and-after evidence.</w:t>
      </w:r>
    </w:p>
    <w:p>
      <w:pPr>
        <w:spacing w:after="40" w:line="245" w:lineRule="auto"/>
      </w:pPr>
      <w:r>
        <w:rPr>
          <w:b/>
        </w:rPr>
        <w:t xml:space="preserve">Why it fits: </w:t>
      </w:r>
      <w:r>
        <w:t>The value is concrete: less confined-space entry, shutdown, drain/refill work and water loss. Customers can buy it as a scheduled service.</w:t>
      </w:r>
    </w:p>
    <w:p>
      <w:pPr>
        <w:spacing w:after="60" w:line="245" w:lineRule="auto"/>
      </w:pPr>
      <w:r>
        <w:rPr>
          <w:b/>
        </w:rPr>
        <w:t xml:space="preserve">Main risk: </w:t>
      </w:r>
      <w:r>
        <w:t>It is operationally heavy. Transport, pumps, hoses, disposal, insurance, recovery planning and backup equipment make it harder for two part-time founders.</w:t>
      </w:r>
    </w:p>
    <w:p>
      <w:pPr>
        <w:pStyle w:val="Heading2"/>
        <w:spacing w:before="120" w:after="40"/>
      </w:pPr>
      <w:r>
        <w:rPr>
          <w:b/>
        </w:rPr>
        <w:t>3. Controlled-area UV-C decontamination</w:t>
      </w:r>
    </w:p>
    <w:p>
      <w:pPr>
        <w:spacing w:after="40" w:line="245" w:lineRule="auto"/>
      </w:pPr>
      <w:r>
        <w:rPr>
          <w:b/>
        </w:rPr>
        <w:t xml:space="preserve">Offer: </w:t>
      </w:r>
      <w:r>
        <w:t>Qualify and operate an established autonomous UV-C platform in Grade C/D or controlled non-classified pharma and medtech areas.</w:t>
      </w:r>
    </w:p>
    <w:p>
      <w:pPr>
        <w:spacing w:after="40" w:line="245" w:lineRule="auto"/>
      </w:pPr>
      <w:r>
        <w:rPr>
          <w:b/>
        </w:rPr>
        <w:t xml:space="preserve">Why it fits: </w:t>
      </w:r>
      <w:r>
        <w:t>Ireland has concentrated pharma demand, regulatory pressure for contamination control and commercial robots with digital cycle records.</w:t>
      </w:r>
    </w:p>
    <w:p>
      <w:pPr>
        <w:spacing w:after="60" w:line="245" w:lineRule="auto"/>
      </w:pPr>
      <w:r>
        <w:rPr>
          <w:b/>
        </w:rPr>
        <w:t xml:space="preserve">Main risk: </w:t>
      </w:r>
      <w:r>
        <w:t>Quality approval, validation and procurement are demanding. Existing suppliers already operate in this category, so a real service gap must be proven.</w:t>
      </w:r>
    </w:p>
    <w:p>
      <w:pPr>
        <w:pStyle w:val="Heading2"/>
        <w:spacing w:before="120" w:after="40"/>
      </w:pPr>
      <w:r>
        <w:rPr>
          <w:b/>
        </w:rPr>
        <w:t>4. Private drainage and stormwater records</w:t>
      </w:r>
    </w:p>
    <w:p>
      <w:pPr>
        <w:spacing w:after="40" w:line="245" w:lineRule="auto"/>
      </w:pPr>
      <w:r>
        <w:rPr>
          <w:b/>
        </w:rPr>
        <w:t xml:space="preserve">Offer: </w:t>
      </w:r>
      <w:r>
        <w:t>Provide structured crawler or push-camera surveys for developments, industrial estates and private infrastructure, replacing unindexed video with usable defect and handover records.</w:t>
      </w:r>
    </w:p>
    <w:p>
      <w:pPr>
        <w:spacing w:after="40" w:line="245" w:lineRule="auto"/>
      </w:pPr>
      <w:r>
        <w:rPr>
          <w:b/>
        </w:rPr>
        <w:t xml:space="preserve">Why it fits: </w:t>
      </w:r>
      <w:r>
        <w:t>This is the fastest route through the property network, requires cheaper equipment and can be scheduled project by project.</w:t>
      </w:r>
    </w:p>
    <w:p>
      <w:pPr>
        <w:spacing w:after="60" w:line="245" w:lineRule="auto"/>
      </w:pPr>
      <w:r>
        <w:rPr>
          <w:b/>
        </w:rPr>
        <w:t xml:space="preserve">Main risk: </w:t>
      </w:r>
      <w:r>
        <w:t>Inspection is competitive and can remain a local service. The defensibility must come from longitudinal asset records and workflow integration.</w:t>
      </w:r>
    </w:p>
    <w:p>
      <w:r>
        <w:br w:type="page"/>
      </w:r>
    </w:p>
    <w:p>
      <w:pPr>
        <w:pStyle w:val="Heading1"/>
      </w:pPr>
      <w:r>
        <w:t>What we should do now</w:t>
      </w:r>
    </w:p>
    <w:p>
      <w:pPr>
        <w:spacing w:after="100"/>
      </w:pPr>
      <w:r>
        <w:rPr>
          <w:b/>
        </w:rPr>
        <w:t xml:space="preserve">Focus on opportunity 1 for 30 days. </w:t>
      </w:r>
      <w:r>
        <w:t>Keep the other three as named pivots. Do not research, build or buy for all four at once.</w:t>
      </w:r>
    </w:p>
    <w:p>
      <w:pPr>
        <w:spacing w:after="60" w:line="245" w:lineRule="auto"/>
      </w:pPr>
      <w:r>
        <w:rPr>
          <w:b/>
        </w:rPr>
        <w:t xml:space="preserve">1. Interview 15 buyers and users. </w:t>
      </w:r>
      <w:r>
        <w:t>Ask reliability, maintenance, utilities and FM people about the last completed route, not whether they like robots.</w:t>
      </w:r>
    </w:p>
    <w:p>
      <w:pPr>
        <w:spacing w:after="60" w:line="245" w:lineRule="auto"/>
      </w:pPr>
      <w:r>
        <w:rPr>
          <w:b/>
        </w:rPr>
        <w:t xml:space="preserve">2. Find one repeated route. </w:t>
      </w:r>
      <w:r>
        <w:t>Look for the same observable checks at three sites, with a named budget owner and measurable annual burden.</w:t>
      </w:r>
    </w:p>
    <w:p>
      <w:pPr>
        <w:spacing w:after="60" w:line="245" w:lineRule="auto"/>
      </w:pPr>
      <w:r>
        <w:rPr>
          <w:b/>
        </w:rPr>
        <w:t xml:space="preserve">3. Complete three to five approved site walks. </w:t>
      </w:r>
      <w:r>
        <w:t>Choose a simple non-GMP route with 10 to 20 checkpoints, no ATEX classification and no process-control interaction.</w:t>
      </w:r>
    </w:p>
    <w:p>
      <w:pPr>
        <w:spacing w:after="60" w:line="245" w:lineRule="auto"/>
      </w:pPr>
      <w:r>
        <w:rPr>
          <w:b/>
        </w:rPr>
        <w:t xml:space="preserve">4. Produce one manual evidence pack. </w:t>
      </w:r>
      <w:r>
        <w:t>Use customer-owned or borrowed RGB, thermal and acoustic tools. Retain raw evidence and require human review.</w:t>
      </w:r>
    </w:p>
    <w:p>
      <w:pPr>
        <w:spacing w:after="60" w:line="245" w:lineRule="auto"/>
      </w:pPr>
      <w:r>
        <w:rPr>
          <w:b/>
        </w:rPr>
        <w:t xml:space="preserve">5. Ask for payment. </w:t>
      </w:r>
      <w:r>
        <w:t>Sell a bounded assessment or concierge pilot before building bespoke software or integrating mobility.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3D8"/>
            <w:tcMar>
              <w:top w:w="125" w:type="dxa"/>
              <w:start w:w="170" w:type="dxa"/>
              <w:bottom w:w="125" w:type="dxa"/>
              <w:end w:w="17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Hard commercial gate: </w:t>
            </w:r>
            <w:r>
              <w:t>continue only if three sites share the route and at least one buyer funds an assessment or pilot. Interest without payment is not validation.</w:t>
            </w:r>
          </w:p>
        </w:tc>
      </w:tr>
    </w:tbl>
    <w:p>
      <w:pPr>
        <w:pStyle w:val="Heading1"/>
      </w:pPr>
      <w:r>
        <w:t>The first pilot should be deliberately boring</w:t>
      </w:r>
    </w:p>
    <w:p>
      <w:pPr>
        <w:pStyle w:val="ListBullet"/>
        <w:spacing w:after="40" w:line="245" w:lineRule="auto"/>
      </w:pPr>
      <w:r>
        <w:t>One site and one existing route.</w:t>
      </w:r>
    </w:p>
    <w:p>
      <w:pPr>
        <w:pStyle w:val="ListBullet"/>
        <w:spacing w:after="40" w:line="245" w:lineRule="auto"/>
      </w:pPr>
      <w:r>
        <w:t>A customer technician, contractor or founder carries the sensors first.</w:t>
      </w:r>
    </w:p>
    <w:p>
      <w:pPr>
        <w:pStyle w:val="ListBullet"/>
        <w:spacing w:after="40" w:line="245" w:lineRule="auto"/>
      </w:pPr>
      <w:r>
        <w:t>No cleanroom, ATEX area, valve operation, panel opening or automated maintenance decision.</w:t>
      </w:r>
    </w:p>
    <w:p>
      <w:pPr>
        <w:pStyle w:val="ListBullet"/>
        <w:spacing w:after="40" w:line="245" w:lineRule="auto"/>
      </w:pPr>
      <w:r>
        <w:t>Timestamped checkpoint evidence, raw files and a human-approved exception record.</w:t>
      </w:r>
    </w:p>
    <w:p>
      <w:pPr>
        <w:pStyle w:val="ListBullet"/>
        <w:spacing w:after="40" w:line="245" w:lineRule="auto"/>
      </w:pPr>
      <w:r>
        <w:t>Measured route time, completion rate, review minutes, false alerts and useful findings.</w:t>
      </w:r>
    </w:p>
    <w:p>
      <w:pPr>
        <w:pStyle w:val="ListBullet"/>
        <w:spacing w:after="40" w:line="245" w:lineRule="auto"/>
      </w:pPr>
      <w:r>
        <w:t>A robot demonstration only after the customer accepts the evidence and economics.</w:t>
      </w:r>
    </w:p>
    <w:p>
      <w:pPr>
        <w:pStyle w:val="Heading1"/>
      </w:pPr>
      <w:r>
        <w:t>When to move to the next opportunity</w:t>
      </w:r>
    </w:p>
    <w:p>
      <w:pPr>
        <w:pStyle w:val="ListBullet"/>
        <w:spacing w:after="40" w:line="245" w:lineRule="auto"/>
      </w:pPr>
      <w:r>
        <w:t>Move to water-asset cleaning if buyers have clear confined-space or shutdown costs but will not pay for digital rounds.</w:t>
      </w:r>
    </w:p>
    <w:p>
      <w:pPr>
        <w:pStyle w:val="ListBullet"/>
        <w:spacing w:after="40" w:line="245" w:lineRule="auto"/>
      </w:pPr>
      <w:r>
        <w:t>Move to controlled-area UV-C only with a Quality or Validation sponsor and an OEM-supported qualification route.</w:t>
      </w:r>
    </w:p>
    <w:p>
      <w:pPr>
        <w:pStyle w:val="ListBullet"/>
        <w:spacing w:after="40" w:line="245" w:lineRule="auto"/>
      </w:pPr>
      <w:r>
        <w:t>Move to drainage records if industrial access is too slow but the property network produces an immediate paid survey.</w:t>
      </w:r>
    </w:p>
    <w:p>
      <w:pPr>
        <w:pStyle w:val="ListBullet"/>
        <w:spacing w:after="40" w:line="245" w:lineRule="auto"/>
      </w:pPr>
      <w:r>
        <w:t>Stop if two consecutive wedges produce only free-pilot interest or require custom hardware before payment.</w:t>
      </w:r>
    </w:p>
    <w:p>
      <w:pPr>
        <w:pStyle w:val="Heading1"/>
      </w:pPr>
      <w:r>
        <w:t>What not to do</w:t>
      </w:r>
    </w:p>
    <w:p>
      <w:pPr>
        <w:pStyle w:val="ListBullet"/>
        <w:spacing w:after="40" w:line="245" w:lineRule="auto"/>
      </w:pPr>
      <w:r>
        <w:t>Do not build humanoids, a custom chassis or a generic fleet platform.</w:t>
      </w:r>
    </w:p>
    <w:p>
      <w:pPr>
        <w:pStyle w:val="ListBullet"/>
        <w:spacing w:after="40" w:line="245" w:lineRule="auto"/>
      </w:pPr>
      <w:r>
        <w:t>Do not buy solar, façade, cleaning or inspection robots because the demonstration looks impressive.</w:t>
      </w:r>
    </w:p>
    <w:p>
      <w:pPr>
        <w:pStyle w:val="ListBullet"/>
        <w:spacing w:after="40" w:line="245" w:lineRule="auto"/>
      </w:pPr>
      <w:r>
        <w:t>Do not assume Pfizer access bypasses employer rules, Quality, procurement or validation.</w:t>
      </w:r>
    </w:p>
    <w:p>
      <w:pPr>
        <w:pStyle w:val="ListBullet"/>
        <w:spacing w:after="40" w:line="245" w:lineRule="auto"/>
      </w:pPr>
      <w:r>
        <w:t>Do not travel to China until a paid route creates a precise hardware specification.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1F4D46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The company can become an autonomous operations layer for regulated facilities. The first business is one paid, observable route.</w:t>
            </w:r>
          </w:p>
        </w:tc>
      </w:tr>
    </w:tbl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1F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1F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best robotics opportunities for us</dc:title>
  <dc:subject>Ireland-first robotics opportunity summary</dc:subject>
  <dc:creator>Sam Donworth</dc:creator>
  <cp:keywords>robotics, Ireland, RaaS, pharma, industrial inspection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