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35DF2" w14:textId="2A74E084" w:rsidR="00A303E1" w:rsidRDefault="00536F23">
      <w:r>
        <w:t>Assignment 3</w:t>
      </w:r>
    </w:p>
    <w:p w14:paraId="5A5282E8" w14:textId="081073F9" w:rsidR="00536F23" w:rsidRDefault="00536F23">
      <w:r>
        <w:t>Sam Robinson</w:t>
      </w:r>
    </w:p>
    <w:p w14:paraId="0F34C6DF" w14:textId="77777777" w:rsidR="00926C4D" w:rsidRDefault="00926C4D"/>
    <w:p w14:paraId="76BE1EBB" w14:textId="06815C70" w:rsidR="00926C4D" w:rsidRDefault="00926C4D">
      <w:r>
        <w:t>Graph of SSE clusters based on number of clusters selected. I ended up selecting 6 clusters because of the diminishing returns after 6.</w:t>
      </w:r>
    </w:p>
    <w:p w14:paraId="60D5E073" w14:textId="773D5D6D" w:rsidR="00536F23" w:rsidRDefault="00926C4D">
      <w:r>
        <w:rPr>
          <w:noProof/>
        </w:rPr>
        <w:drawing>
          <wp:inline distT="0" distB="0" distL="0" distR="0" wp14:anchorId="32BB76BB" wp14:editId="4169550F">
            <wp:extent cx="3480435" cy="2848305"/>
            <wp:effectExtent l="0" t="0" r="0" b="0"/>
            <wp:docPr id="1" name="Picture 1" descr="cluster_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uster_s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552" cy="295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C2EA" w14:textId="6B0E134C" w:rsidR="00536F23" w:rsidRDefault="00536F23">
      <w:r>
        <w:t xml:space="preserve">Question 1: </w:t>
      </w:r>
    </w:p>
    <w:p w14:paraId="423F8613" w14:textId="77777777" w:rsidR="00536F23" w:rsidRDefault="00536F23">
      <w:pPr>
        <w:rPr>
          <w:rFonts w:ascii="Times New Roman" w:eastAsia="Times New Roman" w:hAnsi="Times New Roman" w:cs="Times New Roman"/>
        </w:rPr>
      </w:pPr>
      <w:r>
        <w:t>In the first test (</w:t>
      </w:r>
      <w:r w:rsidRPr="00536F23">
        <w:rPr>
          <w:rFonts w:ascii="Times New Roman" w:eastAsia="Times New Roman" w:hAnsi="Times New Roman" w:cs="Times New Roman"/>
        </w:rPr>
        <w:t>Home =&gt; Search =&gt; Prod_B</w:t>
      </w:r>
      <w:r>
        <w:rPr>
          <w:rFonts w:ascii="Times New Roman" w:eastAsia="Times New Roman" w:hAnsi="Times New Roman" w:cs="Times New Roman"/>
        </w:rPr>
        <w:t>) there was a 47.83% correlation with also viewing product A. However, that did not end up leading to a sale.</w:t>
      </w:r>
    </w:p>
    <w:p w14:paraId="2A8F8E3F" w14:textId="77777777" w:rsidR="00536F23" w:rsidRDefault="00536F23">
      <w:pPr>
        <w:rPr>
          <w:rFonts w:ascii="Times New Roman" w:eastAsia="Times New Roman" w:hAnsi="Times New Roman" w:cs="Times New Roman"/>
        </w:rPr>
      </w:pPr>
    </w:p>
    <w:p w14:paraId="11DE5A14" w14:textId="77777777" w:rsidR="004125B0" w:rsidRDefault="00536F2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first test if we also assume that this person inevitably purchased then it still makes sense for the person to be shown product A.</w:t>
      </w:r>
    </w:p>
    <w:p w14:paraId="1AB71A0B" w14:textId="77777777" w:rsidR="004125B0" w:rsidRDefault="004125B0">
      <w:pPr>
        <w:rPr>
          <w:rFonts w:ascii="Times New Roman" w:eastAsia="Times New Roman" w:hAnsi="Times New Roman" w:cs="Times New Roman"/>
        </w:rPr>
      </w:pPr>
    </w:p>
    <w:p w14:paraId="2E6B7256" w14:textId="30CB325B" w:rsidR="00536F23" w:rsidRDefault="004125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second test (Home =&gt; Prod_C) there was an 80% correlation with also viewing product A and only a </w:t>
      </w:r>
      <w:r w:rsidR="00623E67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% correlation with viewing product B</w:t>
      </w:r>
      <w:r w:rsidR="00536F23">
        <w:rPr>
          <w:rFonts w:ascii="Times New Roman" w:eastAsia="Times New Roman" w:hAnsi="Times New Roman" w:cs="Times New Roman"/>
        </w:rPr>
        <w:t xml:space="preserve"> </w:t>
      </w:r>
    </w:p>
    <w:p w14:paraId="7E57AA31" w14:textId="77777777" w:rsidR="00623E67" w:rsidRDefault="00623E67">
      <w:pPr>
        <w:rPr>
          <w:rFonts w:ascii="Times New Roman" w:eastAsia="Times New Roman" w:hAnsi="Times New Roman" w:cs="Times New Roman"/>
        </w:rPr>
      </w:pPr>
    </w:p>
    <w:p w14:paraId="0429118A" w14:textId="3A068DD4" w:rsidR="00623E67" w:rsidRDefault="00623E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Like above if we a</w:t>
      </w:r>
      <w:r w:rsidR="00926C4D">
        <w:rPr>
          <w:rFonts w:ascii="Times New Roman" w:eastAsia="Times New Roman" w:hAnsi="Times New Roman" w:cs="Times New Roman"/>
        </w:rPr>
        <w:t>ssume that this person also ended up making a purchase than there is a 50% correlation with viewing product A in both scenarios.</w:t>
      </w:r>
    </w:p>
    <w:p w14:paraId="511EBA42" w14:textId="77777777" w:rsidR="00A06051" w:rsidRDefault="00A06051">
      <w:pPr>
        <w:rPr>
          <w:rFonts w:ascii="Times New Roman" w:eastAsia="Times New Roman" w:hAnsi="Times New Roman" w:cs="Times New Roman"/>
        </w:rPr>
      </w:pPr>
    </w:p>
    <w:p w14:paraId="22DC4DCB" w14:textId="5C3E59EC" w:rsidR="00A06051" w:rsidRDefault="00A0605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 2:</w:t>
      </w:r>
    </w:p>
    <w:p w14:paraId="78A13A16" w14:textId="4272653D" w:rsidR="00A06051" w:rsidRDefault="00A0605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can achieve this goal by adding more weight to people who only use the search function and we can alternatively add a column for not using the search function and adding weight to that column as well. This would let us get clusters </w:t>
      </w:r>
      <w:r w:rsidR="002D36BE">
        <w:rPr>
          <w:rFonts w:ascii="Times New Roman" w:eastAsia="Times New Roman" w:hAnsi="Times New Roman" w:cs="Times New Roman"/>
        </w:rPr>
        <w:t>that are more based on not using search or using search. Alternatively we can add more weight to people viewing multiple columns by creating a column that sums viewing A/B/C but ends up as a zero if they used the search function I.E. (sum(Prod_A, Prod_B, Prod_C) * search)</w:t>
      </w:r>
    </w:p>
    <w:p w14:paraId="5A585615" w14:textId="77777777" w:rsidR="002878FD" w:rsidRDefault="002878FD">
      <w:pPr>
        <w:rPr>
          <w:rFonts w:ascii="Times New Roman" w:eastAsia="Times New Roman" w:hAnsi="Times New Roman" w:cs="Times New Roman"/>
        </w:rPr>
      </w:pPr>
    </w:p>
    <w:p w14:paraId="09EB3E12" w14:textId="2DBB8A34" w:rsidR="002878FD" w:rsidRDefault="002878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When looking at the data generated from creating a window shopper </w:t>
      </w:r>
      <w:r w:rsidR="00235009">
        <w:rPr>
          <w:rFonts w:ascii="Times New Roman" w:eastAsia="Times New Roman" w:hAnsi="Times New Roman" w:cs="Times New Roman"/>
        </w:rPr>
        <w:t>feature there is not a strong correlation between window shopping and purchasing.</w:t>
      </w:r>
    </w:p>
    <w:p w14:paraId="5B7EF7CA" w14:textId="77777777" w:rsidR="00803A52" w:rsidRDefault="00803A52">
      <w:pPr>
        <w:rPr>
          <w:rFonts w:ascii="Times New Roman" w:eastAsia="Times New Roman" w:hAnsi="Times New Roman" w:cs="Times New Roman"/>
        </w:rPr>
      </w:pPr>
    </w:p>
    <w:p w14:paraId="30F4D547" w14:textId="77777777" w:rsidR="00803A52" w:rsidRDefault="00803A52">
      <w:pPr>
        <w:rPr>
          <w:rFonts w:ascii="Times New Roman" w:eastAsia="Times New Roman" w:hAnsi="Times New Roman" w:cs="Times New Roman"/>
        </w:rPr>
      </w:pPr>
    </w:p>
    <w:p w14:paraId="035CE5DE" w14:textId="6C4F195B" w:rsidR="00803A52" w:rsidRPr="00803A52" w:rsidRDefault="00803A52" w:rsidP="00803A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Window shopping score is the mean of the window shopping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160"/>
        <w:gridCol w:w="1800"/>
      </w:tblGrid>
      <w:tr w:rsidR="005C1E30" w14:paraId="5DFBD6C6" w14:textId="77777777" w:rsidTr="005C1E30">
        <w:tc>
          <w:tcPr>
            <w:tcW w:w="1075" w:type="dxa"/>
          </w:tcPr>
          <w:p w14:paraId="264754C8" w14:textId="332A36C5" w:rsidR="00ED7442" w:rsidRDefault="00ED7442" w:rsidP="00ED7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Cluster</w:t>
            </w:r>
          </w:p>
        </w:tc>
        <w:tc>
          <w:tcPr>
            <w:tcW w:w="2160" w:type="dxa"/>
          </w:tcPr>
          <w:p w14:paraId="198C38E7" w14:textId="7583E3A1" w:rsidR="00ED7442" w:rsidRDefault="00ED7442" w:rsidP="00ED7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Purchase Percent</w:t>
            </w:r>
          </w:p>
        </w:tc>
        <w:tc>
          <w:tcPr>
            <w:tcW w:w="1800" w:type="dxa"/>
          </w:tcPr>
          <w:p w14:paraId="336FAAE5" w14:textId="5FC07CF1" w:rsidR="00ED7442" w:rsidRDefault="00ED7442" w:rsidP="00ED7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Window Score</w:t>
            </w:r>
          </w:p>
        </w:tc>
      </w:tr>
      <w:tr w:rsidR="005C1E30" w14:paraId="6BC52DA3" w14:textId="77777777" w:rsidTr="005C1E30">
        <w:trPr>
          <w:trHeight w:val="323"/>
        </w:trPr>
        <w:tc>
          <w:tcPr>
            <w:tcW w:w="1075" w:type="dxa"/>
          </w:tcPr>
          <w:p w14:paraId="216B63FD" w14:textId="7686014A" w:rsidR="00ED7442" w:rsidRDefault="00ED7442" w:rsidP="00ED7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14:paraId="2FE7B6A1" w14:textId="0DEC68A0" w:rsidR="00ED7442" w:rsidRDefault="00ED7442" w:rsidP="00ED7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42%</w:t>
            </w:r>
          </w:p>
        </w:tc>
        <w:tc>
          <w:tcPr>
            <w:tcW w:w="1800" w:type="dxa"/>
          </w:tcPr>
          <w:p w14:paraId="67561088" w14:textId="4176759A" w:rsidR="00ED7442" w:rsidRDefault="00ED7442" w:rsidP="00ED7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1.79</w:t>
            </w:r>
          </w:p>
        </w:tc>
      </w:tr>
      <w:tr w:rsidR="005C1E30" w14:paraId="23C16665" w14:textId="77777777" w:rsidTr="005C1E30">
        <w:tc>
          <w:tcPr>
            <w:tcW w:w="1075" w:type="dxa"/>
          </w:tcPr>
          <w:p w14:paraId="0674A634" w14:textId="788A669D" w:rsidR="00ED7442" w:rsidRDefault="00ED7442" w:rsidP="00ED7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60" w:type="dxa"/>
          </w:tcPr>
          <w:p w14:paraId="4418C03A" w14:textId="708F94C9" w:rsidR="00ED7442" w:rsidRDefault="00ED7442" w:rsidP="00ED7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53%</w:t>
            </w:r>
          </w:p>
        </w:tc>
        <w:tc>
          <w:tcPr>
            <w:tcW w:w="1800" w:type="dxa"/>
          </w:tcPr>
          <w:p w14:paraId="049358C6" w14:textId="4F4BD7AF" w:rsidR="00ED7442" w:rsidRDefault="00ED7442" w:rsidP="00ED7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1.32</w:t>
            </w:r>
          </w:p>
        </w:tc>
      </w:tr>
      <w:tr w:rsidR="005C1E30" w14:paraId="29FFC468" w14:textId="77777777" w:rsidTr="005C1E30">
        <w:tc>
          <w:tcPr>
            <w:tcW w:w="1075" w:type="dxa"/>
          </w:tcPr>
          <w:p w14:paraId="4D81E896" w14:textId="2B9E275F" w:rsidR="00ED7442" w:rsidRDefault="00ED7442" w:rsidP="00ED7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60" w:type="dxa"/>
          </w:tcPr>
          <w:p w14:paraId="0BC4AFAB" w14:textId="6D593655" w:rsidR="00ED7442" w:rsidRDefault="00ED7442" w:rsidP="00ED7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</w:p>
        </w:tc>
        <w:tc>
          <w:tcPr>
            <w:tcW w:w="1800" w:type="dxa"/>
          </w:tcPr>
          <w:p w14:paraId="1393D930" w14:textId="12865E62" w:rsidR="00ED7442" w:rsidRDefault="00ED7442" w:rsidP="00ED7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1.62</w:t>
            </w:r>
          </w:p>
        </w:tc>
      </w:tr>
      <w:tr w:rsidR="005C1E30" w14:paraId="101E0466" w14:textId="77777777" w:rsidTr="005C1E30">
        <w:tc>
          <w:tcPr>
            <w:tcW w:w="1075" w:type="dxa"/>
          </w:tcPr>
          <w:p w14:paraId="541E8593" w14:textId="47DF80AF" w:rsidR="00ED7442" w:rsidRDefault="00ED7442" w:rsidP="00ED7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14:paraId="31F7304B" w14:textId="6458A46C" w:rsidR="00ED7442" w:rsidRDefault="00ED7442" w:rsidP="00ED7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</w:p>
        </w:tc>
        <w:tc>
          <w:tcPr>
            <w:tcW w:w="1800" w:type="dxa"/>
          </w:tcPr>
          <w:p w14:paraId="7304898E" w14:textId="37A89DD3" w:rsidR="00ED7442" w:rsidRDefault="00ED7442" w:rsidP="00ED7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5C1E30" w14:paraId="6B301C8F" w14:textId="77777777" w:rsidTr="005C1E30">
        <w:tc>
          <w:tcPr>
            <w:tcW w:w="1075" w:type="dxa"/>
          </w:tcPr>
          <w:p w14:paraId="6A9B819D" w14:textId="5ABB7248" w:rsidR="00ED7442" w:rsidRDefault="00ED7442" w:rsidP="00ED7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14:paraId="6AC84597" w14:textId="641C0AB2" w:rsidR="00ED7442" w:rsidRDefault="00ED7442" w:rsidP="00ED7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</w:p>
        </w:tc>
        <w:tc>
          <w:tcPr>
            <w:tcW w:w="1800" w:type="dxa"/>
          </w:tcPr>
          <w:p w14:paraId="20229EBB" w14:textId="22D34700" w:rsidR="00ED7442" w:rsidRDefault="00ED7442" w:rsidP="00ED7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2.38</w:t>
            </w:r>
          </w:p>
        </w:tc>
      </w:tr>
      <w:tr w:rsidR="005C1E30" w14:paraId="7D013A65" w14:textId="77777777" w:rsidTr="005C1E30">
        <w:tc>
          <w:tcPr>
            <w:tcW w:w="1075" w:type="dxa"/>
          </w:tcPr>
          <w:p w14:paraId="2FC495BB" w14:textId="1E5799E7" w:rsidR="00ED7442" w:rsidRDefault="00ED7442" w:rsidP="00ED7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160" w:type="dxa"/>
          </w:tcPr>
          <w:p w14:paraId="23B10379" w14:textId="21B7F0A9" w:rsidR="00ED7442" w:rsidRDefault="00ED7442" w:rsidP="00ED7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6%</w:t>
            </w:r>
          </w:p>
        </w:tc>
        <w:tc>
          <w:tcPr>
            <w:tcW w:w="1800" w:type="dxa"/>
          </w:tcPr>
          <w:p w14:paraId="58DEF8F2" w14:textId="289850A6" w:rsidR="00ED7442" w:rsidRDefault="00ED7442" w:rsidP="00ED7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267FDBCF" w14:textId="17F3C460" w:rsidR="00803A52" w:rsidRPr="00803A52" w:rsidRDefault="00803A52" w:rsidP="00ED7442">
      <w:pPr>
        <w:rPr>
          <w:rFonts w:ascii="Times New Roman" w:eastAsia="Times New Roman" w:hAnsi="Times New Roman" w:cs="Times New Roman"/>
        </w:rPr>
      </w:pPr>
    </w:p>
    <w:p w14:paraId="3635CDF4" w14:textId="44F19F75" w:rsidR="00803A52" w:rsidRDefault="003046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Truth be told this is not how I would approach this problem,</w:t>
      </w:r>
      <w:r w:rsidR="00754B1C">
        <w:rPr>
          <w:rFonts w:ascii="Times New Roman" w:eastAsia="Times New Roman" w:hAnsi="Times New Roman" w:cs="Times New Roman"/>
        </w:rPr>
        <w:t xml:space="preserve"> which was also mentioned in class.</w:t>
      </w:r>
    </w:p>
    <w:p w14:paraId="3CCC8860" w14:textId="77777777" w:rsidR="0073448B" w:rsidRDefault="0073448B">
      <w:pPr>
        <w:rPr>
          <w:rFonts w:ascii="Times New Roman" w:eastAsia="Times New Roman" w:hAnsi="Times New Roman" w:cs="Times New Roman"/>
        </w:rPr>
      </w:pPr>
    </w:p>
    <w:p w14:paraId="0D989C1A" w14:textId="22306A22" w:rsidR="0073448B" w:rsidRDefault="007344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Option Question:</w:t>
      </w:r>
    </w:p>
    <w:p w14:paraId="32A94107" w14:textId="56A93955" w:rsidR="0073448B" w:rsidRDefault="007344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my 6 clusters</w:t>
      </w:r>
      <w:r w:rsidR="005004B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I did not see any two products correlate strongly.</w:t>
      </w:r>
      <w:r w:rsidR="005004BF">
        <w:rPr>
          <w:rFonts w:ascii="Times New Roman" w:eastAsia="Times New Roman" w:hAnsi="Times New Roman" w:cs="Times New Roman"/>
        </w:rPr>
        <w:t xml:space="preserve"> I find this more interesting than products having strong relationships. This means to me that the 3 products are very distinct from each other and people looking for one of them may not be looking for the other ones.</w:t>
      </w:r>
    </w:p>
    <w:p w14:paraId="5ADFCC30" w14:textId="77777777" w:rsidR="005004BF" w:rsidRDefault="005004BF">
      <w:pPr>
        <w:rPr>
          <w:rFonts w:ascii="Times New Roman" w:eastAsia="Times New Roman" w:hAnsi="Times New Roman" w:cs="Times New Roman"/>
        </w:rPr>
      </w:pPr>
    </w:p>
    <w:p w14:paraId="3509614C" w14:textId="3D9BFE9A" w:rsidR="005004BF" w:rsidRDefault="000432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Among clusters with strong purchasing habits there was a strong correlation with avoiding the home screen and not viewing other products as well. This leads me to believe that A must be the site</w:t>
      </w:r>
      <w:r w:rsidR="00B91AC6">
        <w:rPr>
          <w:rFonts w:ascii="Times New Roman" w:eastAsia="Times New Roman" w:hAnsi="Times New Roman" w:cs="Times New Roman"/>
        </w:rPr>
        <w:t>s strongest product and that some people visit this site specifically to find prod A.</w:t>
      </w:r>
    </w:p>
    <w:p w14:paraId="399298F6" w14:textId="1B209866" w:rsidR="006A3C46" w:rsidRDefault="006A3C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Here are the centroids for my clusters.</w:t>
      </w:r>
      <w:bookmarkStart w:id="0" w:name="_GoBack"/>
      <w:bookmarkEnd w:id="0"/>
    </w:p>
    <w:p w14:paraId="2CC1E439" w14:textId="77777777" w:rsidR="006A3C46" w:rsidRDefault="006A3C46">
      <w:pPr>
        <w:rPr>
          <w:rFonts w:ascii="Times New Roman" w:eastAsia="Times New Roman" w:hAnsi="Times New Roman" w:cs="Times New Roman"/>
        </w:rPr>
      </w:pPr>
    </w:p>
    <w:tbl>
      <w:tblPr>
        <w:tblW w:w="94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887"/>
        <w:gridCol w:w="1007"/>
        <w:gridCol w:w="122"/>
        <w:gridCol w:w="894"/>
        <w:gridCol w:w="976"/>
        <w:gridCol w:w="937"/>
        <w:gridCol w:w="911"/>
        <w:gridCol w:w="888"/>
        <w:gridCol w:w="888"/>
        <w:gridCol w:w="1065"/>
      </w:tblGrid>
      <w:tr w:rsidR="006A3C46" w:rsidRPr="006A3C46" w14:paraId="62714470" w14:textId="77777777" w:rsidTr="006A3C46">
        <w:trPr>
          <w:trHeight w:val="50"/>
          <w:tblHeader/>
          <w:tblCellSpacing w:w="0" w:type="dxa"/>
        </w:trPr>
        <w:tc>
          <w:tcPr>
            <w:tcW w:w="881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1426A" w14:textId="77777777" w:rsidR="006A3C46" w:rsidRPr="006A3C46" w:rsidRDefault="006A3C46" w:rsidP="006A3C46">
            <w:pPr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cluster</w:t>
            </w:r>
          </w:p>
        </w:tc>
        <w:tc>
          <w:tcPr>
            <w:tcW w:w="887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8D814C" w14:textId="77777777" w:rsidR="006A3C46" w:rsidRPr="006A3C46" w:rsidRDefault="006A3C46" w:rsidP="006A3C46">
            <w:pPr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home</w:t>
            </w:r>
          </w:p>
        </w:tc>
        <w:tc>
          <w:tcPr>
            <w:tcW w:w="1129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A62190" w14:textId="77777777" w:rsidR="006A3C46" w:rsidRPr="006A3C46" w:rsidRDefault="006A3C46" w:rsidP="006A3C46">
            <w:pPr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products</w:t>
            </w:r>
          </w:p>
        </w:tc>
        <w:tc>
          <w:tcPr>
            <w:tcW w:w="89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62932A" w14:textId="77777777" w:rsidR="006A3C46" w:rsidRPr="006A3C46" w:rsidRDefault="006A3C46" w:rsidP="006A3C46">
            <w:pPr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search</w:t>
            </w:r>
          </w:p>
        </w:tc>
        <w:tc>
          <w:tcPr>
            <w:tcW w:w="976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B483DA" w14:textId="77777777" w:rsidR="006A3C46" w:rsidRPr="006A3C46" w:rsidRDefault="006A3C46" w:rsidP="006A3C46">
            <w:pPr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prod_A</w:t>
            </w:r>
          </w:p>
        </w:tc>
        <w:tc>
          <w:tcPr>
            <w:tcW w:w="937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333AFB" w14:textId="77777777" w:rsidR="006A3C46" w:rsidRPr="006A3C46" w:rsidRDefault="006A3C46" w:rsidP="006A3C46">
            <w:pPr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prod_b</w:t>
            </w:r>
          </w:p>
        </w:tc>
        <w:tc>
          <w:tcPr>
            <w:tcW w:w="911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6A8188" w14:textId="77777777" w:rsidR="006A3C46" w:rsidRPr="006A3C46" w:rsidRDefault="006A3C46" w:rsidP="006A3C46">
            <w:pPr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prod_c</w:t>
            </w:r>
          </w:p>
        </w:tc>
        <w:tc>
          <w:tcPr>
            <w:tcW w:w="888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F809C8" w14:textId="77777777" w:rsidR="006A3C46" w:rsidRPr="006A3C46" w:rsidRDefault="006A3C46" w:rsidP="006A3C46">
            <w:pPr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cart</w:t>
            </w:r>
          </w:p>
        </w:tc>
        <w:tc>
          <w:tcPr>
            <w:tcW w:w="1953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C3384" w14:textId="77777777" w:rsidR="006A3C46" w:rsidRPr="006A3C46" w:rsidRDefault="006A3C46" w:rsidP="006A3C46">
            <w:pPr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purchase</w:t>
            </w:r>
          </w:p>
        </w:tc>
      </w:tr>
      <w:tr w:rsidR="006A3C46" w:rsidRPr="006A3C46" w14:paraId="27D48FC4" w14:textId="77777777" w:rsidTr="006A3C46">
        <w:trPr>
          <w:trHeight w:val="243"/>
          <w:tblHeader/>
          <w:tblCellSpacing w:w="0" w:type="dxa"/>
        </w:trPr>
        <w:tc>
          <w:tcPr>
            <w:tcW w:w="881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5B75B3" w14:textId="77777777" w:rsidR="006A3C46" w:rsidRPr="006A3C46" w:rsidRDefault="006A3C46" w:rsidP="006A3C46">
            <w:pPr>
              <w:shd w:val="clear" w:color="auto" w:fill="FFFFFF"/>
              <w:rPr>
                <w:rFonts w:ascii="Lucida Sans" w:eastAsia="Times New Roman" w:hAnsi="Lucida Sans" w:cs="Times New Roman"/>
                <w:color w:val="000000"/>
              </w:rPr>
            </w:pPr>
          </w:p>
        </w:tc>
        <w:tc>
          <w:tcPr>
            <w:tcW w:w="887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BF14EB" w14:textId="77777777" w:rsidR="006A3C46" w:rsidRPr="006A3C46" w:rsidRDefault="006A3C46" w:rsidP="006A3C46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923A64" w14:textId="77777777" w:rsidR="006A3C46" w:rsidRPr="006A3C46" w:rsidRDefault="006A3C46" w:rsidP="006A3C46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D6B897" w14:textId="77777777" w:rsidR="006A3C46" w:rsidRPr="006A3C46" w:rsidRDefault="006A3C46" w:rsidP="006A3C46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743D6A" w14:textId="77777777" w:rsidR="006A3C46" w:rsidRPr="006A3C46" w:rsidRDefault="006A3C46" w:rsidP="006A3C46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64ED11" w14:textId="77777777" w:rsidR="006A3C46" w:rsidRPr="006A3C46" w:rsidRDefault="006A3C46" w:rsidP="006A3C46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E76BAE" w14:textId="77777777" w:rsidR="006A3C46" w:rsidRPr="006A3C46" w:rsidRDefault="006A3C46" w:rsidP="006A3C46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1AEF7E" w14:textId="77777777" w:rsidR="006A3C46" w:rsidRPr="006A3C46" w:rsidRDefault="006A3C46" w:rsidP="006A3C46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62833A" w14:textId="77777777" w:rsidR="006A3C46" w:rsidRPr="006A3C46" w:rsidRDefault="006A3C46" w:rsidP="006A3C46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51025C" w14:textId="77777777" w:rsidR="006A3C46" w:rsidRPr="006A3C46" w:rsidRDefault="006A3C46" w:rsidP="006A3C46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C46" w:rsidRPr="006A3C46" w14:paraId="6F6607E0" w14:textId="77777777" w:rsidTr="006A3C46">
        <w:trPr>
          <w:trHeight w:val="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9C0DEC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CEE7A9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99F877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0.86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DDBE4E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0.79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DA7E58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1.00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2DBECD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0.57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FD873B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39A439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0.71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5DE49E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0.93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1846EE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0.50</w:t>
            </w:r>
          </w:p>
        </w:tc>
      </w:tr>
      <w:tr w:rsidR="006A3C46" w:rsidRPr="006A3C46" w14:paraId="21DC1D91" w14:textId="77777777" w:rsidTr="006A3C46">
        <w:trPr>
          <w:trHeight w:val="101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492066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6CC4FD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CE193E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0.90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AB389E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1.00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A7B7C1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411CFD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0.90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01E063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0A24EE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0.30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37BF1D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1.00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AB90BC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0.60</w:t>
            </w:r>
          </w:p>
        </w:tc>
      </w:tr>
      <w:tr w:rsidR="006A3C46" w:rsidRPr="006A3C46" w14:paraId="19CC0AEE" w14:textId="77777777" w:rsidTr="006A3C46">
        <w:trPr>
          <w:trHeight w:val="101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671008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DEB9E7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8EB933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1.00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638AAD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0.94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CC150B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0.44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502D20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0.72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DFEE47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1.00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C508D6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0.44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F0DB13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0.67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113FDD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0.33</w:t>
            </w:r>
          </w:p>
        </w:tc>
      </w:tr>
      <w:tr w:rsidR="006A3C46" w:rsidRPr="006A3C46" w14:paraId="51266066" w14:textId="77777777" w:rsidTr="006A3C46">
        <w:trPr>
          <w:trHeight w:val="101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CC19DD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08FF1E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2FCE7B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0.50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112172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3CE74E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0.50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8293D2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0.83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6DBC21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0.33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D6F37D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0.17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47D06A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1.00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13295B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0.92</w:t>
            </w:r>
          </w:p>
        </w:tc>
      </w:tr>
      <w:tr w:rsidR="006A3C46" w:rsidRPr="006A3C46" w14:paraId="286A289E" w14:textId="77777777" w:rsidTr="006A3C46">
        <w:trPr>
          <w:trHeight w:val="101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4D08D0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57F2A5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04910A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0.00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3CF218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1.00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2044CD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0.31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FC749E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0.03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12ACE3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1.00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7F51FC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0.66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79225E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0.48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282041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0.31</w:t>
            </w:r>
          </w:p>
        </w:tc>
      </w:tr>
      <w:tr w:rsidR="006A3C46" w:rsidRPr="006A3C46" w14:paraId="12B7B5B0" w14:textId="77777777" w:rsidTr="006A3C46">
        <w:trPr>
          <w:trHeight w:val="19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A5086C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40D49A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28E8B8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0.88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74AD57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0.29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2ABBEB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0.35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7813FD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0.71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A3C739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1EA85A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0.18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2D6BF1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930871" w14:textId="77777777" w:rsidR="006A3C46" w:rsidRPr="006A3C46" w:rsidRDefault="006A3C46" w:rsidP="006A3C46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A3C46">
              <w:rPr>
                <w:rFonts w:ascii="Times New Roman" w:eastAsia="Times New Roman" w:hAnsi="Times New Roman" w:cs="Times New Roman"/>
                <w:sz w:val="17"/>
                <w:szCs w:val="17"/>
              </w:rPr>
              <w:t>0.00</w:t>
            </w:r>
          </w:p>
        </w:tc>
      </w:tr>
    </w:tbl>
    <w:p w14:paraId="4802E46B" w14:textId="77777777" w:rsidR="006A3C46" w:rsidRPr="00536F23" w:rsidRDefault="006A3C46">
      <w:pPr>
        <w:rPr>
          <w:rFonts w:ascii="Times New Roman" w:eastAsia="Times New Roman" w:hAnsi="Times New Roman" w:cs="Times New Roman"/>
        </w:rPr>
      </w:pPr>
    </w:p>
    <w:sectPr w:rsidR="006A3C46" w:rsidRPr="00536F23" w:rsidSect="0095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7D4"/>
    <w:rsid w:val="00043254"/>
    <w:rsid w:val="001A37D4"/>
    <w:rsid w:val="00235009"/>
    <w:rsid w:val="002878FD"/>
    <w:rsid w:val="002D36BE"/>
    <w:rsid w:val="003046DB"/>
    <w:rsid w:val="004125B0"/>
    <w:rsid w:val="00463F61"/>
    <w:rsid w:val="005004BF"/>
    <w:rsid w:val="00536F23"/>
    <w:rsid w:val="005C1E30"/>
    <w:rsid w:val="00623E67"/>
    <w:rsid w:val="006A3C46"/>
    <w:rsid w:val="0073448B"/>
    <w:rsid w:val="00754B1C"/>
    <w:rsid w:val="007B78A7"/>
    <w:rsid w:val="00803A52"/>
    <w:rsid w:val="00926C4D"/>
    <w:rsid w:val="00950E08"/>
    <w:rsid w:val="00A06051"/>
    <w:rsid w:val="00AC754D"/>
    <w:rsid w:val="00B91AC6"/>
    <w:rsid w:val="00EC722D"/>
    <w:rsid w:val="00ED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FD9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4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3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7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398</Words>
  <Characters>2275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Robinson</dc:creator>
  <cp:keywords/>
  <dc:description/>
  <cp:lastModifiedBy>Sam Robinson</cp:lastModifiedBy>
  <cp:revision>14</cp:revision>
  <dcterms:created xsi:type="dcterms:W3CDTF">2017-05-05T22:26:00Z</dcterms:created>
  <dcterms:modified xsi:type="dcterms:W3CDTF">2017-05-06T05:01:00Z</dcterms:modified>
</cp:coreProperties>
</file>