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2584FD88" w14:textId="79FF1495" w:rsidR="009B77EA" w:rsidRDefault="009B77EA" w:rsidP="00F81095">
      <w:pPr>
        <w:rPr>
          <w:rFonts w:ascii="Arial" w:hAnsi="Arial" w:cs="Arial"/>
          <w:sz w:val="22"/>
          <w:szCs w:val="22"/>
          <w:highlight w:val="red"/>
        </w:rPr>
      </w:pPr>
    </w:p>
    <w:p w14:paraId="49C59196" w14:textId="386ED610" w:rsidR="009B77EA" w:rsidRPr="009B77EA" w:rsidRDefault="009B77EA" w:rsidP="00F81095">
      <w:pPr>
        <w:rPr>
          <w:rFonts w:ascii="Arial" w:hAnsi="Arial" w:cs="Arial"/>
          <w:sz w:val="22"/>
          <w:szCs w:val="22"/>
        </w:rPr>
      </w:pPr>
      <w:r>
        <w:rPr>
          <w:rFonts w:ascii="Arial" w:hAnsi="Arial" w:cs="Arial"/>
          <w:sz w:val="22"/>
          <w:szCs w:val="22"/>
        </w:rPr>
        <w:t>Introductory section describing the project.</w:t>
      </w:r>
    </w:p>
    <w:p w14:paraId="2F1C8E53" w14:textId="77777777" w:rsidR="009B77EA" w:rsidRPr="00D94ECF" w:rsidRDefault="009B77EA" w:rsidP="00F81095">
      <w:pPr>
        <w:rPr>
          <w:rFonts w:ascii="Arial" w:hAnsi="Arial" w:cs="Arial"/>
          <w:sz w:val="22"/>
          <w:szCs w:val="22"/>
          <w:highlight w:val="red"/>
        </w:rPr>
      </w:pP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3121B3B1" w:rsidR="00F81095" w:rsidRPr="00F81095" w:rsidRDefault="00F81095" w:rsidP="00F81095">
      <w:pPr>
        <w:rPr>
          <w:rFonts w:ascii="Arial" w:hAnsi="Arial" w:cs="Arial"/>
          <w:sz w:val="22"/>
          <w:szCs w:val="22"/>
        </w:rPr>
      </w:pPr>
      <w:r w:rsidRPr="00F81095">
        <w:rPr>
          <w:rFonts w:ascii="Arial" w:hAnsi="Arial" w:cs="Arial"/>
          <w:sz w:val="22"/>
          <w:szCs w:val="22"/>
        </w:rPr>
        <w:t>In order to provide a device to add to the field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1BBDEB79"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 xml:space="preserve">low power </w:t>
      </w:r>
      <w:proofErr w:type="spellStart"/>
      <w:r w:rsidR="00D94ECF">
        <w:rPr>
          <w:rFonts w:ascii="Arial" w:hAnsi="Arial" w:cs="Arial"/>
          <w:sz w:val="22"/>
          <w:szCs w:val="22"/>
        </w:rPr>
        <w:t>outupts</w:t>
      </w:r>
      <w:proofErr w:type="spellEnd"/>
      <w:r w:rsidRPr="00F81095">
        <w:rPr>
          <w:rFonts w:ascii="Arial" w:hAnsi="Arial" w:cs="Arial"/>
          <w:sz w:val="22"/>
          <w:szCs w:val="22"/>
        </w:rPr>
        <w:t xml:space="preserve">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w:t>
      </w:r>
      <w:r w:rsidR="009B77EA">
        <w:rPr>
          <w:rFonts w:ascii="Arial" w:hAnsi="Arial" w:cs="Arial"/>
          <w:sz w:val="22"/>
          <w:szCs w:val="22"/>
        </w:rPr>
        <w:t xml:space="preserve">developing a low-cost system </w:t>
      </w:r>
      <w:r w:rsidRPr="00F81095">
        <w:rPr>
          <w:rFonts w:ascii="Arial" w:hAnsi="Arial" w:cs="Arial"/>
          <w:sz w:val="22"/>
          <w:szCs w:val="22"/>
        </w:rPr>
        <w:t xml:space="preserve">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1338E3A4" w:rsidR="00F81095" w:rsidRPr="00F81095" w:rsidRDefault="00F81095" w:rsidP="00F81095">
      <w:pPr>
        <w:rPr>
          <w:rFonts w:ascii="Arial" w:hAnsi="Arial" w:cs="Arial"/>
          <w:sz w:val="22"/>
          <w:szCs w:val="22"/>
        </w:rPr>
      </w:pPr>
      <w:r w:rsidRPr="00F81095">
        <w:rPr>
          <w:rFonts w:ascii="Arial" w:hAnsi="Arial" w:cs="Arial"/>
          <w:sz w:val="22"/>
          <w:szCs w:val="22"/>
        </w:rPr>
        <w:t xml:space="preserve">To ensure that the conditions were analogous to a lifetime of degradation </w:t>
      </w:r>
      <w:r w:rsidR="009B77EA">
        <w:rPr>
          <w:rFonts w:ascii="Arial" w:hAnsi="Arial" w:cs="Arial"/>
          <w:sz w:val="22"/>
          <w:szCs w:val="22"/>
        </w:rPr>
        <w:t>r</w:t>
      </w:r>
      <w:r w:rsidRPr="00F81095">
        <w:rPr>
          <w:rFonts w:ascii="Arial" w:hAnsi="Arial" w:cs="Arial"/>
          <w:sz w:val="22"/>
          <w:szCs w:val="22"/>
        </w:rPr>
        <w:t>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9B77EA">
        <w:rPr>
          <w:rFonts w:ascii="Arial" w:hAnsi="Arial" w:cs="Arial"/>
          <w:sz w:val="22"/>
          <w:szCs w:val="22"/>
        </w:rPr>
        <w:t>system</w:t>
      </w:r>
      <w:r w:rsidRPr="00F81095">
        <w:rPr>
          <w:rFonts w:ascii="Arial" w:hAnsi="Arial" w:cs="Arial"/>
          <w:sz w:val="22"/>
          <w:szCs w:val="22"/>
        </w:rPr>
        <w:t xml:space="preserv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RN57}</w:t>
      </w:r>
      <w:r w:rsidR="009B77EA">
        <w:rPr>
          <w:rFonts w:ascii="Arial" w:hAnsi="Arial" w:cs="Arial"/>
          <w:sz w:val="22"/>
          <w:szCs w:val="22"/>
        </w:rPr>
        <w:t>.</w:t>
      </w:r>
      <w:r w:rsidRPr="00F81095">
        <w:rPr>
          <w:rFonts w:ascii="Arial" w:hAnsi="Arial" w:cs="Arial"/>
          <w:sz w:val="22"/>
          <w:szCs w:val="22"/>
        </w:rPr>
        <w:t xml:space="preserve"> </w:t>
      </w:r>
      <w:r w:rsidR="00214660">
        <w:rPr>
          <w:rFonts w:ascii="Arial" w:hAnsi="Arial" w:cs="Arial"/>
          <w:sz w:val="22"/>
          <w:szCs w:val="22"/>
        </w:rPr>
        <w:t>Th</w:t>
      </w:r>
      <w:r w:rsidR="009B77EA">
        <w:rPr>
          <w:rFonts w:ascii="Arial" w:hAnsi="Arial" w:cs="Arial"/>
          <w:sz w:val="22"/>
          <w:szCs w:val="22"/>
        </w:rPr>
        <w:t>e</w:t>
      </w:r>
      <w:r w:rsidR="00214660">
        <w:rPr>
          <w:rFonts w:ascii="Arial" w:hAnsi="Arial" w:cs="Arial"/>
          <w:sz w:val="22"/>
          <w:szCs w:val="22"/>
        </w:rPr>
        <w:t>se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C349F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2D8E3CD5"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5B9EF7A8"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6E12B169"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\degree C and 85\% humidity, 200 cycles of thermal cycling (TC) from −40 to +85  \</w:t>
      </w:r>
      <w:r w:rsidR="00CE72CE">
        <w:rPr>
          <w:rFonts w:ascii="Arial" w:hAnsi="Arial" w:cs="Arial"/>
          <w:sz w:val="22"/>
          <w:szCs w:val="22"/>
        </w:rPr>
        <w:t>d</w:t>
      </w:r>
      <w:r w:rsidRPr="00F81095">
        <w:rPr>
          <w:rFonts w:ascii="Arial" w:hAnsi="Arial" w:cs="Arial"/>
          <w:sz w:val="22"/>
          <w:szCs w:val="22"/>
        </w:rPr>
        <w:t>egree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5C36486B"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4AE21ED"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r w:rsidR="00E87DA8">
        <w:rPr>
          <w:rFonts w:ascii="Arial" w:hAnsi="Arial" w:cs="Arial"/>
          <w:sz w:val="22"/>
          <w:szCs w:val="22"/>
          <w:highlight w:val="yellow"/>
        </w:rPr>
        <w:t xml:space="preserve"> \cite{RN60}</w:t>
      </w:r>
      <w:r w:rsidRPr="00092FB3">
        <w:rPr>
          <w:rFonts w:ascii="Arial" w:hAnsi="Arial" w:cs="Arial"/>
          <w:sz w:val="22"/>
          <w:szCs w:val="22"/>
          <w:highlight w:val="yellow"/>
        </w:rPr>
        <w:t>}</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23A5A401" w:rsidR="00F81095" w:rsidRPr="00214660" w:rsidRDefault="00DC7E6D" w:rsidP="00F81095">
      <w:pPr>
        <w:rPr>
          <w:rFonts w:ascii="Arial" w:hAnsi="Arial" w:cs="Arial"/>
          <w:color w:val="000000" w:themeColor="text1"/>
          <w:sz w:val="22"/>
          <w:szCs w:val="22"/>
        </w:rPr>
      </w:pPr>
      <w:r>
        <w:rPr>
          <w:rFonts w:ascii="Arial" w:hAnsi="Arial" w:cs="Arial"/>
          <w:color w:val="000000" w:themeColor="text1"/>
          <w:sz w:val="22"/>
          <w:szCs w:val="22"/>
        </w:rPr>
        <w:t xml:space="preserve">Write closing </w:t>
      </w:r>
      <w:proofErr w:type="spellStart"/>
      <w:r>
        <w:rPr>
          <w:rFonts w:ascii="Arial" w:hAnsi="Arial" w:cs="Arial"/>
          <w:color w:val="000000" w:themeColor="text1"/>
          <w:sz w:val="22"/>
          <w:szCs w:val="22"/>
        </w:rPr>
        <w:t>remars</w:t>
      </w:r>
      <w:proofErr w:type="spellEnd"/>
      <w:r>
        <w:rPr>
          <w:rFonts w:ascii="Arial" w:hAnsi="Arial" w:cs="Arial"/>
          <w:color w:val="000000" w:themeColor="text1"/>
          <w:sz w:val="22"/>
          <w:szCs w:val="22"/>
        </w:rPr>
        <w:t xml:space="preserve"> for the intro…</w:t>
      </w: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w:t>
      </w:r>
      <w:r w:rsidRPr="00F81095">
        <w:rPr>
          <w:rFonts w:ascii="Arial" w:hAnsi="Arial" w:cs="Arial"/>
          <w:sz w:val="22"/>
          <w:szCs w:val="22"/>
        </w:rPr>
        <w:lastRenderedPageBreak/>
        <w:t xml:space="preserve">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7A9840A"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52D39DC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2D3B3100" w:rsidR="00F81095" w:rsidRPr="00F81095" w:rsidRDefault="00F81095" w:rsidP="00F81095">
      <w:pPr>
        <w:rPr>
          <w:rFonts w:ascii="Arial" w:hAnsi="Arial" w:cs="Arial"/>
          <w:sz w:val="22"/>
          <w:szCs w:val="22"/>
        </w:rPr>
      </w:pPr>
    </w:p>
    <w:p w14:paraId="024E0D0B" w14:textId="77777777" w:rsidR="00F81095" w:rsidRPr="00F81095" w:rsidRDefault="00F81095" w:rsidP="00F81095">
      <w:pPr>
        <w:rPr>
          <w:rFonts w:ascii="Arial" w:hAnsi="Arial" w:cs="Arial"/>
          <w:sz w:val="22"/>
          <w:szCs w:val="22"/>
        </w:rPr>
      </w:pP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proofErr w:type="gramStart"/>
      <w:r w:rsidR="008A3142">
        <w:rPr>
          <w:rFonts w:ascii="Arial" w:hAnsi="Arial" w:cs="Arial"/>
          <w:sz w:val="22"/>
          <w:szCs w:val="22"/>
        </w:rPr>
        <w:t>e.g.</w:t>
      </w:r>
      <w:proofErr w:type="gramEnd"/>
      <w:r w:rsidR="008A3142">
        <w:rPr>
          <w:rFonts w:ascii="Arial" w:hAnsi="Arial" w:cs="Arial"/>
          <w:sz w:val="22"/>
          <w:szCs w:val="22"/>
        </w:rPr>
        <w:t xml:space="preserve">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5D21CE1A"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r w:rsidR="008A3142">
        <w:rPr>
          <w:rFonts w:ascii="Arial" w:hAnsi="Arial" w:cs="Arial"/>
          <w:sz w:val="22"/>
          <w:szCs w:val="22"/>
          <w:highlight w:val="yellow"/>
        </w:rPr>
        <w:t>.</w:t>
      </w:r>
      <w:r w:rsidRPr="00092FB3">
        <w:rPr>
          <w:rFonts w:ascii="Arial" w:hAnsi="Arial" w:cs="Arial"/>
          <w:sz w:val="22"/>
          <w:szCs w:val="22"/>
          <w:highlight w:val="yellow"/>
        </w:rPr>
        <w:t>}</w:t>
      </w:r>
    </w:p>
    <w:p w14:paraId="557672E0" w14:textId="3EAD75A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Enable a programmable atmosphere for the box which should be embedded into the </w:t>
      </w:r>
      <w:r w:rsidR="00EA0ABF">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11FFD0E2"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 xml:space="preserve">re </w:t>
      </w:r>
      <w:proofErr w:type="gramStart"/>
      <w:r w:rsidR="000334E5">
        <w:rPr>
          <w:rFonts w:ascii="Arial" w:hAnsi="Arial" w:cs="Arial"/>
          <w:sz w:val="22"/>
          <w:szCs w:val="22"/>
        </w:rPr>
        <w:t>is</w:t>
      </w:r>
      <w:proofErr w:type="gramEnd"/>
      <w:r w:rsidR="000334E5">
        <w:rPr>
          <w:rFonts w:ascii="Arial" w:hAnsi="Arial" w:cs="Arial"/>
          <w:sz w:val="22"/>
          <w:szCs w:val="22"/>
        </w:rPr>
        <w:t xml:space="preserve">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6D4E5FD6"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w:t>
      </w:r>
      <w:proofErr w:type="gramStart"/>
      <w:r w:rsidRPr="00BB2BAD">
        <w:rPr>
          <w:rFonts w:ascii="Arial" w:hAnsi="Arial" w:cs="Arial"/>
          <w:sz w:val="22"/>
          <w:szCs w:val="22"/>
          <w:highlight w:val="yellow"/>
        </w:rPr>
        <w:t>fig:substrate</w:t>
      </w:r>
      <w:proofErr w:type="gramEnd"/>
      <w:r w:rsidRPr="00BB2BAD">
        <w:rPr>
          <w:rFonts w:ascii="Arial" w:hAnsi="Arial" w:cs="Arial"/>
          <w:sz w:val="22"/>
          <w:szCs w:val="22"/>
          <w:highlight w:val="yellow"/>
        </w:rPr>
        <w:t>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In Figure\</w:t>
      </w:r>
      <w:r w:rsidR="006C76F0" w:rsidRPr="00BB2BAD">
        <w:rPr>
          <w:rFonts w:ascii="Arial" w:hAnsi="Arial" w:cs="Arial"/>
          <w:sz w:val="22"/>
          <w:szCs w:val="22"/>
          <w:highlight w:val="yellow"/>
        </w:rPr>
        <w:t>ref{</w:t>
      </w:r>
      <w:proofErr w:type="gramStart"/>
      <w:r w:rsidR="006C76F0" w:rsidRPr="00BB2BAD">
        <w:rPr>
          <w:rFonts w:ascii="Arial" w:hAnsi="Arial" w:cs="Arial"/>
          <w:sz w:val="22"/>
          <w:szCs w:val="22"/>
          <w:highlight w:val="yellow"/>
        </w:rPr>
        <w:t>fig:substrate</w:t>
      </w:r>
      <w:proofErr w:type="gramEnd"/>
      <w:r w:rsidR="006C76F0" w:rsidRPr="00BB2BAD">
        <w:rPr>
          <w:rFonts w:ascii="Arial" w:hAnsi="Arial" w:cs="Arial"/>
          <w:sz w:val="22"/>
          <w:szCs w:val="22"/>
          <w:highlight w:val="yellow"/>
        </w:rPr>
        <w:t>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 xml:space="preserve">with a photo shown in Figure \ref{fig:3D_print1}), where it </w:t>
      </w:r>
      <w:r w:rsidRPr="00F81095">
        <w:rPr>
          <w:rFonts w:ascii="Arial" w:hAnsi="Arial" w:cs="Arial"/>
          <w:sz w:val="22"/>
          <w:szCs w:val="22"/>
        </w:rPr>
        <w:lastRenderedPageBreak/>
        <w:t>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lastRenderedPageBreak/>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Another important consideration was the ability for the substrate holder to be easily attached to the outer shell within the glovebox. Therefore, the substrate holder needs to have electrical wiring within it, to easily connect up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be connected with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e to place the two holes running through the 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proofErr w:type="gramStart"/>
      <w:r w:rsidR="00B67A99" w:rsidRPr="00BF7453">
        <w:rPr>
          <w:rFonts w:ascii="Arial" w:hAnsi="Arial" w:cs="Arial"/>
          <w:sz w:val="22"/>
          <w:szCs w:val="22"/>
          <w:highlight w:val="yellow"/>
        </w:rPr>
        <w:t>fig:blown</w:t>
      </w:r>
      <w:proofErr w:type="gramEnd"/>
      <w:r w:rsidR="00B67A99" w:rsidRPr="00BF7453">
        <w:rPr>
          <w:rFonts w:ascii="Arial" w:hAnsi="Arial" w:cs="Arial"/>
          <w:sz w:val="22"/>
          <w:szCs w:val="22"/>
          <w:highlight w:val="yellow"/>
        </w:rPr>
        <w:t>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B67A99">
        <w:rPr>
          <w:rFonts w:ascii="Arial" w:hAnsi="Arial" w:cs="Arial"/>
          <w:sz w:val="22"/>
          <w:szCs w:val="22"/>
          <w:highlight w:val="yellow"/>
        </w:rPr>
        <w:t>blown</w:t>
      </w:r>
      <w:proofErr w:type="gramEnd"/>
      <w:r w:rsidR="00B67A99">
        <w:rPr>
          <w:rFonts w:ascii="Arial" w:hAnsi="Arial" w:cs="Arial"/>
          <w:sz w:val="22"/>
          <w:szCs w:val="22"/>
          <w:highlight w:val="yellow"/>
        </w:rPr>
        <w:t>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w:t>
      </w:r>
      <w:proofErr w:type="spellStart"/>
      <w:r w:rsidR="008D31FB">
        <w:rPr>
          <w:rFonts w:ascii="Arial" w:hAnsi="Arial" w:cs="Arial"/>
          <w:sz w:val="22"/>
          <w:szCs w:val="22"/>
        </w:rPr>
        <w:t>and</w:t>
      </w:r>
      <w:proofErr w:type="spellEnd"/>
      <w:r w:rsidR="008D31FB">
        <w:rPr>
          <w:rFonts w:ascii="Arial" w:hAnsi="Arial" w:cs="Arial"/>
          <w:sz w:val="22"/>
          <w:szCs w:val="22"/>
        </w:rPr>
        <w:t xml:space="preserve"> Jsc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 xml:space="preserve">To decide which </w:t>
      </w:r>
      <w:r w:rsidR="009C3D14">
        <w:rPr>
          <w:rFonts w:ascii="Arial" w:hAnsi="Arial" w:cs="Arial"/>
          <w:sz w:val="22"/>
          <w:szCs w:val="22"/>
        </w:rPr>
        <w:lastRenderedPageBreak/>
        <w:t>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3C6CAA35"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5739ABFB" w:rsidR="00942891" w:rsidRDefault="00942891" w:rsidP="00740123">
      <w:pPr>
        <w:rPr>
          <w:rFonts w:ascii="Arial" w:hAnsi="Arial" w:cs="Arial"/>
          <w:sz w:val="22"/>
          <w:szCs w:val="22"/>
        </w:rPr>
      </w:pPr>
      <w:r>
        <w:rPr>
          <w:rFonts w:ascii="Arial" w:hAnsi="Arial" w:cs="Arial"/>
          <w:sz w:val="22"/>
          <w:szCs w:val="22"/>
        </w:rPr>
        <w:t>\Caption{\label{</w:t>
      </w:r>
      <w:proofErr w:type="spellStart"/>
      <w:proofErr w:type="gramStart"/>
      <w:r>
        <w:rPr>
          <w:rFonts w:ascii="Arial" w:hAnsi="Arial" w:cs="Arial"/>
          <w:sz w:val="22"/>
          <w:szCs w:val="22"/>
        </w:rPr>
        <w:t>tab:MCA</w:t>
      </w:r>
      <w:proofErr w:type="gramEnd"/>
      <w:r>
        <w:rPr>
          <w:rFonts w:ascii="Arial" w:hAnsi="Arial" w:cs="Arial"/>
          <w:sz w:val="22"/>
          <w:szCs w:val="22"/>
        </w:rPr>
        <w:t>-Pi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70E7AE7B"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it is clear that the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lastRenderedPageBreak/>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5BAB89B1"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 xml:space="preserve">The GUI would then display specific information while the test was running, enabling a convenient ‘check’ for the user to </w:t>
      </w:r>
      <w:r w:rsidR="005B5192">
        <w:rPr>
          <w:rFonts w:ascii="Arial" w:hAnsi="Arial" w:cs="Arial"/>
          <w:sz w:val="22"/>
          <w:szCs w:val="22"/>
        </w:rPr>
        <w:lastRenderedPageBreak/>
        <w:t>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5F155254"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taken, run the risk of trying to solve this problem,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1019B2D3"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proofErr w:type="gramStart"/>
      <w:r w:rsidR="00AF20BC" w:rsidRPr="009D32DA">
        <w:rPr>
          <w:rFonts w:ascii="Arial" w:hAnsi="Arial" w:cs="Arial"/>
          <w:sz w:val="22"/>
          <w:szCs w:val="22"/>
          <w:highlight w:val="yellow"/>
        </w:rPr>
        <w:t>fig:code</w:t>
      </w:r>
      <w:proofErr w:type="gramEnd"/>
      <w:r w:rsidR="00AF20BC" w:rsidRPr="009D32DA">
        <w:rPr>
          <w:rFonts w:ascii="Arial" w:hAnsi="Arial" w:cs="Arial"/>
          <w:sz w:val="22"/>
          <w:szCs w:val="22"/>
          <w:highlight w:val="yellow"/>
        </w:rPr>
        <w:t>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 xml:space="preserve">Speaking to Duncan about the preference of Aluminium, he suggested Duralumin, which the workshop had an abundance of spare stock and it was the most suitable metal for the CNC miller to </w:t>
      </w:r>
      <w:r w:rsidR="00882E6A">
        <w:rPr>
          <w:rFonts w:ascii="Arial" w:hAnsi="Arial" w:cs="Arial"/>
          <w:sz w:val="22"/>
          <w:szCs w:val="22"/>
        </w:rPr>
        <w:lastRenderedPageBreak/>
        <w:t>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3CE5F489"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fig:metalwindow</w:t>
      </w:r>
      <w:proofErr w:type="spellEnd"/>
      <w:proofErr w:type="gram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proofErr w:type="gramStart"/>
      <w:r>
        <w:rPr>
          <w:rFonts w:ascii="Arial" w:hAnsi="Arial" w:cs="Arial"/>
          <w:sz w:val="22"/>
          <w:szCs w:val="22"/>
          <w:highlight w:val="yellow"/>
        </w:rPr>
        <w:t>}</w:t>
      </w:r>
      <w:r w:rsidRPr="00F81095">
        <w:rPr>
          <w:rFonts w:ascii="Arial" w:hAnsi="Arial" w:cs="Arial"/>
          <w:sz w:val="22"/>
          <w:szCs w:val="22"/>
          <w:highlight w:val="yellow"/>
        </w:rPr>
        <w:t>}{</w:t>
      </w:r>
      <w:proofErr w:type="gramEnd"/>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fig:metalwindow</w:t>
      </w:r>
      <w:proofErr w:type="spellEnd"/>
      <w:proofErr w:type="gram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w:t>
      </w:r>
      <w:proofErr w:type="gramStart"/>
      <w:r w:rsidRPr="002C3778">
        <w:rPr>
          <w:rFonts w:ascii="Arial" w:hAnsi="Arial" w:cs="Arial"/>
          <w:sz w:val="22"/>
          <w:szCs w:val="22"/>
          <w:highlight w:val="yellow"/>
        </w:rPr>
        <w:t>linewidth]{</w:t>
      </w:r>
      <w:proofErr w:type="spellStart"/>
      <w:proofErr w:type="gramEnd"/>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w:t>
      </w:r>
      <w:proofErr w:type="gramStart"/>
      <w:r w:rsidRPr="002C3778">
        <w:rPr>
          <w:rFonts w:ascii="Arial" w:hAnsi="Arial" w:cs="Arial"/>
          <w:sz w:val="22"/>
          <w:szCs w:val="22"/>
          <w:highlight w:val="yellow"/>
        </w:rPr>
        <w:t>caption{</w:t>
      </w:r>
      <w:proofErr w:type="gramEnd"/>
      <w:r w:rsidRPr="002C3778">
        <w:rPr>
          <w:rFonts w:ascii="Arial" w:hAnsi="Arial" w:cs="Arial"/>
          <w:sz w:val="22"/>
          <w:szCs w:val="22"/>
          <w:highlight w:val="yellow"/>
        </w:rPr>
        <w:t>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proofErr w:type="gramStart"/>
      <w:r w:rsidRPr="002C3778">
        <w:rPr>
          <w:rFonts w:ascii="Arial" w:hAnsi="Arial" w:cs="Arial"/>
          <w:sz w:val="22"/>
          <w:szCs w:val="22"/>
          <w:highlight w:val="yellow"/>
        </w:rPr>
        <w:t>fig:safety</w:t>
      </w:r>
      <w:proofErr w:type="gramEnd"/>
      <w:r w:rsidRPr="002C3778">
        <w:rPr>
          <w:rFonts w:ascii="Arial" w:hAnsi="Arial" w:cs="Arial"/>
          <w:sz w:val="22"/>
          <w:szCs w:val="22"/>
          <w:highlight w:val="yellow"/>
        </w:rPr>
        <w:t>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w:t>
      </w:r>
      <w:proofErr w:type="gramStart"/>
      <w:r w:rsidRPr="00B31F8C">
        <w:rPr>
          <w:rFonts w:ascii="Arial" w:hAnsi="Arial" w:cs="Arial"/>
          <w:sz w:val="22"/>
          <w:szCs w:val="22"/>
          <w:highlight w:val="yellow"/>
        </w:rPr>
        <w:t>caption{</w:t>
      </w:r>
      <w:proofErr w:type="gramEnd"/>
      <w:r w:rsidRPr="00B31F8C">
        <w:rPr>
          <w:rFonts w:ascii="Arial" w:hAnsi="Arial" w:cs="Arial"/>
          <w:sz w:val="22"/>
          <w:szCs w:val="22"/>
          <w:highlight w:val="yellow"/>
        </w:rPr>
        <w:t>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3A656BED" w:rsidR="006D08DE" w:rsidRDefault="00A02AE7" w:rsidP="006D08DE">
      <w:pPr>
        <w:rPr>
          <w:rFonts w:ascii="Arial" w:hAnsi="Arial" w:cs="Arial"/>
          <w:sz w:val="22"/>
          <w:szCs w:val="22"/>
        </w:rPr>
      </w:pPr>
      <w:r>
        <w:rPr>
          <w:rFonts w:ascii="Arial" w:hAnsi="Arial" w:cs="Arial"/>
          <w:sz w:val="22"/>
          <w:szCs w:val="22"/>
        </w:rPr>
        <w:t>Once the outer shell had been manufactured, parts needed to be fitted to it.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proofErr w:type="gramStart"/>
      <w:r w:rsidR="000E6C5E" w:rsidRPr="002C3778">
        <w:rPr>
          <w:rFonts w:ascii="Arial" w:hAnsi="Arial" w:cs="Arial"/>
          <w:sz w:val="22"/>
          <w:szCs w:val="22"/>
          <w:highlight w:val="yellow"/>
        </w:rPr>
        <w:t>fig:oring</w:t>
      </w:r>
      <w:proofErr w:type="gramEnd"/>
      <w:r w:rsidR="000E6C5E" w:rsidRPr="002C3778">
        <w:rPr>
          <w:rFonts w:ascii="Arial" w:hAnsi="Arial" w:cs="Arial"/>
          <w:sz w:val="22"/>
          <w:szCs w:val="22"/>
          <w:highlight w:val="yellow"/>
        </w:rPr>
        <w:t>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proofErr w:type="gram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w:t>
      </w:r>
      <w:proofErr w:type="gramEnd"/>
      <w:r w:rsidR="00244CA7" w:rsidRPr="00244CA7">
        <w:rPr>
          <w:rFonts w:ascii="Arial" w:hAnsi="Arial" w:cs="Arial"/>
          <w:sz w:val="22"/>
          <w:szCs w:val="22"/>
          <w:highlight w:val="yellow"/>
        </w:rPr>
        <w:t>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 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0804FE" w:rsidRPr="00572D8D">
        <w:rPr>
          <w:rFonts w:ascii="Arial" w:hAnsi="Arial" w:cs="Arial"/>
          <w:sz w:val="22"/>
          <w:szCs w:val="22"/>
          <w:highlight w:val="yellow"/>
        </w:rPr>
        <w:t>safety</w:t>
      </w:r>
      <w:proofErr w:type="gramEnd"/>
      <w:r w:rsidR="000804FE" w:rsidRPr="00572D8D">
        <w:rPr>
          <w:rFonts w:ascii="Arial" w:hAnsi="Arial" w:cs="Arial"/>
          <w:sz w:val="22"/>
          <w:szCs w:val="22"/>
          <w:highlight w:val="yellow"/>
        </w:rPr>
        <w:t>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Pr="00343143">
        <w:rPr>
          <w:rFonts w:ascii="Arial" w:hAnsi="Arial" w:cs="Arial"/>
          <w:sz w:val="22"/>
          <w:szCs w:val="22"/>
          <w:highlight w:val="yellow"/>
        </w:rPr>
        <w:t xml:space="preserve">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lastRenderedPageBreak/>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oring</w:t>
      </w:r>
      <w:proofErr w:type="gramEnd"/>
      <w:r>
        <w:rPr>
          <w:rFonts w:ascii="Arial" w:hAnsi="Arial" w:cs="Arial"/>
          <w:sz w:val="22"/>
          <w:szCs w:val="22"/>
          <w:highlight w:val="yellow"/>
        </w:rPr>
        <w:t>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DE466E">
        <w:rPr>
          <w:rFonts w:ascii="Arial" w:hAnsi="Arial" w:cs="Arial"/>
          <w:sz w:val="22"/>
          <w:szCs w:val="22"/>
          <w:highlight w:val="yellow"/>
        </w:rPr>
        <w:t>acrylic</w:t>
      </w:r>
      <w:proofErr w:type="gramEnd"/>
      <w:r w:rsidR="00DE466E">
        <w:rPr>
          <w:rFonts w:ascii="Arial" w:hAnsi="Arial" w:cs="Arial"/>
          <w:sz w:val="22"/>
          <w:szCs w:val="22"/>
          <w:highlight w:val="yellow"/>
        </w:rPr>
        <w:t>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caption{</w:t>
      </w:r>
      <w:proofErr w:type="gramEnd"/>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assembly</w:t>
      </w:r>
      <w:proofErr w:type="spellEnd"/>
      <w:proofErr w:type="gramEnd"/>
      <w:r w:rsidRPr="00343143">
        <w:rPr>
          <w:rFonts w:ascii="Arial" w:hAnsi="Arial" w:cs="Arial"/>
          <w:sz w:val="22"/>
          <w:szCs w:val="22"/>
          <w:highlight w:val="yellow"/>
        </w:rPr>
        <w:t>}</w:t>
      </w:r>
    </w:p>
    <w:p w14:paraId="0BBCC413" w14:textId="77777777"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3BAC54A4" w14:textId="44B438DF" w:rsidR="0004352B" w:rsidRDefault="0004352B" w:rsidP="006D08DE">
      <w:pPr>
        <w:rPr>
          <w:rFonts w:ascii="Arial" w:hAnsi="Arial" w:cs="Arial"/>
          <w:sz w:val="22"/>
          <w:szCs w:val="22"/>
        </w:rPr>
      </w:pPr>
    </w:p>
    <w:p w14:paraId="306C142A" w14:textId="3D4E62F4" w:rsidR="006D08DE" w:rsidRDefault="006D08DE" w:rsidP="006D08DE">
      <w:pPr>
        <w:rPr>
          <w:rFonts w:ascii="Arial" w:hAnsi="Arial" w:cs="Arial"/>
          <w:sz w:val="22"/>
          <w:szCs w:val="22"/>
        </w:rPr>
      </w:pPr>
    </w:p>
    <w:p w14:paraId="7C00A4E4" w14:textId="23F0F7EB" w:rsidR="00D436C0" w:rsidRDefault="00E41B1A" w:rsidP="006D08DE">
      <w:pPr>
        <w:rPr>
          <w:rFonts w:ascii="Arial" w:hAnsi="Arial" w:cs="Arial"/>
          <w:sz w:val="22"/>
          <w:szCs w:val="22"/>
        </w:rPr>
      </w:pPr>
      <w:r>
        <w:rPr>
          <w:rFonts w:ascii="Arial" w:hAnsi="Arial" w:cs="Arial"/>
          <w:sz w:val="22"/>
          <w:szCs w:val="22"/>
        </w:rPr>
        <w:t xml:space="preserve">The other component which needed manufacturing was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 \</w:t>
      </w:r>
      <w:r w:rsidR="00CE72CE">
        <w:rPr>
          <w:rFonts w:ascii="Arial" w:hAnsi="Arial" w:cs="Arial"/>
          <w:sz w:val="22"/>
          <w:szCs w:val="22"/>
        </w:rPr>
        <w:t>d</w:t>
      </w:r>
      <w:r w:rsidR="00D436C0">
        <w:rPr>
          <w:rFonts w:ascii="Arial" w:hAnsi="Arial" w:cs="Arial"/>
          <w:sz w:val="22"/>
          <w:szCs w:val="22"/>
        </w:rPr>
        <w:t xml:space="preserve">egree C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34D16C70"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\ref{failure}</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failure</w:t>
      </w:r>
      <w:proofErr w:type="spellEnd"/>
      <w:proofErr w:type="gram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7958BE89" w14:textId="1E486267" w:rsidR="008B2CF9"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 \</w:t>
      </w:r>
      <w:r w:rsidR="00CE72CE">
        <w:rPr>
          <w:rFonts w:ascii="Arial" w:hAnsi="Arial" w:cs="Arial"/>
          <w:sz w:val="22"/>
          <w:szCs w:val="22"/>
        </w:rPr>
        <w:t>d</w:t>
      </w:r>
      <w:r>
        <w:rPr>
          <w:rFonts w:ascii="Arial" w:hAnsi="Arial" w:cs="Arial"/>
          <w:sz w:val="22"/>
          <w:szCs w:val="22"/>
        </w:rPr>
        <w:t xml:space="preserve">egree C)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Unfortunately, this part was never manufactured as the departmental 3D printing lead Peter Walters informed me that the person in charge of printing in PEEK was not responding, costing over 4 weeks in development time. This meant that this part could no longer be manufactured and caused significant impact on the outcome of the project, which will be spoken about further in the conclusion.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This section will talk about the manufacturing of the PCB and associated electronics of the chamber. As mentioned in the previous chapter, the PCB was designed to be manufactured 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w:t>
      </w:r>
      <w:r w:rsidR="000B0642">
        <w:rPr>
          <w:rFonts w:ascii="Arial" w:hAnsi="Arial" w:cs="Arial"/>
          <w:sz w:val="22"/>
          <w:szCs w:val="22"/>
        </w:rPr>
        <w:lastRenderedPageBreak/>
        <w:t xml:space="preserve">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1091116"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w:t>
      </w:r>
      <w:proofErr w:type="spellStart"/>
      <w:proofErr w:type="gramStart"/>
      <w:r w:rsidRPr="00121BD0">
        <w:rPr>
          <w:rFonts w:ascii="Arial" w:hAnsi="Arial" w:cs="Arial"/>
          <w:sz w:val="22"/>
          <w:szCs w:val="22"/>
          <w:highlight w:val="yellow"/>
        </w:rPr>
        <w:t>fig:base</w:t>
      </w:r>
      <w:proofErr w:type="spellEnd"/>
      <w:proofErr w:type="gramEnd"/>
      <w:r w:rsidRPr="00121BD0">
        <w:rPr>
          <w:rFonts w:ascii="Arial" w:hAnsi="Arial" w:cs="Arial"/>
          <w:sz w:val="22"/>
          <w:szCs w:val="22"/>
          <w:highlight w:val="yellow"/>
        </w:rPr>
        <w:t>}</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 the quality and ease significantly increased. </w:t>
      </w: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w:t>
      </w:r>
      <w:r w:rsidR="003F357D">
        <w:rPr>
          <w:rFonts w:ascii="Arial" w:hAnsi="Arial" w:cs="Arial"/>
          <w:sz w:val="22"/>
          <w:szCs w:val="22"/>
        </w:rPr>
        <w:t>final</w:t>
      </w:r>
      <w:proofErr w:type="spellEnd"/>
      <w:proofErr w:type="gram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final</w:t>
      </w:r>
      <w:proofErr w:type="spellEnd"/>
      <w:proofErr w:type="gram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18D50A66" w:rsidR="0018322B" w:rsidRDefault="0018322B" w:rsidP="006D08DE">
      <w:pPr>
        <w:rPr>
          <w:rFonts w:ascii="Arial" w:hAnsi="Arial" w:cs="Arial"/>
          <w:sz w:val="22"/>
          <w:szCs w:val="22"/>
        </w:rPr>
      </w:pPr>
      <w:r>
        <w:rPr>
          <w:rFonts w:ascii="Arial" w:hAnsi="Arial" w:cs="Arial"/>
          <w:sz w:val="22"/>
          <w:szCs w:val="22"/>
        </w:rPr>
        <w:t>As mentioned in the previous chapter, the code was to be designed using Object Oriented Programming with the absence of a GUI to control the system. The lack of GUI does add slightly more complexity to the user, however, does not create a \</w:t>
      </w:r>
      <w:proofErr w:type="spellStart"/>
      <w:r>
        <w:rPr>
          <w:rFonts w:ascii="Arial" w:hAnsi="Arial" w:cs="Arial"/>
          <w:sz w:val="22"/>
          <w:szCs w:val="22"/>
        </w:rPr>
        <w:t>emph</w:t>
      </w:r>
      <w:proofErr w:type="spellEnd"/>
      <w:r>
        <w:rPr>
          <w:rFonts w:ascii="Arial" w:hAnsi="Arial" w:cs="Arial"/>
          <w:sz w:val="22"/>
          <w:szCs w:val="22"/>
        </w:rPr>
        <w:t xml:space="preserve">{unusable} system. The main issue with not having a GUI is the fact that the user cannot easily input the testing conditions into the program. </w:t>
      </w:r>
      <w:r w:rsidR="003F357D">
        <w:rPr>
          <w:rFonts w:ascii="Arial" w:hAnsi="Arial" w:cs="Arial"/>
          <w:sz w:val="22"/>
          <w:szCs w:val="22"/>
        </w:rPr>
        <w:t>Instead,</w:t>
      </w:r>
      <w:r>
        <w:rPr>
          <w:rFonts w:ascii="Arial" w:hAnsi="Arial" w:cs="Arial"/>
          <w:sz w:val="22"/>
          <w:szCs w:val="22"/>
        </w:rPr>
        <w:t xml:space="preserve"> they have to delve into the code to \</w:t>
      </w:r>
      <w:proofErr w:type="spellStart"/>
      <w:r>
        <w:rPr>
          <w:rFonts w:ascii="Arial" w:hAnsi="Arial" w:cs="Arial"/>
          <w:sz w:val="22"/>
          <w:szCs w:val="22"/>
        </w:rPr>
        <w:t>emph</w:t>
      </w:r>
      <w:proofErr w:type="spellEnd"/>
      <w:r>
        <w:rPr>
          <w:rFonts w:ascii="Arial" w:hAnsi="Arial" w:cs="Arial"/>
          <w:sz w:val="22"/>
          <w:szCs w:val="22"/>
        </w:rPr>
        <w:t xml:space="preserve">{find}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02A279A"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2778727" w:rsidR="002F64F6" w:rsidRDefault="0095734A" w:rsidP="006D08DE">
      <w:pPr>
        <w:rPr>
          <w:rFonts w:ascii="Arial" w:hAnsi="Arial" w:cs="Arial"/>
          <w:sz w:val="22"/>
          <w:szCs w:val="22"/>
        </w:rPr>
      </w:pPr>
      <w:r>
        <w:rPr>
          <w:rFonts w:ascii="Arial" w:hAnsi="Arial" w:cs="Arial"/>
          <w:sz w:val="22"/>
          <w:szCs w:val="22"/>
        </w:rPr>
        <w:t xml:space="preserve">The key aspect of the code is to control the environment inside the temperature while recording the </w:t>
      </w:r>
      <w:proofErr w:type="spellStart"/>
      <w:r>
        <w:rPr>
          <w:rFonts w:ascii="Arial" w:hAnsi="Arial" w:cs="Arial"/>
          <w:sz w:val="22"/>
          <w:szCs w:val="22"/>
        </w:rPr>
        <w:t>Voc</w:t>
      </w:r>
      <w:proofErr w:type="spellEnd"/>
      <w:r>
        <w:rPr>
          <w:rFonts w:ascii="Arial" w:hAnsi="Arial" w:cs="Arial"/>
          <w:sz w:val="22"/>
          <w:szCs w:val="22"/>
        </w:rPr>
        <w:t xml:space="preserve"> and </w:t>
      </w:r>
      <w:proofErr w:type="spellStart"/>
      <w:r>
        <w:rPr>
          <w:rFonts w:ascii="Arial" w:hAnsi="Arial" w:cs="Arial"/>
          <w:sz w:val="22"/>
          <w:szCs w:val="22"/>
        </w:rPr>
        <w:t>Jsc</w:t>
      </w:r>
      <w:proofErr w:type="spellEnd"/>
      <w:r>
        <w:rPr>
          <w:rFonts w:ascii="Arial" w:hAnsi="Arial" w:cs="Arial"/>
          <w:sz w:val="22"/>
          <w:szCs w:val="22"/>
        </w:rPr>
        <w:t xml:space="preserve"> values of the cell. For accurate measurements, the AFMD group requested a Keithley 2400 was used to measure the solar cells.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0BF799EB" w:rsidR="000430A7" w:rsidRDefault="000430A7" w:rsidP="006D08DE">
      <w:pPr>
        <w:rPr>
          <w:rFonts w:ascii="Arial" w:hAnsi="Arial" w:cs="Arial"/>
          <w:sz w:val="22"/>
          <w:szCs w:val="22"/>
        </w:rPr>
      </w:pPr>
      <w:r>
        <w:rPr>
          <w:rFonts w:ascii="Arial" w:hAnsi="Arial" w:cs="Arial"/>
          <w:sz w:val="22"/>
          <w:szCs w:val="22"/>
        </w:rPr>
        <w:t xml:space="preserve">Unfortunately, this aspect of the code threw up some unforeseen issues which were cantered on the Raspberry Pi communicating with the Keithley 2400. Due to the lack of access to Keithley’s until </w:t>
      </w:r>
      <w:r w:rsidR="003A6154">
        <w:rPr>
          <w:rFonts w:ascii="Arial" w:hAnsi="Arial" w:cs="Arial"/>
          <w:sz w:val="22"/>
          <w:szCs w:val="22"/>
        </w:rPr>
        <w:t>late into</w:t>
      </w:r>
      <w:r>
        <w:rPr>
          <w:rFonts w:ascii="Arial" w:hAnsi="Arial" w:cs="Arial"/>
          <w:sz w:val="22"/>
          <w:szCs w:val="22"/>
        </w:rPr>
        <w:t xml:space="preserve"> the Easter Vacation (due to COVID rules), this problem was not </w:t>
      </w:r>
      <w:r w:rsidR="0091004E">
        <w:rPr>
          <w:rFonts w:ascii="Arial" w:hAnsi="Arial" w:cs="Arial"/>
          <w:sz w:val="22"/>
          <w:szCs w:val="22"/>
        </w:rPr>
        <w:t xml:space="preserve">picked up on till </w:t>
      </w:r>
      <w:r w:rsidR="003A6154">
        <w:rPr>
          <w:rFonts w:ascii="Arial" w:hAnsi="Arial" w:cs="Arial"/>
          <w:sz w:val="22"/>
          <w:szCs w:val="22"/>
        </w:rPr>
        <w:t>first week of Trinity term</w:t>
      </w:r>
      <w:r w:rsidR="0091004E">
        <w:rPr>
          <w:rFonts w:ascii="Arial" w:hAnsi="Arial" w:cs="Arial"/>
          <w:sz w:val="22"/>
          <w:szCs w:val="22"/>
        </w:rPr>
        <w:t xml:space="preserve">. </w:t>
      </w:r>
      <w:r w:rsidR="003A6154">
        <w:rPr>
          <w:rFonts w:ascii="Arial" w:hAnsi="Arial" w:cs="Arial"/>
          <w:sz w:val="22"/>
          <w:szCs w:val="22"/>
        </w:rPr>
        <w:t xml:space="preserve">The </w:t>
      </w:r>
      <w:proofErr w:type="gramStart"/>
      <w:r w:rsidR="003A6154">
        <w:rPr>
          <w:rFonts w:ascii="Arial" w:hAnsi="Arial" w:cs="Arial"/>
          <w:sz w:val="22"/>
          <w:szCs w:val="22"/>
        </w:rPr>
        <w:t>short term</w:t>
      </w:r>
      <w:proofErr w:type="gramEnd"/>
      <w:r w:rsidR="003A6154">
        <w:rPr>
          <w:rFonts w:ascii="Arial" w:hAnsi="Arial" w:cs="Arial"/>
          <w:sz w:val="22"/>
          <w:szCs w:val="22"/>
        </w:rPr>
        <w:t xml:space="preserve"> solution was to use a multi-meter for the leak tests, following that </w:t>
      </w:r>
    </w:p>
    <w:p w14:paraId="7AEFC401" w14:textId="5B3F56AB" w:rsidR="00240938" w:rsidRDefault="00240938" w:rsidP="006D08DE">
      <w:pPr>
        <w:rPr>
          <w:rFonts w:ascii="Arial" w:hAnsi="Arial" w:cs="Arial"/>
          <w:sz w:val="22"/>
          <w:szCs w:val="22"/>
        </w:rPr>
      </w:pPr>
    </w:p>
    <w:p w14:paraId="2106F7F4" w14:textId="13611749" w:rsidR="00475EF5" w:rsidRDefault="00475EF5" w:rsidP="006D08DE">
      <w:pPr>
        <w:rPr>
          <w:rFonts w:ascii="Arial" w:hAnsi="Arial" w:cs="Arial"/>
          <w:sz w:val="22"/>
          <w:szCs w:val="22"/>
        </w:rPr>
      </w:pPr>
      <w:r>
        <w:rPr>
          <w:rFonts w:ascii="Arial" w:hAnsi="Arial" w:cs="Arial"/>
          <w:sz w:val="22"/>
          <w:szCs w:val="22"/>
        </w:rPr>
        <w:t xml:space="preserve">From this point on, the objective was making the code as simple to use and modify as possible. This is because one of the objectives was to ensure simple modification of the set-up. A user should easily be able to understand the code which was created thereby allowing them to create modifications to the script to suit their needs. </w:t>
      </w:r>
    </w:p>
    <w:p w14:paraId="0EC70A63" w14:textId="04E63AA8" w:rsidR="00475EF5" w:rsidRDefault="00475EF5" w:rsidP="006D08DE">
      <w:pPr>
        <w:rPr>
          <w:rFonts w:ascii="Arial" w:hAnsi="Arial" w:cs="Arial"/>
          <w:sz w:val="22"/>
          <w:szCs w:val="22"/>
        </w:rPr>
      </w:pPr>
    </w:p>
    <w:p w14:paraId="0F64E579" w14:textId="335D93F7"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B233D9">
        <w:rPr>
          <w:rFonts w:ascii="Arial" w:hAnsi="Arial" w:cs="Arial"/>
          <w:sz w:val="22"/>
          <w:szCs w:val="22"/>
        </w:rPr>
        <w:t xml:space="preserve"> </w:t>
      </w:r>
    </w:p>
    <w:p w14:paraId="67B3EE2A" w14:textId="22B69C56" w:rsidR="007732B7" w:rsidRDefault="007732B7" w:rsidP="006D08DE">
      <w:pPr>
        <w:rPr>
          <w:rFonts w:ascii="Arial" w:hAnsi="Arial" w:cs="Arial"/>
          <w:sz w:val="22"/>
          <w:szCs w:val="22"/>
        </w:rPr>
      </w:pPr>
    </w:p>
    <w:p w14:paraId="529854DA" w14:textId="46D83071"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Pr="00942032">
        <w:rPr>
          <w:rFonts w:ascii="Arial" w:hAnsi="Arial" w:cs="Arial"/>
          <w:sz w:val="22"/>
          <w:szCs w:val="22"/>
          <w:highlight w:val="red"/>
        </w:rPr>
        <w:t>Testing}</w:t>
      </w:r>
    </w:p>
    <w:p w14:paraId="56D52703" w14:textId="1C9D0A7E" w:rsidR="00590FC8" w:rsidRDefault="00590FC8" w:rsidP="006D08DE">
      <w:pPr>
        <w:rPr>
          <w:rFonts w:ascii="Arial" w:hAnsi="Arial" w:cs="Arial"/>
          <w:sz w:val="22"/>
          <w:szCs w:val="22"/>
        </w:rPr>
      </w:pPr>
    </w:p>
    <w:p w14:paraId="4FA83D2B" w14:textId="7BD3B8CD" w:rsidR="00D04A0A" w:rsidRDefault="00D04A0A" w:rsidP="006D08DE">
      <w:pPr>
        <w:rPr>
          <w:rFonts w:ascii="Arial" w:hAnsi="Arial" w:cs="Arial"/>
          <w:sz w:val="22"/>
          <w:szCs w:val="22"/>
        </w:rPr>
      </w:pPr>
      <w:r>
        <w:rPr>
          <w:rFonts w:ascii="Arial" w:hAnsi="Arial" w:cs="Arial"/>
          <w:sz w:val="22"/>
          <w:szCs w:val="22"/>
        </w:rPr>
        <w:t xml:space="preserve">This chapter will be discussing and explaining the different testing procedures </w:t>
      </w:r>
      <w:r w:rsidR="000F371F">
        <w:rPr>
          <w:rFonts w:ascii="Arial" w:hAnsi="Arial" w:cs="Arial"/>
          <w:sz w:val="22"/>
          <w:szCs w:val="22"/>
        </w:rPr>
        <w:t xml:space="preserve">that the chamber, electronics and code were subjected to. The testing of the container is integral to the project as it provides a mechanism to demonstrate the working capabilities as well as determine any failure modes. </w:t>
      </w:r>
    </w:p>
    <w:p w14:paraId="04659AB8" w14:textId="48ED3D44" w:rsidR="000F371F" w:rsidRDefault="000F371F" w:rsidP="006D08DE">
      <w:pPr>
        <w:rPr>
          <w:rFonts w:ascii="Arial" w:hAnsi="Arial" w:cs="Arial"/>
          <w:sz w:val="22"/>
          <w:szCs w:val="22"/>
        </w:rPr>
      </w:pPr>
    </w:p>
    <w:p w14:paraId="7BDE094B" w14:textId="24D594B3" w:rsidR="00D21E0B" w:rsidRDefault="000F371F" w:rsidP="006D08DE">
      <w:pPr>
        <w:rPr>
          <w:rFonts w:ascii="Arial" w:hAnsi="Arial" w:cs="Arial"/>
          <w:sz w:val="22"/>
          <w:szCs w:val="22"/>
        </w:rPr>
      </w:pPr>
      <w:r>
        <w:rPr>
          <w:rFonts w:ascii="Arial" w:hAnsi="Arial" w:cs="Arial"/>
          <w:sz w:val="22"/>
          <w:szCs w:val="22"/>
        </w:rPr>
        <w:lastRenderedPageBreak/>
        <w:t>The tests conducted range from heat and flow simulations to leak testing.</w:t>
      </w:r>
      <w:r w:rsidR="007B7485">
        <w:rPr>
          <w:rFonts w:ascii="Arial" w:hAnsi="Arial" w:cs="Arial"/>
          <w:sz w:val="22"/>
          <w:szCs w:val="22"/>
        </w:rPr>
        <w:t xml:space="preserve"> The tests conducted are designed to be replicable worldwide,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08DF54C8"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51498AC4" w14:textId="16D9A3AA" w:rsidR="00D21E0B" w:rsidRDefault="008B649F" w:rsidP="006D08DE">
      <w:pPr>
        <w:rPr>
          <w:rFonts w:ascii="Arial" w:hAnsi="Arial" w:cs="Arial"/>
          <w:sz w:val="22"/>
          <w:szCs w:val="22"/>
        </w:rPr>
      </w:pPr>
      <w:r>
        <w:rPr>
          <w:rFonts w:ascii="Arial" w:hAnsi="Arial" w:cs="Arial"/>
          <w:sz w:val="22"/>
          <w:szCs w:val="22"/>
        </w:rPr>
        <w:t xml:space="preserve">In this section, I will discuss the different simulations conducted on the </w:t>
      </w:r>
      <w:r w:rsidR="00DA024A">
        <w:rPr>
          <w:rFonts w:ascii="Arial" w:hAnsi="Arial" w:cs="Arial"/>
          <w:sz w:val="22"/>
          <w:szCs w:val="22"/>
        </w:rPr>
        <w:t>chamber</w:t>
      </w:r>
      <w:r w:rsidR="00B10EDE">
        <w:rPr>
          <w:rFonts w:ascii="Arial" w:hAnsi="Arial" w:cs="Arial"/>
          <w:sz w:val="22"/>
          <w:szCs w:val="22"/>
        </w:rPr>
        <w:t>. The simulations were undertaken in SOLIDWORKS, this is because</w:t>
      </w:r>
      <w:r w:rsidR="004E7337">
        <w:rPr>
          <w:rFonts w:ascii="Arial" w:hAnsi="Arial" w:cs="Arial"/>
          <w:sz w:val="22"/>
          <w:szCs w:val="22"/>
        </w:rPr>
        <w:t xml:space="preserve"> it was very simple to run the simulations in the same software as some of the designs. Furthermore, </w:t>
      </w:r>
      <w:r w:rsidR="00582F98">
        <w:rPr>
          <w:rFonts w:ascii="Arial" w:hAnsi="Arial" w:cs="Arial"/>
          <w:sz w:val="22"/>
          <w:szCs w:val="22"/>
        </w:rPr>
        <w:t>I have experience with SOLIDWORKS simulations meaning that less time would be spent on learning and understanding the software</w:t>
      </w:r>
      <w:r w:rsidR="00776493">
        <w:rPr>
          <w:rFonts w:ascii="Arial" w:hAnsi="Arial" w:cs="Arial"/>
          <w:sz w:val="22"/>
          <w:szCs w:val="22"/>
        </w:rPr>
        <w:t xml:space="preserve">. </w:t>
      </w:r>
    </w:p>
    <w:p w14:paraId="36687AF0" w14:textId="61411C48" w:rsidR="00776493" w:rsidRDefault="00776493" w:rsidP="006D08DE">
      <w:pPr>
        <w:rPr>
          <w:rFonts w:ascii="Arial" w:hAnsi="Arial" w:cs="Arial"/>
          <w:sz w:val="22"/>
          <w:szCs w:val="22"/>
        </w:rPr>
      </w:pPr>
    </w:p>
    <w:p w14:paraId="644BEB3F" w14:textId="20A525D5" w:rsidR="008B649F" w:rsidRDefault="00776493" w:rsidP="006D08DE">
      <w:pPr>
        <w:rPr>
          <w:rFonts w:ascii="Arial" w:hAnsi="Arial" w:cs="Arial"/>
          <w:sz w:val="22"/>
          <w:szCs w:val="22"/>
        </w:rPr>
      </w:pPr>
      <w:r>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1B92C2EC" w:rsidR="00DE14FC" w:rsidRDefault="00524826" w:rsidP="006D08DE">
      <w:pPr>
        <w:rPr>
          <w:rFonts w:ascii="Arial" w:hAnsi="Arial" w:cs="Arial"/>
          <w:sz w:val="22"/>
          <w:szCs w:val="22"/>
        </w:rPr>
      </w:pPr>
      <w:r>
        <w:rPr>
          <w:rFonts w:ascii="Arial" w:hAnsi="Arial" w:cs="Arial"/>
          <w:sz w:val="22"/>
          <w:szCs w:val="22"/>
        </w:rPr>
        <w:t>The parameters for the initial simulation were as follows: ambient temperature of 25\degree C, heater temperature 200 \</w:t>
      </w:r>
      <w:r w:rsidR="00CE72CE">
        <w:rPr>
          <w:rFonts w:ascii="Arial" w:hAnsi="Arial" w:cs="Arial"/>
          <w:sz w:val="22"/>
          <w:szCs w:val="22"/>
        </w:rPr>
        <w:t>d</w:t>
      </w:r>
      <w:r>
        <w:rPr>
          <w:rFonts w:ascii="Arial" w:hAnsi="Arial" w:cs="Arial"/>
          <w:sz w:val="22"/>
          <w:szCs w:val="22"/>
        </w:rPr>
        <w:t>egree C and a convective heat transfer coefficient of 2.5 Wm^</w:t>
      </w:r>
      <w:r w:rsidR="00CE72CE">
        <w:rPr>
          <w:rFonts w:ascii="Arial" w:hAnsi="Arial" w:cs="Arial"/>
          <w:sz w:val="22"/>
          <w:szCs w:val="22"/>
        </w:rPr>
        <w:t>{</w:t>
      </w:r>
      <w:r>
        <w:rPr>
          <w:rFonts w:ascii="Arial" w:hAnsi="Arial" w:cs="Arial"/>
          <w:sz w:val="22"/>
          <w:szCs w:val="22"/>
        </w:rPr>
        <w:t>-</w:t>
      </w:r>
      <w:proofErr w:type="gramStart"/>
      <w:r>
        <w:rPr>
          <w:rFonts w:ascii="Arial" w:hAnsi="Arial" w:cs="Arial"/>
          <w:sz w:val="22"/>
          <w:szCs w:val="22"/>
        </w:rPr>
        <w:t>2</w:t>
      </w:r>
      <w:r w:rsidR="00CE72CE">
        <w:rPr>
          <w:rFonts w:ascii="Arial" w:hAnsi="Arial" w:cs="Arial"/>
          <w:sz w:val="22"/>
          <w:szCs w:val="22"/>
        </w:rPr>
        <w:t>}L</w:t>
      </w:r>
      <w:proofErr w:type="gramEnd"/>
      <w:r>
        <w:rPr>
          <w:rFonts w:ascii="Arial" w:hAnsi="Arial" w:cs="Arial"/>
          <w:sz w:val="22"/>
          <w:szCs w:val="22"/>
        </w:rPr>
        <w:t>^</w:t>
      </w:r>
      <w:r w:rsidR="00CE72CE">
        <w:rPr>
          <w:rFonts w:ascii="Arial" w:hAnsi="Arial" w:cs="Arial"/>
          <w:sz w:val="22"/>
          <w:szCs w:val="22"/>
        </w:rPr>
        <w:t>{</w:t>
      </w:r>
      <w:r>
        <w:rPr>
          <w:rFonts w:ascii="Arial" w:hAnsi="Arial" w:cs="Arial"/>
          <w:sz w:val="22"/>
          <w:szCs w:val="22"/>
        </w:rPr>
        <w:t>-1</w:t>
      </w:r>
      <w:r w:rsidR="00CE72CE">
        <w:rPr>
          <w:rFonts w:ascii="Arial" w:hAnsi="Arial" w:cs="Arial"/>
          <w:sz w:val="22"/>
          <w:szCs w:val="22"/>
        </w:rPr>
        <w:t>}</w:t>
      </w:r>
      <w:r w:rsidR="002851BC">
        <w:rPr>
          <w:rFonts w:ascii="Arial" w:hAnsi="Arial" w:cs="Arial"/>
          <w:sz w:val="22"/>
          <w:szCs w:val="22"/>
        </w:rPr>
        <w:t xml:space="preserve"> \cite{RN}</w:t>
      </w:r>
      <w:r>
        <w:rPr>
          <w:rFonts w:ascii="Arial" w:hAnsi="Arial" w:cs="Arial"/>
          <w:sz w:val="22"/>
          <w:szCs w:val="22"/>
        </w:rPr>
        <w:t xml:space="preserve">. </w:t>
      </w:r>
    </w:p>
    <w:p w14:paraId="6485BD27" w14:textId="77777777" w:rsidR="008B649F" w:rsidRDefault="008B649F"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w:t>
      </w:r>
      <w:proofErr w:type="gramStart"/>
      <w:r w:rsidRPr="00C747F9">
        <w:rPr>
          <w:rFonts w:ascii="Arial" w:hAnsi="Arial" w:cs="Arial"/>
          <w:sz w:val="22"/>
          <w:szCs w:val="22"/>
          <w:highlight w:val="red"/>
        </w:rPr>
        <w:t>section{</w:t>
      </w:r>
      <w:proofErr w:type="gramEnd"/>
      <w:r w:rsidRPr="00C747F9">
        <w:rPr>
          <w:rFonts w:ascii="Arial" w:hAnsi="Arial" w:cs="Arial"/>
          <w:sz w:val="22"/>
          <w:szCs w:val="22"/>
          <w:highlight w:val="red"/>
        </w:rPr>
        <w:t>Electrical Testing}</w:t>
      </w:r>
    </w:p>
    <w:p w14:paraId="146D3591" w14:textId="77777777" w:rsidR="006D08DE" w:rsidRPr="006D08DE" w:rsidRDefault="006D08DE" w:rsidP="006D08DE">
      <w:pPr>
        <w:rPr>
          <w:rFonts w:ascii="Arial" w:hAnsi="Arial" w:cs="Arial"/>
          <w:sz w:val="22"/>
          <w:szCs w:val="22"/>
        </w:rPr>
      </w:pPr>
      <w:r w:rsidRPr="006D08DE">
        <w:rPr>
          <w:rFonts w:ascii="Arial" w:hAnsi="Arial" w:cs="Arial"/>
          <w:sz w:val="22"/>
          <w:szCs w:val="22"/>
        </w:rPr>
        <w:t xml:space="preserve">Talk about PCB testing </w:t>
      </w:r>
    </w:p>
    <w:p w14:paraId="3CACB78B"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Integration Testing}</w:t>
      </w:r>
    </w:p>
    <w:p w14:paraId="490A2E5B"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integrating the box and testing</w:t>
      </w:r>
    </w:p>
    <w:p w14:paraId="26A13140"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Leak Testing}</w:t>
      </w:r>
    </w:p>
    <w:p w14:paraId="10EB3613"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the leak tests and results</w:t>
      </w:r>
    </w:p>
    <w:p w14:paraId="2A8637DE"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F7AAE" w14:textId="77777777" w:rsidR="00277AE0" w:rsidRDefault="00277AE0" w:rsidP="00803D35">
      <w:r>
        <w:separator/>
      </w:r>
    </w:p>
  </w:endnote>
  <w:endnote w:type="continuationSeparator" w:id="0">
    <w:p w14:paraId="53F025BB" w14:textId="77777777" w:rsidR="00277AE0" w:rsidRDefault="00277AE0"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14E85" w14:textId="77777777" w:rsidR="00277AE0" w:rsidRDefault="00277AE0" w:rsidP="00803D35">
      <w:r>
        <w:separator/>
      </w:r>
    </w:p>
  </w:footnote>
  <w:footnote w:type="continuationSeparator" w:id="0">
    <w:p w14:paraId="49969C56" w14:textId="77777777" w:rsidR="00277AE0" w:rsidRDefault="00277AE0"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5370"/>
    <w:rsid w:val="00005A4C"/>
    <w:rsid w:val="00012115"/>
    <w:rsid w:val="000148C6"/>
    <w:rsid w:val="00031C45"/>
    <w:rsid w:val="000334E5"/>
    <w:rsid w:val="00034D4B"/>
    <w:rsid w:val="00036386"/>
    <w:rsid w:val="000430A7"/>
    <w:rsid w:val="0004352B"/>
    <w:rsid w:val="00052C45"/>
    <w:rsid w:val="0006264B"/>
    <w:rsid w:val="000642B3"/>
    <w:rsid w:val="000804FE"/>
    <w:rsid w:val="00087FF0"/>
    <w:rsid w:val="00092FB3"/>
    <w:rsid w:val="00093699"/>
    <w:rsid w:val="000A3A13"/>
    <w:rsid w:val="000B0642"/>
    <w:rsid w:val="000B18BE"/>
    <w:rsid w:val="000B5C88"/>
    <w:rsid w:val="000B64FC"/>
    <w:rsid w:val="000D5B10"/>
    <w:rsid w:val="000E6C5E"/>
    <w:rsid w:val="000F371F"/>
    <w:rsid w:val="000F713C"/>
    <w:rsid w:val="000F7C0F"/>
    <w:rsid w:val="00121BD0"/>
    <w:rsid w:val="00124F11"/>
    <w:rsid w:val="00135BEC"/>
    <w:rsid w:val="00141BA9"/>
    <w:rsid w:val="0014760D"/>
    <w:rsid w:val="001704E9"/>
    <w:rsid w:val="00172327"/>
    <w:rsid w:val="00181BD4"/>
    <w:rsid w:val="0018322B"/>
    <w:rsid w:val="001956F9"/>
    <w:rsid w:val="001E0196"/>
    <w:rsid w:val="001E40A5"/>
    <w:rsid w:val="00214660"/>
    <w:rsid w:val="00223E16"/>
    <w:rsid w:val="00240938"/>
    <w:rsid w:val="00241E6A"/>
    <w:rsid w:val="00244CA7"/>
    <w:rsid w:val="0025178A"/>
    <w:rsid w:val="00256FD0"/>
    <w:rsid w:val="0026166B"/>
    <w:rsid w:val="002741B1"/>
    <w:rsid w:val="00277AE0"/>
    <w:rsid w:val="002851BC"/>
    <w:rsid w:val="0028567A"/>
    <w:rsid w:val="0029288F"/>
    <w:rsid w:val="00296433"/>
    <w:rsid w:val="002A5462"/>
    <w:rsid w:val="002B673C"/>
    <w:rsid w:val="002C0E3E"/>
    <w:rsid w:val="002C3778"/>
    <w:rsid w:val="002D14D8"/>
    <w:rsid w:val="002D38B2"/>
    <w:rsid w:val="002D5C7D"/>
    <w:rsid w:val="002E1569"/>
    <w:rsid w:val="002E16E1"/>
    <w:rsid w:val="002E31B9"/>
    <w:rsid w:val="002E7A9D"/>
    <w:rsid w:val="002F0BE4"/>
    <w:rsid w:val="002F3904"/>
    <w:rsid w:val="002F4A27"/>
    <w:rsid w:val="002F64F6"/>
    <w:rsid w:val="003141E6"/>
    <w:rsid w:val="00323572"/>
    <w:rsid w:val="003352D4"/>
    <w:rsid w:val="00343143"/>
    <w:rsid w:val="00354BCF"/>
    <w:rsid w:val="00371505"/>
    <w:rsid w:val="00384158"/>
    <w:rsid w:val="00395199"/>
    <w:rsid w:val="003A5178"/>
    <w:rsid w:val="003A6154"/>
    <w:rsid w:val="003B51A4"/>
    <w:rsid w:val="003B5D41"/>
    <w:rsid w:val="003B7584"/>
    <w:rsid w:val="003C15B5"/>
    <w:rsid w:val="003E55C0"/>
    <w:rsid w:val="003F2665"/>
    <w:rsid w:val="003F3171"/>
    <w:rsid w:val="003F357D"/>
    <w:rsid w:val="00404EAB"/>
    <w:rsid w:val="00424894"/>
    <w:rsid w:val="00425C0F"/>
    <w:rsid w:val="0043226F"/>
    <w:rsid w:val="00432BBC"/>
    <w:rsid w:val="00433E90"/>
    <w:rsid w:val="004473F1"/>
    <w:rsid w:val="00467730"/>
    <w:rsid w:val="00470E81"/>
    <w:rsid w:val="00475EF5"/>
    <w:rsid w:val="00480D64"/>
    <w:rsid w:val="004810F1"/>
    <w:rsid w:val="004831C7"/>
    <w:rsid w:val="004A40C2"/>
    <w:rsid w:val="004E7337"/>
    <w:rsid w:val="004F2FAA"/>
    <w:rsid w:val="005030AB"/>
    <w:rsid w:val="00510620"/>
    <w:rsid w:val="0051076A"/>
    <w:rsid w:val="00514272"/>
    <w:rsid w:val="00517F77"/>
    <w:rsid w:val="00524826"/>
    <w:rsid w:val="005335B3"/>
    <w:rsid w:val="00540EB2"/>
    <w:rsid w:val="00552824"/>
    <w:rsid w:val="00553153"/>
    <w:rsid w:val="00560F16"/>
    <w:rsid w:val="00565D32"/>
    <w:rsid w:val="00572D8D"/>
    <w:rsid w:val="00574010"/>
    <w:rsid w:val="00580DC1"/>
    <w:rsid w:val="00582F98"/>
    <w:rsid w:val="00586FC5"/>
    <w:rsid w:val="00590FC8"/>
    <w:rsid w:val="005B5192"/>
    <w:rsid w:val="005D3CCA"/>
    <w:rsid w:val="005F2C8B"/>
    <w:rsid w:val="005F3C19"/>
    <w:rsid w:val="005F6FD3"/>
    <w:rsid w:val="00603C67"/>
    <w:rsid w:val="0061182F"/>
    <w:rsid w:val="00636850"/>
    <w:rsid w:val="00644829"/>
    <w:rsid w:val="00647CCB"/>
    <w:rsid w:val="00656BB4"/>
    <w:rsid w:val="00662E56"/>
    <w:rsid w:val="006641C6"/>
    <w:rsid w:val="0066758A"/>
    <w:rsid w:val="00667BF1"/>
    <w:rsid w:val="0067520B"/>
    <w:rsid w:val="006911BE"/>
    <w:rsid w:val="006A5D7E"/>
    <w:rsid w:val="006B078D"/>
    <w:rsid w:val="006B5037"/>
    <w:rsid w:val="006C28EE"/>
    <w:rsid w:val="006C76F0"/>
    <w:rsid w:val="006C7D3D"/>
    <w:rsid w:val="006D08DE"/>
    <w:rsid w:val="006D2736"/>
    <w:rsid w:val="006D44B2"/>
    <w:rsid w:val="006D5C94"/>
    <w:rsid w:val="006E3266"/>
    <w:rsid w:val="00700583"/>
    <w:rsid w:val="007142DE"/>
    <w:rsid w:val="00740123"/>
    <w:rsid w:val="00767CBF"/>
    <w:rsid w:val="007732B7"/>
    <w:rsid w:val="00776493"/>
    <w:rsid w:val="00776E14"/>
    <w:rsid w:val="00783665"/>
    <w:rsid w:val="007A4140"/>
    <w:rsid w:val="007B1231"/>
    <w:rsid w:val="007B1984"/>
    <w:rsid w:val="007B7485"/>
    <w:rsid w:val="007C1FD2"/>
    <w:rsid w:val="007C33E1"/>
    <w:rsid w:val="007E1BBC"/>
    <w:rsid w:val="007F5C06"/>
    <w:rsid w:val="00803D35"/>
    <w:rsid w:val="008231EB"/>
    <w:rsid w:val="008272F6"/>
    <w:rsid w:val="00834543"/>
    <w:rsid w:val="00863C39"/>
    <w:rsid w:val="00867213"/>
    <w:rsid w:val="00871353"/>
    <w:rsid w:val="00880BED"/>
    <w:rsid w:val="00882E6A"/>
    <w:rsid w:val="008833B5"/>
    <w:rsid w:val="00891B35"/>
    <w:rsid w:val="008A0B34"/>
    <w:rsid w:val="008A0EC8"/>
    <w:rsid w:val="008A3142"/>
    <w:rsid w:val="008B2CF9"/>
    <w:rsid w:val="008B5155"/>
    <w:rsid w:val="008B649F"/>
    <w:rsid w:val="008C5C4A"/>
    <w:rsid w:val="008D2E8A"/>
    <w:rsid w:val="008D31FB"/>
    <w:rsid w:val="00901CB7"/>
    <w:rsid w:val="0090305C"/>
    <w:rsid w:val="009056E6"/>
    <w:rsid w:val="0091004E"/>
    <w:rsid w:val="009133F3"/>
    <w:rsid w:val="00915FA8"/>
    <w:rsid w:val="009225E9"/>
    <w:rsid w:val="009264CB"/>
    <w:rsid w:val="00935466"/>
    <w:rsid w:val="00942032"/>
    <w:rsid w:val="00942850"/>
    <w:rsid w:val="00942891"/>
    <w:rsid w:val="009521B3"/>
    <w:rsid w:val="0095734A"/>
    <w:rsid w:val="009669AE"/>
    <w:rsid w:val="00976AC5"/>
    <w:rsid w:val="00990711"/>
    <w:rsid w:val="00991701"/>
    <w:rsid w:val="00993365"/>
    <w:rsid w:val="00993587"/>
    <w:rsid w:val="00996E38"/>
    <w:rsid w:val="009A24DB"/>
    <w:rsid w:val="009B0788"/>
    <w:rsid w:val="009B5E00"/>
    <w:rsid w:val="009B77EA"/>
    <w:rsid w:val="009C0240"/>
    <w:rsid w:val="009C02ED"/>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3099"/>
    <w:rsid w:val="00A771E8"/>
    <w:rsid w:val="00A81A6D"/>
    <w:rsid w:val="00A94107"/>
    <w:rsid w:val="00AA1E15"/>
    <w:rsid w:val="00AA5278"/>
    <w:rsid w:val="00AA7498"/>
    <w:rsid w:val="00AB4CB1"/>
    <w:rsid w:val="00AC7F68"/>
    <w:rsid w:val="00AD1E18"/>
    <w:rsid w:val="00AE15A3"/>
    <w:rsid w:val="00AF1BCA"/>
    <w:rsid w:val="00AF20BC"/>
    <w:rsid w:val="00AF48A8"/>
    <w:rsid w:val="00B003DC"/>
    <w:rsid w:val="00B032AC"/>
    <w:rsid w:val="00B10EDE"/>
    <w:rsid w:val="00B233D9"/>
    <w:rsid w:val="00B239BA"/>
    <w:rsid w:val="00B2619D"/>
    <w:rsid w:val="00B31F8C"/>
    <w:rsid w:val="00B3591F"/>
    <w:rsid w:val="00B67A99"/>
    <w:rsid w:val="00B8408A"/>
    <w:rsid w:val="00B865F2"/>
    <w:rsid w:val="00BA0DD3"/>
    <w:rsid w:val="00BB2BAD"/>
    <w:rsid w:val="00BC032A"/>
    <w:rsid w:val="00BC21F5"/>
    <w:rsid w:val="00BD4799"/>
    <w:rsid w:val="00BE05BE"/>
    <w:rsid w:val="00BF6102"/>
    <w:rsid w:val="00BF7453"/>
    <w:rsid w:val="00C02FC6"/>
    <w:rsid w:val="00C1245D"/>
    <w:rsid w:val="00C202C9"/>
    <w:rsid w:val="00C40F53"/>
    <w:rsid w:val="00C46DF8"/>
    <w:rsid w:val="00C60B22"/>
    <w:rsid w:val="00C67E1D"/>
    <w:rsid w:val="00C747F9"/>
    <w:rsid w:val="00C950C9"/>
    <w:rsid w:val="00C966EB"/>
    <w:rsid w:val="00CA194E"/>
    <w:rsid w:val="00CA6E4E"/>
    <w:rsid w:val="00CC57AF"/>
    <w:rsid w:val="00CD2677"/>
    <w:rsid w:val="00CE3A00"/>
    <w:rsid w:val="00CE72CE"/>
    <w:rsid w:val="00CF1D6D"/>
    <w:rsid w:val="00D04A0A"/>
    <w:rsid w:val="00D12B1D"/>
    <w:rsid w:val="00D12B7A"/>
    <w:rsid w:val="00D21E0B"/>
    <w:rsid w:val="00D25D9A"/>
    <w:rsid w:val="00D35058"/>
    <w:rsid w:val="00D41F33"/>
    <w:rsid w:val="00D42616"/>
    <w:rsid w:val="00D436C0"/>
    <w:rsid w:val="00D475CE"/>
    <w:rsid w:val="00D54672"/>
    <w:rsid w:val="00D63EB0"/>
    <w:rsid w:val="00D6654C"/>
    <w:rsid w:val="00D76718"/>
    <w:rsid w:val="00D85987"/>
    <w:rsid w:val="00D86CBC"/>
    <w:rsid w:val="00D94ECF"/>
    <w:rsid w:val="00DA024A"/>
    <w:rsid w:val="00DB3427"/>
    <w:rsid w:val="00DB458F"/>
    <w:rsid w:val="00DB4D28"/>
    <w:rsid w:val="00DC725C"/>
    <w:rsid w:val="00DC7E6D"/>
    <w:rsid w:val="00DD1E00"/>
    <w:rsid w:val="00DD525B"/>
    <w:rsid w:val="00DE14FC"/>
    <w:rsid w:val="00DE29A5"/>
    <w:rsid w:val="00DE466E"/>
    <w:rsid w:val="00DE57CB"/>
    <w:rsid w:val="00DE6AB9"/>
    <w:rsid w:val="00E03E78"/>
    <w:rsid w:val="00E12D05"/>
    <w:rsid w:val="00E14CD8"/>
    <w:rsid w:val="00E41B1A"/>
    <w:rsid w:val="00E52B56"/>
    <w:rsid w:val="00E62A33"/>
    <w:rsid w:val="00E776FA"/>
    <w:rsid w:val="00E81331"/>
    <w:rsid w:val="00E84ABD"/>
    <w:rsid w:val="00E87DA8"/>
    <w:rsid w:val="00EA061A"/>
    <w:rsid w:val="00EA0ABF"/>
    <w:rsid w:val="00EA1AE2"/>
    <w:rsid w:val="00EA3C85"/>
    <w:rsid w:val="00EB5F00"/>
    <w:rsid w:val="00EC4099"/>
    <w:rsid w:val="00EC5978"/>
    <w:rsid w:val="00ED7403"/>
    <w:rsid w:val="00EE4891"/>
    <w:rsid w:val="00EF371A"/>
    <w:rsid w:val="00F16B7A"/>
    <w:rsid w:val="00F17BDB"/>
    <w:rsid w:val="00F227A7"/>
    <w:rsid w:val="00F40BD3"/>
    <w:rsid w:val="00F47E04"/>
    <w:rsid w:val="00F721B9"/>
    <w:rsid w:val="00F7288B"/>
    <w:rsid w:val="00F81095"/>
    <w:rsid w:val="00F91FCD"/>
    <w:rsid w:val="00FA01C0"/>
    <w:rsid w:val="00FA6385"/>
    <w:rsid w:val="00FB0BC8"/>
    <w:rsid w:val="00FC34F6"/>
    <w:rsid w:val="00FE0EAB"/>
    <w:rsid w:val="00FE668A"/>
    <w:rsid w:val="00FF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15</Pages>
  <Words>6765</Words>
  <Characters>38566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203</cp:revision>
  <dcterms:created xsi:type="dcterms:W3CDTF">2021-03-03T12:02:00Z</dcterms:created>
  <dcterms:modified xsi:type="dcterms:W3CDTF">2021-04-20T07:46:00Z</dcterms:modified>
</cp:coreProperties>
</file>