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77777777" w:rsidR="00F81095" w:rsidRPr="00D94ECF"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In order to provide a device to add to the field a thorough literature review was conducted and modified throughout the project. The main objective of this project was to provide the AFMD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0B9307EE"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low power outupts</w:t>
      </w:r>
      <w:r w:rsidRPr="00F81095">
        <w:rPr>
          <w:rFonts w:ascii="Arial" w:hAnsi="Arial" w:cs="Arial"/>
          <w:sz w:val="22"/>
          <w:szCs w:val="22"/>
        </w:rPr>
        <w:t xml:space="preserve"> </w:t>
      </w:r>
      <w:r w:rsidRPr="00891B35">
        <w:rPr>
          <w:rFonts w:ascii="Arial" w:hAnsi="Arial" w:cs="Arial"/>
          <w:sz w:val="22"/>
          <w:szCs w:val="22"/>
          <w:highlight w:val="yellow"/>
        </w:rPr>
        <w:t>\cite[p.~7]{RN54}</w:t>
      </w:r>
      <w:r w:rsidRPr="00F81095">
        <w:rPr>
          <w:rFonts w:ascii="Arial" w:hAnsi="Arial" w:cs="Arial"/>
          <w:sz w:val="22"/>
          <w:szCs w:val="22"/>
        </w:rPr>
        <w:t xml:space="preserve">. This project looks at creating a method to help solve the issue of long-term stability by providing the AFMD group (and the world) a device 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50EE3CDB"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 in depth research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container will try and emulate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 xml:space="preserve">RN57}[HT 7, </w:t>
      </w:r>
      <w:proofErr w:type="spellStart"/>
      <w:r w:rsidRPr="00891B35">
        <w:rPr>
          <w:rFonts w:ascii="Arial" w:hAnsi="Arial" w:cs="Arial"/>
          <w:sz w:val="22"/>
          <w:szCs w:val="22"/>
          <w:highlight w:val="yellow"/>
        </w:rPr>
        <w:t>bii</w:t>
      </w:r>
      <w:proofErr w:type="spellEnd"/>
      <w:r w:rsidRPr="00891B35">
        <w:rPr>
          <w:rFonts w:ascii="Arial" w:hAnsi="Arial" w:cs="Arial"/>
          <w:sz w:val="22"/>
          <w:szCs w:val="22"/>
          <w:highlight w:val="yellow"/>
        </w:rPr>
        <w:t>].</w:t>
      </w:r>
      <w:r w:rsidRPr="00F81095">
        <w:rPr>
          <w:rFonts w:ascii="Arial" w:hAnsi="Arial" w:cs="Arial"/>
          <w:sz w:val="22"/>
          <w:szCs w:val="22"/>
        </w:rPr>
        <w:t xml:space="preserve"> </w:t>
      </w:r>
      <w:proofErr w:type="spellStart"/>
      <w:r w:rsidR="00214660">
        <w:rPr>
          <w:rFonts w:ascii="Arial" w:hAnsi="Arial" w:cs="Arial"/>
          <w:sz w:val="22"/>
          <w:szCs w:val="22"/>
        </w:rPr>
        <w:t>Thse</w:t>
      </w:r>
      <w:proofErr w:type="spellEnd"/>
      <w:r w:rsidR="00214660">
        <w:rPr>
          <w:rFonts w:ascii="Arial" w:hAnsi="Arial" w:cs="Arial"/>
          <w:sz w:val="22"/>
          <w:szCs w:val="22"/>
        </w:rPr>
        <w:t xml:space="preserv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RN59}[Ht9]</w:t>
      </w:r>
      <w:r w:rsidRPr="00F81095">
        <w:rPr>
          <w:rFonts w:ascii="Arial" w:hAnsi="Arial" w:cs="Arial"/>
          <w:sz w:val="22"/>
          <w:szCs w:val="22"/>
        </w:rPr>
        <w:t xml:space="preserve"> 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xml:space="preserve">, it needs to </w:t>
      </w:r>
      <w:r w:rsidRPr="00F81095">
        <w:rPr>
          <w:rFonts w:ascii="Arial" w:hAnsi="Arial" w:cs="Arial"/>
          <w:sz w:val="22"/>
          <w:szCs w:val="22"/>
        </w:rPr>
        <w:lastRenderedPageBreak/>
        <w:t>be easily replicable worldwide</w:t>
      </w:r>
      <w:r w:rsidR="002C0E3E">
        <w:rPr>
          <w:rFonts w:ascii="Arial" w:hAnsi="Arial" w:cs="Arial"/>
          <w:sz w:val="22"/>
          <w:szCs w:val="22"/>
        </w:rPr>
        <w:t xml:space="preserve">, thereby allowing it to contribute to the development of OPV(Organic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1B179DD1" w:rsidR="00F81095" w:rsidRDefault="00F81095" w:rsidP="00F81095">
      <w:pPr>
        <w:rPr>
          <w:rFonts w:ascii="Arial" w:hAnsi="Arial" w:cs="Arial"/>
          <w:sz w:val="22"/>
          <w:szCs w:val="22"/>
        </w:rPr>
      </w:pPr>
      <w:r w:rsidRPr="00F81095">
        <w:rPr>
          <w:rFonts w:ascii="Arial" w:hAnsi="Arial" w:cs="Arial"/>
          <w:sz w:val="22"/>
          <w:szCs w:val="22"/>
        </w:rPr>
        <w:t xml:space="preserve">Another example is Lai and Potters paper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6BF9D83D"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Pr="0067520B">
        <w:rPr>
          <w:rFonts w:ascii="Arial" w:hAnsi="Arial" w:cs="Arial"/>
          <w:sz w:val="22"/>
          <w:szCs w:val="22"/>
        </w:rPr>
        <w:t xml:space="preserve">experiments on the degradation of organic solar cells. This set up ensured that the cells were loaded into the container while in a </w:t>
      </w:r>
      <w:proofErr w:type="gramStart"/>
      <w:r w:rsidRPr="0067520B">
        <w:rPr>
          <w:rFonts w:ascii="Arial" w:hAnsi="Arial" w:cs="Arial"/>
          <w:sz w:val="22"/>
          <w:szCs w:val="22"/>
        </w:rPr>
        <w:t>glovebox, and</w:t>
      </w:r>
      <w:proofErr w:type="gramEnd"/>
      <w:r w:rsidRPr="0067520B">
        <w:rPr>
          <w:rFonts w:ascii="Arial" w:hAnsi="Arial" w:cs="Arial"/>
          <w:sz w:val="22"/>
          <w:szCs w:val="22"/>
        </w:rPr>
        <w:t xml:space="preserve"> held and an overpressure to ensure atmospheric gases (specifically water and Oxygen) did not leak into the container. Furthermore, the atmospheric make-up of the container was monitored by a gas analyser and the cells measured using a </w:t>
      </w:r>
      <w:r w:rsidRPr="0067520B">
        <w:rPr>
          <w:rFonts w:ascii="Arial" w:hAnsi="Arial" w:cs="Arial"/>
          <w:sz w:val="22"/>
          <w:szCs w:val="22"/>
        </w:rPr>
        <w:t>Keithley</w:t>
      </w:r>
      <w:r w:rsidRPr="0067520B">
        <w:rPr>
          <w:rFonts w:ascii="Arial" w:hAnsi="Arial" w:cs="Arial"/>
          <w:sz w:val="22"/>
          <w:szCs w:val="22"/>
        </w:rPr>
        <w:t xml:space="preserve">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C67C248"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85\% humidity, 200 cycles of thermal cycling (TC) from −40 to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77777777"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Ideally the during testing there would be regular short intervals between the measuring of the cells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77777777" w:rsidR="00F81095" w:rsidRPr="00214660" w:rsidRDefault="00F81095" w:rsidP="00F81095">
      <w:pPr>
        <w:rPr>
          <w:rFonts w:ascii="Arial" w:hAnsi="Arial" w:cs="Arial"/>
          <w:color w:val="000000" w:themeColor="text1"/>
          <w:sz w:val="22"/>
          <w:szCs w:val="22"/>
        </w:rPr>
      </w:pPr>
    </w:p>
    <w:p w14:paraId="77F6B483" w14:textId="77777777" w:rsidR="00F81095" w:rsidRPr="00F81095" w:rsidRDefault="00F81095" w:rsidP="00F81095">
      <w:pPr>
        <w:rPr>
          <w:rFonts w:ascii="Arial" w:hAnsi="Arial" w:cs="Arial"/>
          <w:sz w:val="22"/>
          <w:szCs w:val="22"/>
        </w:rPr>
      </w:pPr>
    </w:p>
    <w:p w14:paraId="4E77F95A" w14:textId="7777777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Pr="00214660">
        <w:rPr>
          <w:rFonts w:ascii="Arial" w:hAnsi="Arial" w:cs="Arial"/>
          <w:sz w:val="22"/>
          <w:szCs w:val="22"/>
          <w:highlight w:val="red"/>
        </w:rPr>
        <w:t>Mechanical Design}</w:t>
      </w:r>
    </w:p>
    <w:p w14:paraId="6BA5E3F5" w14:textId="77777777" w:rsidR="00F81095" w:rsidRPr="00F81095" w:rsidRDefault="00F81095" w:rsidP="00F81095">
      <w:pPr>
        <w:rPr>
          <w:rFonts w:ascii="Arial" w:hAnsi="Arial" w:cs="Arial"/>
          <w:sz w:val="22"/>
          <w:szCs w:val="22"/>
        </w:rPr>
      </w:pPr>
      <w:r w:rsidRPr="00214660">
        <w:rPr>
          <w:rFonts w:ascii="Arial" w:hAnsi="Arial" w:cs="Arial"/>
          <w:sz w:val="22"/>
          <w:szCs w:val="22"/>
          <w:highlight w:val="red"/>
        </w:rPr>
        <w:t>\</w:t>
      </w:r>
      <w:proofErr w:type="gramStart"/>
      <w:r w:rsidRPr="00214660">
        <w:rPr>
          <w:rFonts w:ascii="Arial" w:hAnsi="Arial" w:cs="Arial"/>
          <w:sz w:val="22"/>
          <w:szCs w:val="22"/>
          <w:highlight w:val="red"/>
        </w:rPr>
        <w:t>section{</w:t>
      </w:r>
      <w:proofErr w:type="gramEnd"/>
      <w:r w:rsidRPr="00214660">
        <w:rPr>
          <w:rFonts w:ascii="Arial" w:hAnsi="Arial" w:cs="Arial"/>
          <w:sz w:val="22"/>
          <w:szCs w:val="22"/>
          <w:highlight w:val="red"/>
        </w:rPr>
        <w:t>Introduction}</w:t>
      </w:r>
    </w:p>
    <w:p w14:paraId="56272E48"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design of the container was a process that encompassed several months. This chapter will go through the entire mechanical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software’s used: OpenSCAD and SOLIDWORKS. OpenSCAD is an </w:t>
      </w:r>
      <w:proofErr w:type="gramStart"/>
      <w:r w:rsidRPr="00F81095">
        <w:rPr>
          <w:rFonts w:ascii="Arial" w:hAnsi="Arial" w:cs="Arial"/>
          <w:sz w:val="22"/>
          <w:szCs w:val="22"/>
        </w:rPr>
        <w:t>open source</w:t>
      </w:r>
      <w:proofErr w:type="gramEnd"/>
      <w:r w:rsidRPr="00F81095">
        <w:rPr>
          <w:rFonts w:ascii="Arial" w:hAnsi="Arial" w:cs="Arial"/>
          <w:sz w:val="22"/>
          <w:szCs w:val="22"/>
        </w:rPr>
        <w:t xml:space="preserve"> software which is compatible with all major computer operating systems. This enabled the start of the design process to occur before the beginning of the Michaelmas Term. Furthermore, as mentioned in the introduction, using opensource software is a key tenant of this project as it needs to be replicable for teams worldwide. SOLIDWORKS however, is not open source, but was still </w:t>
      </w:r>
      <w:r w:rsidRPr="00F81095">
        <w:rPr>
          <w:rFonts w:ascii="Arial" w:hAnsi="Arial" w:cs="Arial"/>
          <w:sz w:val="22"/>
          <w:szCs w:val="22"/>
        </w:rPr>
        <w:lastRenderedPageBreak/>
        <w:t xml:space="preserve">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which I would be able to use along with an electrical workshop. These all were considered when designing the container and each will be mentioned during this chapter. </w:t>
      </w:r>
    </w:p>
    <w:p w14:paraId="0AFCEAF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section{</w:t>
      </w:r>
      <w:proofErr w:type="gramEnd"/>
      <w:r w:rsidRPr="00092FB3">
        <w:rPr>
          <w:rFonts w:ascii="Arial" w:hAnsi="Arial" w:cs="Arial"/>
          <w:sz w:val="22"/>
          <w:szCs w:val="22"/>
          <w:highlight w:val="yellow"/>
        </w:rPr>
        <w:t>Specification}</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roofErr w:type="spellStart"/>
      <w:r w:rsidRPr="00092FB3">
        <w:rPr>
          <w:rFonts w:ascii="Arial" w:hAnsi="Arial" w:cs="Arial"/>
          <w:sz w:val="22"/>
          <w:szCs w:val="22"/>
          <w:highlight w:val="yellow"/>
        </w:rPr>
        <w:t>footnotemark</w:t>
      </w:r>
      <w:proofErr w:type="spellEnd"/>
      <w:r w:rsidRPr="00092FB3">
        <w:rPr>
          <w:rFonts w:ascii="Arial" w:hAnsi="Arial" w:cs="Arial"/>
          <w:sz w:val="22"/>
          <w:szCs w:val="22"/>
          <w:highlight w:val="yellow"/>
        </w:rPr>
        <w:t>.}</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footnotetext</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The reason for a none specific temperature}</w:t>
      </w:r>
    </w:p>
    <w:p w14:paraId="024E0D0B" w14:textId="77777777" w:rsidR="00F81095" w:rsidRPr="00F81095" w:rsidRDefault="00F81095" w:rsidP="00F81095">
      <w:pPr>
        <w:rPr>
          <w:rFonts w:ascii="Arial" w:hAnsi="Arial" w:cs="Arial"/>
          <w:sz w:val="22"/>
          <w:szCs w:val="22"/>
        </w:rPr>
      </w:pPr>
    </w:p>
    <w:p w14:paraId="07570703"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F81095">
        <w:rPr>
          <w:rFonts w:ascii="Arial" w:hAnsi="Arial" w:cs="Arial"/>
          <w:sz w:val="22"/>
          <w:szCs w:val="22"/>
        </w:rPr>
        <w:t>is</w:t>
      </w:r>
      <w:proofErr w:type="spellEnd"/>
      <w:r w:rsidRPr="00F81095">
        <w:rPr>
          <w:rFonts w:ascii="Arial" w:hAnsi="Arial" w:cs="Arial"/>
          <w:sz w:val="22"/>
          <w:szCs w:val="22"/>
        </w:rPr>
        <w:t xml:space="preserve">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p>
    <w:p w14:paraId="557672E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Enable a programmable atmosphere for the box which should be embedded into the GUI built.}</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77777777"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These goals are important to ensure the ease of use of the box, as well as to reduce the amount of time needed for setting up and running the container. The programmatic testing of the cell, along with a programable atmosphere is useful as it enables the researchers to simply input time, temperature and what combination of gases, which then allows the system to run a test, all the time measuring the outputs and logging it for further analysis. </w:t>
      </w:r>
    </w:p>
    <w:p w14:paraId="2F41FFB2" w14:textId="77777777" w:rsidR="00F81095" w:rsidRPr="00F81095" w:rsidRDefault="00F81095" w:rsidP="00F81095">
      <w:pPr>
        <w:rPr>
          <w:rFonts w:ascii="Arial" w:hAnsi="Arial" w:cs="Arial"/>
          <w:sz w:val="22"/>
          <w:szCs w:val="22"/>
        </w:rPr>
      </w:pPr>
      <w:r w:rsidRPr="00F81095">
        <w:rPr>
          <w:rFonts w:ascii="Arial" w:hAnsi="Arial" w:cs="Arial"/>
          <w:sz w:val="22"/>
          <w:szCs w:val="22"/>
        </w:rPr>
        <w:t>\</w:t>
      </w:r>
      <w:proofErr w:type="gramStart"/>
      <w:r w:rsidRPr="00F81095">
        <w:rPr>
          <w:rFonts w:ascii="Arial" w:hAnsi="Arial" w:cs="Arial"/>
          <w:sz w:val="22"/>
          <w:szCs w:val="22"/>
        </w:rPr>
        <w:t>section{</w:t>
      </w:r>
      <w:proofErr w:type="gramEnd"/>
      <w:r w:rsidRPr="00F81095">
        <w:rPr>
          <w:rFonts w:ascii="Arial" w:hAnsi="Arial" w:cs="Arial"/>
          <w:sz w:val="22"/>
          <w:szCs w:val="22"/>
        </w:rPr>
        <w:t>Initial Design}</w:t>
      </w:r>
    </w:p>
    <w:p w14:paraId="11FB19C5" w14:textId="72385300"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Using work done in the literature review, it was clear that this type of testing container is unusual for the market, thereby requiring innovative design. I was put in contact with Karl-Augustin </w:t>
      </w:r>
      <w:proofErr w:type="spellStart"/>
      <w:r w:rsidRPr="00F81095">
        <w:rPr>
          <w:rFonts w:ascii="Arial" w:hAnsi="Arial" w:cs="Arial"/>
          <w:sz w:val="22"/>
          <w:szCs w:val="22"/>
        </w:rPr>
        <w:t>Zaininger</w:t>
      </w:r>
      <w:proofErr w:type="spellEnd"/>
      <w:r w:rsidRPr="00F81095">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outer shell of the design shown in Figures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3681227" w:rsidR="00F81095" w:rsidRDefault="00F81095" w:rsidP="00F81095">
      <w:pPr>
        <w:rPr>
          <w:rFonts w:ascii="Arial" w:hAnsi="Arial" w:cs="Arial"/>
          <w:sz w:val="22"/>
          <w:szCs w:val="22"/>
        </w:rPr>
      </w:pPr>
      <w:r w:rsidRPr="00F81095">
        <w:rPr>
          <w:rFonts w:ascii="Arial" w:hAnsi="Arial" w:cs="Arial"/>
          <w:sz w:val="22"/>
          <w:szCs w:val="22"/>
        </w:rPr>
        <w:t>This model is supposed to coincide with a smaller module named the Substrate Holder, which is designed to sit within the outer shell, holding the substrate, temperature sensor and heater, shown in Figure \ref{</w:t>
      </w:r>
      <w:proofErr w:type="gramStart"/>
      <w:r w:rsidRPr="00F81095">
        <w:rPr>
          <w:rFonts w:ascii="Arial" w:hAnsi="Arial" w:cs="Arial"/>
          <w:sz w:val="22"/>
          <w:szCs w:val="22"/>
        </w:rPr>
        <w:t>fig:substrate</w:t>
      </w:r>
      <w:proofErr w:type="gramEnd"/>
      <w:r w:rsidRPr="00F81095">
        <w:rPr>
          <w:rFonts w:ascii="Arial" w:hAnsi="Arial" w:cs="Arial"/>
          <w:sz w:val="22"/>
          <w:szCs w:val="22"/>
        </w:rPr>
        <w:t xml:space="preserve">_holder1}. The substrate holder is designed to be a removable component which can be edited to match the substrate provided. During the design process, this module was designed to be 3D printed to ensure low costs and easy modification.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with a photo shown in Figure \ref{fig:3D_print1}), where it 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section{</w:t>
      </w:r>
      <w:proofErr w:type="gramEnd"/>
      <w:r w:rsidRPr="00092FB3">
        <w:rPr>
          <w:rFonts w:ascii="Arial" w:hAnsi="Arial" w:cs="Arial"/>
          <w:sz w:val="22"/>
          <w:szCs w:val="22"/>
          <w:highlight w:val="yellow"/>
        </w:rPr>
        <w:t>Final Models}</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connect up the solar cell with the monitoring device. This process required more time than planned as it was surprisingly difficult to come up with a viable idea. However, conversations with the electrical workshop helped me come up with a simple idea of creating a ‘plug’ which would enable the substrate holder to be connected to wiring that in turn would be connected with the monitoring device. This will be spoken about </w:t>
      </w:r>
      <w:r w:rsidRPr="00F81095">
        <w:rPr>
          <w:rFonts w:ascii="Arial" w:hAnsi="Arial" w:cs="Arial"/>
          <w:sz w:val="22"/>
          <w:szCs w:val="22"/>
        </w:rPr>
        <w:lastRenderedPageBreak/>
        <w:t xml:space="preserve">in the later chapter on electrical design, however, required the altering of the substrate holder so that pins could be placed at the top and the bottom with wires running through the container. </w:t>
      </w:r>
    </w:p>
    <w:p w14:paraId="5C45C1B9" w14:textId="77777777" w:rsidR="00F81095" w:rsidRPr="00F81095" w:rsidRDefault="00F81095" w:rsidP="00F81095">
      <w:pPr>
        <w:rPr>
          <w:rFonts w:ascii="Arial" w:hAnsi="Arial" w:cs="Arial"/>
          <w:sz w:val="22"/>
          <w:szCs w:val="22"/>
        </w:rPr>
      </w:pPr>
    </w:p>
    <w:p w14:paraId="3B49829D" w14:textId="10C28EFD" w:rsidR="00F81095" w:rsidRDefault="00F81095" w:rsidP="00F81095">
      <w:pPr>
        <w:rPr>
          <w:rFonts w:ascii="Arial" w:hAnsi="Arial" w:cs="Arial"/>
          <w:sz w:val="22"/>
          <w:szCs w:val="22"/>
        </w:rPr>
      </w:pPr>
      <w:r w:rsidRPr="00F81095">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Another issue was where the heater and temperature sensor would sit. This lead be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emph</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Link to different chapter}.</w:t>
      </w:r>
      <w:r w:rsidRPr="00F81095">
        <w:rPr>
          <w:rFonts w:ascii="Arial" w:hAnsi="Arial" w:cs="Arial"/>
          <w:sz w:val="22"/>
          <w:szCs w:val="22"/>
        </w:rPr>
        <w:t xml:space="preserve"> These changes are shown and labelled in </w:t>
      </w:r>
      <w:r w:rsidRPr="00092FB3">
        <w:rPr>
          <w:rFonts w:ascii="Arial" w:hAnsi="Arial" w:cs="Arial"/>
          <w:sz w:val="22"/>
          <w:szCs w:val="22"/>
          <w:highlight w:val="yellow"/>
        </w:rPr>
        <w:t>Figure \ref{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7C8ABEEE" w14:textId="77777777" w:rsidR="00644829" w:rsidRPr="00F81095" w:rsidRDefault="00644829" w:rsidP="00F81095">
      <w:pPr>
        <w:rPr>
          <w:rFonts w:ascii="Arial" w:hAnsi="Arial" w:cs="Arial"/>
          <w:sz w:val="22"/>
          <w:szCs w:val="22"/>
        </w:rPr>
      </w:pPr>
    </w:p>
    <w:sectPr w:rsidR="00644829" w:rsidRPr="00F81095" w:rsidSect="002E31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12115"/>
    <w:rsid w:val="00087FF0"/>
    <w:rsid w:val="00092FB3"/>
    <w:rsid w:val="000A3A13"/>
    <w:rsid w:val="00135BEC"/>
    <w:rsid w:val="001956F9"/>
    <w:rsid w:val="001E0196"/>
    <w:rsid w:val="00214660"/>
    <w:rsid w:val="0025178A"/>
    <w:rsid w:val="0026166B"/>
    <w:rsid w:val="002C0E3E"/>
    <w:rsid w:val="002D38B2"/>
    <w:rsid w:val="002E31B9"/>
    <w:rsid w:val="00323572"/>
    <w:rsid w:val="00467730"/>
    <w:rsid w:val="00480D64"/>
    <w:rsid w:val="00644829"/>
    <w:rsid w:val="0067520B"/>
    <w:rsid w:val="006B5037"/>
    <w:rsid w:val="006D5C94"/>
    <w:rsid w:val="007A4140"/>
    <w:rsid w:val="007C33E1"/>
    <w:rsid w:val="007E1BBC"/>
    <w:rsid w:val="008272F6"/>
    <w:rsid w:val="00834543"/>
    <w:rsid w:val="008833B5"/>
    <w:rsid w:val="00891B35"/>
    <w:rsid w:val="008C5C4A"/>
    <w:rsid w:val="009056E6"/>
    <w:rsid w:val="00915FA8"/>
    <w:rsid w:val="00991701"/>
    <w:rsid w:val="00A0295C"/>
    <w:rsid w:val="00A16F03"/>
    <w:rsid w:val="00A442D0"/>
    <w:rsid w:val="00A50F8B"/>
    <w:rsid w:val="00A73099"/>
    <w:rsid w:val="00A81A6D"/>
    <w:rsid w:val="00BC21F5"/>
    <w:rsid w:val="00BE05BE"/>
    <w:rsid w:val="00C02FC6"/>
    <w:rsid w:val="00C40F53"/>
    <w:rsid w:val="00CE3A00"/>
    <w:rsid w:val="00D12B1D"/>
    <w:rsid w:val="00D35058"/>
    <w:rsid w:val="00D63EB0"/>
    <w:rsid w:val="00D6654C"/>
    <w:rsid w:val="00D94ECF"/>
    <w:rsid w:val="00DD525B"/>
    <w:rsid w:val="00E12D05"/>
    <w:rsid w:val="00E14CD8"/>
    <w:rsid w:val="00E84ABD"/>
    <w:rsid w:val="00EC4099"/>
    <w:rsid w:val="00ED7403"/>
    <w:rsid w:val="00EE4891"/>
    <w:rsid w:val="00EF371A"/>
    <w:rsid w:val="00F16B7A"/>
    <w:rsid w:val="00F227A7"/>
    <w:rsid w:val="00F721B9"/>
    <w:rsid w:val="00F81095"/>
    <w:rsid w:val="00FA01C0"/>
    <w:rsid w:val="00FA6385"/>
    <w:rsid w:val="00FE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14</cp:revision>
  <dcterms:created xsi:type="dcterms:W3CDTF">2021-03-03T12:02:00Z</dcterms:created>
  <dcterms:modified xsi:type="dcterms:W3CDTF">2021-03-03T15:19:00Z</dcterms:modified>
</cp:coreProperties>
</file>