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\cite[p.~7]{RN54}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BA5E3F5" w14:textId="77777777" w:rsidR="00F81095" w:rsidRPr="00F81095" w:rsidRDefault="00F81095" w:rsidP="00F81095">
      <w:pPr>
        <w:rPr>
          <w:rFonts w:ascii="Arial" w:hAnsi="Arial" w:cs="Arial"/>
          <w:sz w:val="22"/>
          <w:szCs w:val="22"/>
        </w:rPr>
      </w:pPr>
      <w:r w:rsidRPr="00214660">
        <w:rPr>
          <w:rFonts w:ascii="Arial" w:hAnsi="Arial" w:cs="Arial"/>
          <w:sz w:val="22"/>
          <w:szCs w:val="22"/>
          <w:highlight w:val="red"/>
        </w:rPr>
        <w:t>\</w:t>
      </w:r>
      <w:proofErr w:type="gramStart"/>
      <w:r w:rsidRPr="00214660">
        <w:rPr>
          <w:rFonts w:ascii="Arial" w:hAnsi="Arial" w:cs="Arial"/>
          <w:sz w:val="22"/>
          <w:szCs w:val="22"/>
          <w:highlight w:val="red"/>
        </w:rPr>
        <w:t>section{</w:t>
      </w:r>
      <w:proofErr w:type="gramEnd"/>
      <w:r w:rsidRPr="00214660">
        <w:rPr>
          <w:rFonts w:ascii="Arial" w:hAnsi="Arial" w:cs="Arial"/>
          <w:sz w:val="22"/>
          <w:szCs w:val="22"/>
          <w:highlight w:val="red"/>
        </w:rPr>
        <w:t>Introduction}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w:t>
      </w:r>
      <w:r w:rsidRPr="00F81095">
        <w:rPr>
          <w:rFonts w:ascii="Arial" w:hAnsi="Arial" w:cs="Arial"/>
          <w:sz w:val="22"/>
          <w:szCs w:val="22"/>
        </w:rPr>
        <w:lastRenderedPageBreak/>
        <w:t xml:space="preserve">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w:t>
      </w:r>
      <w:r w:rsidRPr="00F81095">
        <w:rPr>
          <w:rFonts w:ascii="Arial" w:hAnsi="Arial" w:cs="Arial"/>
          <w:sz w:val="22"/>
          <w:szCs w:val="22"/>
        </w:rPr>
        <w:lastRenderedPageBreak/>
        <w:t xml:space="preserve">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lastRenderedPageBreak/>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77F60190"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w:t>
      </w:r>
      <w:r w:rsidRPr="00863C39">
        <w:rPr>
          <w:rFonts w:ascii="Arial" w:hAnsi="Arial" w:cs="Arial"/>
          <w:sz w:val="22"/>
          <w:szCs w:val="22"/>
          <w:highlight w:val="yellow"/>
        </w:rPr>
        <w:t xml:space="preserve"> </w:t>
      </w:r>
      <w:r w:rsidRPr="00863C39">
        <w:rPr>
          <w:rFonts w:ascii="Arial" w:hAnsi="Arial" w:cs="Arial"/>
          <w:sz w:val="22"/>
          <w:szCs w:val="22"/>
          <w:highlight w:val="yellow"/>
        </w:rPr>
        <w:t xml:space="preserve">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lastRenderedPageBreak/>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w:t>
      </w:r>
      <w:r w:rsidRPr="00863C39">
        <w:rPr>
          <w:rFonts w:ascii="Arial" w:hAnsi="Arial" w:cs="Arial"/>
          <w:sz w:val="22"/>
          <w:szCs w:val="22"/>
          <w:highlight w:val="yellow"/>
        </w:rPr>
        <w:t xml:space="preserve"> The </w:t>
      </w:r>
      <w:r w:rsidRPr="00863C39">
        <w:rPr>
          <w:rFonts w:ascii="Arial" w:hAnsi="Arial" w:cs="Arial"/>
          <w:sz w:val="22"/>
          <w:szCs w:val="22"/>
          <w:highlight w:val="yellow"/>
        </w:rPr>
        <w:t>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Cost &amp; </w:t>
      </w:r>
      <w:r w:rsidRPr="00BD4799">
        <w:rPr>
          <w:rFonts w:ascii="Arial" w:hAnsi="Arial" w:cs="Arial"/>
          <w:sz w:val="22"/>
          <w:szCs w:val="22"/>
          <w:highlight w:val="yellow"/>
        </w:rPr>
        <w:t>4</w:t>
      </w:r>
      <w:r w:rsidRPr="00BD4799">
        <w:rPr>
          <w:rFonts w:ascii="Arial" w:hAnsi="Arial" w:cs="Arial"/>
          <w:sz w:val="22"/>
          <w:szCs w:val="22"/>
          <w:highlight w:val="yellow"/>
        </w:rPr>
        <w:t xml:space="preserve">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r w:rsidRPr="00BD4799">
        <w:rPr>
          <w:rFonts w:ascii="Arial" w:hAnsi="Arial" w:cs="Arial"/>
          <w:sz w:val="22"/>
          <w:szCs w:val="22"/>
          <w:highlight w:val="yellow"/>
        </w:rPr>
        <w:t>\</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4D38B898"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RN65}</w:t>
      </w:r>
      <w:r w:rsidR="00CD2677">
        <w:rPr>
          <w:rFonts w:ascii="Arial" w:hAnsi="Arial" w:cs="Arial"/>
          <w:sz w:val="22"/>
          <w:szCs w:val="22"/>
        </w:rPr>
        <w:t xml:space="preserve"> \cite{RN66}</w:t>
      </w:r>
      <w:r w:rsidR="00CD2677">
        <w:rPr>
          <w:rFonts w:ascii="Arial" w:hAnsi="Arial" w:cs="Arial"/>
          <w:sz w:val="22"/>
          <w:szCs w:val="22"/>
        </w:rPr>
        <w:t xml:space="preserve">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lastRenderedPageBreak/>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30E22ED2" w:rsidR="00DB4D28" w:rsidRDefault="00DB4D28" w:rsidP="00124F11">
      <w:pPr>
        <w:rPr>
          <w:rFonts w:ascii="Arial" w:hAnsi="Arial" w:cs="Arial"/>
          <w:sz w:val="22"/>
          <w:szCs w:val="22"/>
        </w:rPr>
      </w:pPr>
      <w:r>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5FD02D83" w:rsidR="006C7D3D" w:rsidRDefault="00CC57AF" w:rsidP="00124F11">
      <w:pPr>
        <w:rPr>
          <w:rFonts w:ascii="Arial" w:hAnsi="Arial" w:cs="Arial"/>
          <w:sz w:val="22"/>
          <w:szCs w:val="22"/>
        </w:rPr>
      </w:pPr>
      <w:r>
        <w:rPr>
          <w:rFonts w:ascii="Arial" w:hAnsi="Arial" w:cs="Arial"/>
          <w:sz w:val="22"/>
          <w:szCs w:val="22"/>
        </w:rPr>
        <w:t xml:space="preserve">For the PCB named Solar Mux- appendix 2, there needed to be significantly fewer modifications, yet they were still significant. Firstly, the number of relays were reduced from n to 17 as only 6 solar cells were being measured rather than 10.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6EC622F6"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Pr>
          <w:rFonts w:ascii="Arial" w:hAnsi="Arial" w:cs="Arial"/>
          <w:sz w:val="22"/>
          <w:szCs w:val="22"/>
        </w:rPr>
        <w:t>\ref{</w:t>
      </w:r>
      <w:proofErr w:type="gramStart"/>
      <w:r w:rsidR="009D75C8">
        <w:rPr>
          <w:rFonts w:ascii="Arial" w:hAnsi="Arial" w:cs="Arial"/>
          <w:sz w:val="22"/>
          <w:szCs w:val="22"/>
        </w:rPr>
        <w:t>fig:Base</w:t>
      </w:r>
      <w:proofErr w:type="gramEnd"/>
      <w:r w:rsidR="0061182F">
        <w:rPr>
          <w:rFonts w:ascii="Arial" w:hAnsi="Arial" w:cs="Arial"/>
          <w:sz w:val="22"/>
          <w:szCs w:val="22"/>
        </w:rPr>
        <w:t>_3D},\ref{fig:MUX_3D},\ref{fig:SSR_3D}.</w:t>
      </w: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Pr>
          <w:rFonts w:ascii="Arial" w:hAnsi="Arial" w:cs="Arial"/>
          <w:sz w:val="22"/>
          <w:szCs w:val="22"/>
        </w:rPr>
        <w:t>\</w:t>
      </w:r>
      <w:r w:rsidR="009D75C8">
        <w:rPr>
          <w:rFonts w:ascii="Arial" w:hAnsi="Arial" w:cs="Arial"/>
          <w:sz w:val="22"/>
          <w:szCs w:val="22"/>
        </w:rPr>
        <w:t>section {</w:t>
      </w:r>
      <w:r>
        <w:rPr>
          <w:rFonts w:ascii="Arial" w:hAnsi="Arial" w:cs="Arial"/>
          <w:sz w:val="22"/>
          <w:szCs w:val="22"/>
        </w:rPr>
        <w:t xml:space="preserve">Code </w:t>
      </w:r>
      <w:r w:rsidR="0066758A">
        <w:rPr>
          <w:rFonts w:ascii="Arial" w:hAnsi="Arial" w:cs="Arial"/>
          <w:sz w:val="22"/>
          <w:szCs w:val="22"/>
        </w:rPr>
        <w:t>Planning</w:t>
      </w:r>
      <w:r>
        <w:rPr>
          <w:rFonts w:ascii="Arial" w:hAnsi="Arial" w:cs="Arial"/>
          <w:sz w:val="22"/>
          <w:szCs w:val="22"/>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From reading the documentation for the GPIO \</w:t>
      </w:r>
      <w:proofErr w:type="gramStart"/>
      <w:r w:rsidR="009C0240">
        <w:rPr>
          <w:rFonts w:ascii="Arial" w:hAnsi="Arial" w:cs="Arial"/>
          <w:sz w:val="22"/>
          <w:szCs w:val="22"/>
        </w:rPr>
        <w:t>cite{</w:t>
      </w:r>
      <w:proofErr w:type="gramEnd"/>
      <w:r w:rsidR="009C0240">
        <w:rPr>
          <w:rFonts w:ascii="Arial" w:hAnsi="Arial" w:cs="Arial"/>
          <w:sz w:val="22"/>
          <w:szCs w:val="22"/>
        </w:rPr>
        <w:t>RN67}, it was clear there were 3 real options for programming language, C, C++ or Python. As someone who has experience in Python, alongside the \</w:t>
      </w:r>
      <w:proofErr w:type="spellStart"/>
      <w:r w:rsidR="009C0240">
        <w:rPr>
          <w:rFonts w:ascii="Arial" w:hAnsi="Arial" w:cs="Arial"/>
          <w:sz w:val="22"/>
          <w:szCs w:val="22"/>
        </w:rPr>
        <w:t>emph</w:t>
      </w:r>
      <w:proofErr w:type="spellEnd"/>
      <w:r w:rsidR="009C0240">
        <w:rPr>
          <w:rFonts w:ascii="Arial" w:hAnsi="Arial" w:cs="Arial"/>
          <w:sz w:val="22"/>
          <w:szCs w:val="22"/>
        </w:rPr>
        <w:t>{extensive} documentation for the GPIO pins in Python</w:t>
      </w:r>
      <w:r w:rsidR="00603C67">
        <w:rPr>
          <w:rFonts w:ascii="Arial" w:hAnsi="Arial" w:cs="Arial"/>
          <w:sz w:val="22"/>
          <w:szCs w:val="22"/>
        </w:rPr>
        <w:t xml:space="preserve"> \</w:t>
      </w:r>
      <w:proofErr w:type="gramStart"/>
      <w:r w:rsidR="00603C67">
        <w:rPr>
          <w:rFonts w:ascii="Arial" w:hAnsi="Arial" w:cs="Arial"/>
          <w:sz w:val="22"/>
          <w:szCs w:val="22"/>
        </w:rPr>
        <w:t>cite{</w:t>
      </w:r>
      <w:proofErr w:type="gramEnd"/>
      <w:r w:rsidR="00603C67">
        <w:rPr>
          <w:rFonts w:ascii="Arial" w:hAnsi="Arial" w:cs="Arial"/>
          <w:sz w:val="22"/>
          <w:szCs w:val="22"/>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10F1F03A"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I was able to run some tests to ensure that the raspberry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AAF34B4" w14:textId="55EA862E" w:rsidR="0066758A" w:rsidRPr="00F81095" w:rsidRDefault="0066758A" w:rsidP="00124F11">
      <w:pPr>
        <w:rPr>
          <w:rFonts w:ascii="Arial" w:hAnsi="Arial" w:cs="Arial"/>
          <w:sz w:val="22"/>
          <w:szCs w:val="22"/>
        </w:rPr>
      </w:pPr>
      <w:r>
        <w:rPr>
          <w:rFonts w:ascii="Arial" w:hAnsi="Arial" w:cs="Arial"/>
          <w:sz w:val="22"/>
          <w:szCs w:val="22"/>
        </w:rPr>
        <w:t xml:space="preserve">The thought process behind the code architecture was to develop a Graphical User Interphase to enable easy control of the testing container. </w:t>
      </w:r>
      <w:r w:rsidR="00586FC5">
        <w:rPr>
          <w:rFonts w:ascii="Arial" w:hAnsi="Arial" w:cs="Arial"/>
          <w:sz w:val="22"/>
          <w:szCs w:val="22"/>
        </w:rPr>
        <w:t>However, there was a slight</w:t>
      </w:r>
    </w:p>
    <w:sectPr w:rsidR="0066758A" w:rsidRPr="00F81095" w:rsidSect="002E31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52C45"/>
    <w:rsid w:val="00087FF0"/>
    <w:rsid w:val="00092FB3"/>
    <w:rsid w:val="000A3A13"/>
    <w:rsid w:val="000B18BE"/>
    <w:rsid w:val="00124F11"/>
    <w:rsid w:val="00135BEC"/>
    <w:rsid w:val="001956F9"/>
    <w:rsid w:val="001E0196"/>
    <w:rsid w:val="00214660"/>
    <w:rsid w:val="0025178A"/>
    <w:rsid w:val="0026166B"/>
    <w:rsid w:val="0028567A"/>
    <w:rsid w:val="002A5462"/>
    <w:rsid w:val="002C0E3E"/>
    <w:rsid w:val="002D38B2"/>
    <w:rsid w:val="002E31B9"/>
    <w:rsid w:val="002F0BE4"/>
    <w:rsid w:val="002F4A27"/>
    <w:rsid w:val="00323572"/>
    <w:rsid w:val="00384158"/>
    <w:rsid w:val="00395199"/>
    <w:rsid w:val="003A5178"/>
    <w:rsid w:val="00467730"/>
    <w:rsid w:val="00480D64"/>
    <w:rsid w:val="004831C7"/>
    <w:rsid w:val="004A40C2"/>
    <w:rsid w:val="005030AB"/>
    <w:rsid w:val="00514272"/>
    <w:rsid w:val="00565D32"/>
    <w:rsid w:val="00574010"/>
    <w:rsid w:val="00586FC5"/>
    <w:rsid w:val="005F6FD3"/>
    <w:rsid w:val="00603C67"/>
    <w:rsid w:val="0061182F"/>
    <w:rsid w:val="00644829"/>
    <w:rsid w:val="00656BB4"/>
    <w:rsid w:val="0066758A"/>
    <w:rsid w:val="0067520B"/>
    <w:rsid w:val="006911BE"/>
    <w:rsid w:val="006B5037"/>
    <w:rsid w:val="006C28EE"/>
    <w:rsid w:val="006C7D3D"/>
    <w:rsid w:val="006D5C94"/>
    <w:rsid w:val="00740123"/>
    <w:rsid w:val="007A4140"/>
    <w:rsid w:val="007C33E1"/>
    <w:rsid w:val="007E1BBC"/>
    <w:rsid w:val="008231EB"/>
    <w:rsid w:val="008272F6"/>
    <w:rsid w:val="00834543"/>
    <w:rsid w:val="00863C39"/>
    <w:rsid w:val="00867213"/>
    <w:rsid w:val="008833B5"/>
    <w:rsid w:val="00891B35"/>
    <w:rsid w:val="008C5C4A"/>
    <w:rsid w:val="008D2E8A"/>
    <w:rsid w:val="008D31FB"/>
    <w:rsid w:val="009056E6"/>
    <w:rsid w:val="009133F3"/>
    <w:rsid w:val="00915FA8"/>
    <w:rsid w:val="00942850"/>
    <w:rsid w:val="009521B3"/>
    <w:rsid w:val="00991701"/>
    <w:rsid w:val="00993587"/>
    <w:rsid w:val="009A24DB"/>
    <w:rsid w:val="009C0240"/>
    <w:rsid w:val="009C3D14"/>
    <w:rsid w:val="009D75C8"/>
    <w:rsid w:val="00A01486"/>
    <w:rsid w:val="00A028EB"/>
    <w:rsid w:val="00A0295C"/>
    <w:rsid w:val="00A14B91"/>
    <w:rsid w:val="00A16F03"/>
    <w:rsid w:val="00A27D3A"/>
    <w:rsid w:val="00A442D0"/>
    <w:rsid w:val="00A50F8B"/>
    <w:rsid w:val="00A73099"/>
    <w:rsid w:val="00A81A6D"/>
    <w:rsid w:val="00AA5278"/>
    <w:rsid w:val="00AC7F68"/>
    <w:rsid w:val="00AE15A3"/>
    <w:rsid w:val="00B003DC"/>
    <w:rsid w:val="00B239BA"/>
    <w:rsid w:val="00B2619D"/>
    <w:rsid w:val="00BC032A"/>
    <w:rsid w:val="00BC21F5"/>
    <w:rsid w:val="00BD4799"/>
    <w:rsid w:val="00BE05BE"/>
    <w:rsid w:val="00C02FC6"/>
    <w:rsid w:val="00C40F53"/>
    <w:rsid w:val="00C60B22"/>
    <w:rsid w:val="00CA6E4E"/>
    <w:rsid w:val="00CC57AF"/>
    <w:rsid w:val="00CD2677"/>
    <w:rsid w:val="00CE3A00"/>
    <w:rsid w:val="00D12B1D"/>
    <w:rsid w:val="00D12B7A"/>
    <w:rsid w:val="00D35058"/>
    <w:rsid w:val="00D475CE"/>
    <w:rsid w:val="00D54672"/>
    <w:rsid w:val="00D63EB0"/>
    <w:rsid w:val="00D6654C"/>
    <w:rsid w:val="00D85987"/>
    <w:rsid w:val="00D94ECF"/>
    <w:rsid w:val="00DB3427"/>
    <w:rsid w:val="00DB4D28"/>
    <w:rsid w:val="00DD525B"/>
    <w:rsid w:val="00DE57CB"/>
    <w:rsid w:val="00E12D05"/>
    <w:rsid w:val="00E14CD8"/>
    <w:rsid w:val="00E81331"/>
    <w:rsid w:val="00E84ABD"/>
    <w:rsid w:val="00EB5F00"/>
    <w:rsid w:val="00EC4099"/>
    <w:rsid w:val="00EC5978"/>
    <w:rsid w:val="00ED7403"/>
    <w:rsid w:val="00EE4891"/>
    <w:rsid w:val="00EF371A"/>
    <w:rsid w:val="00F16B7A"/>
    <w:rsid w:val="00F227A7"/>
    <w:rsid w:val="00F721B9"/>
    <w:rsid w:val="00F81095"/>
    <w:rsid w:val="00F91FCD"/>
    <w:rsid w:val="00FA01C0"/>
    <w:rsid w:val="00FA6385"/>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62</cp:revision>
  <dcterms:created xsi:type="dcterms:W3CDTF">2021-03-03T12:02:00Z</dcterms:created>
  <dcterms:modified xsi:type="dcterms:W3CDTF">2021-03-04T17:03:00Z</dcterms:modified>
</cp:coreProperties>
</file>