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44BAD805" w:rsidR="00F81095" w:rsidRPr="00F81095" w:rsidRDefault="00F81095" w:rsidP="00F81095">
      <w:pPr>
        <w:rPr>
          <w:rFonts w:ascii="Arial" w:hAnsi="Arial" w:cs="Arial"/>
          <w:sz w:val="22"/>
          <w:szCs w:val="22"/>
        </w:rPr>
      </w:pPr>
      <w:proofErr w:type="gramStart"/>
      <w:r w:rsidRPr="00F81095">
        <w:rPr>
          <w:rFonts w:ascii="Arial" w:hAnsi="Arial" w:cs="Arial"/>
          <w:sz w:val="22"/>
          <w:szCs w:val="22"/>
        </w:rPr>
        <w:t>In order to</w:t>
      </w:r>
      <w:proofErr w:type="gramEnd"/>
      <w:r w:rsidRPr="00F81095">
        <w:rPr>
          <w:rFonts w:ascii="Arial" w:hAnsi="Arial" w:cs="Arial"/>
          <w:sz w:val="22"/>
          <w:szCs w:val="22"/>
        </w:rPr>
        <w:t xml:space="preserve">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w:t>
      </w:r>
      <w:proofErr w:type="gramStart"/>
      <w:r w:rsidRPr="00F81095">
        <w:rPr>
          <w:rFonts w:ascii="Arial" w:hAnsi="Arial" w:cs="Arial"/>
          <w:sz w:val="22"/>
          <w:szCs w:val="22"/>
        </w:rPr>
        <w:t>have the opportunity to</w:t>
      </w:r>
      <w:proofErr w:type="gramEnd"/>
      <w:r w:rsidRPr="00F81095">
        <w:rPr>
          <w:rFonts w:ascii="Arial" w:hAnsi="Arial" w:cs="Arial"/>
          <w:sz w:val="22"/>
          <w:szCs w:val="22"/>
        </w:rPr>
        <w:t xml:space="preserve">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w:t>
      </w:r>
      <w:proofErr w:type="gramStart"/>
      <w:r w:rsidRPr="00F81095">
        <w:rPr>
          <w:rFonts w:ascii="Arial" w:hAnsi="Arial" w:cs="Arial"/>
          <w:sz w:val="22"/>
          <w:szCs w:val="22"/>
        </w:rPr>
        <w:t>is able to</w:t>
      </w:r>
      <w:proofErr w:type="gramEnd"/>
      <w:r w:rsidRPr="00F81095">
        <w:rPr>
          <w:rFonts w:ascii="Arial" w:hAnsi="Arial" w:cs="Arial"/>
          <w:sz w:val="22"/>
          <w:szCs w:val="22"/>
        </w:rPr>
        <w:t xml:space="preserve">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6271D1CE"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w:t>
      </w:r>
      <w:r w:rsidR="0057275C">
        <w:rPr>
          <w:rFonts w:ascii="Arial" w:hAnsi="Arial" w:cs="Arial"/>
          <w:sz w:val="22"/>
          <w:szCs w:val="22"/>
        </w:rPr>
        <w:t>,</w:t>
      </w:r>
      <w:r w:rsidRPr="00F81095">
        <w:rPr>
          <w:rFonts w:ascii="Arial" w:hAnsi="Arial" w:cs="Arial"/>
          <w:sz w:val="22"/>
          <w:szCs w:val="22"/>
        </w:rPr>
        <w:t xml:space="preserve"> </w:t>
      </w:r>
      <w:r w:rsidR="009B77EA">
        <w:rPr>
          <w:rFonts w:ascii="Arial" w:hAnsi="Arial" w:cs="Arial"/>
          <w:sz w:val="22"/>
          <w:szCs w:val="22"/>
        </w:rPr>
        <w:t>r</w:t>
      </w:r>
      <w:r w:rsidRPr="00F81095">
        <w:rPr>
          <w:rFonts w:ascii="Arial" w:hAnsi="Arial" w:cs="Arial"/>
          <w:sz w:val="22"/>
          <w:szCs w:val="22"/>
        </w:rPr>
        <w:t xml:space="preserve">esearch was conducted looking at failure </w:t>
      </w:r>
      <w:r w:rsidR="0057275C">
        <w:rPr>
          <w:rFonts w:ascii="Arial" w:hAnsi="Arial" w:cs="Arial"/>
          <w:sz w:val="22"/>
          <w:szCs w:val="22"/>
        </w:rPr>
        <w:t>mechanisms</w:t>
      </w:r>
      <w:r w:rsidRPr="00F81095">
        <w:rPr>
          <w:rFonts w:ascii="Arial" w:hAnsi="Arial" w:cs="Arial"/>
          <w:sz w:val="22"/>
          <w:szCs w:val="22"/>
        </w:rPr>
        <w:t xml:space="preserve"> of </w:t>
      </w:r>
      <w:r w:rsidR="0057275C">
        <w:rPr>
          <w:rFonts w:ascii="Arial" w:hAnsi="Arial" w:cs="Arial"/>
          <w:sz w:val="22"/>
          <w:szCs w:val="22"/>
        </w:rPr>
        <w:t xml:space="preserve">organic photovoltaics (OPVs) as well as </w:t>
      </w:r>
      <w:r w:rsidR="0057275C" w:rsidRPr="00F81095">
        <w:rPr>
          <w:rFonts w:ascii="Arial" w:hAnsi="Arial" w:cs="Arial"/>
          <w:sz w:val="22"/>
          <w:szCs w:val="22"/>
        </w:rPr>
        <w:t>industry</w:t>
      </w:r>
      <w:r w:rsidR="0057275C">
        <w:rPr>
          <w:rFonts w:ascii="Arial" w:hAnsi="Arial" w:cs="Arial"/>
          <w:sz w:val="22"/>
          <w:szCs w:val="22"/>
        </w:rPr>
        <w:t xml:space="preserve"> standards for testing OPVs</w:t>
      </w:r>
      <w:r w:rsidRPr="00F81095">
        <w:rPr>
          <w:rFonts w:ascii="Arial" w:hAnsi="Arial" w:cs="Arial"/>
          <w:sz w:val="22"/>
          <w:szCs w:val="22"/>
        </w:rPr>
        <w:t>.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3D7D9BEB"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155FDD1"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−40 to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w:t>
      </w:r>
      <w:proofErr w:type="gramStart"/>
      <w:r w:rsidRPr="00F81095">
        <w:rPr>
          <w:rFonts w:ascii="Arial" w:hAnsi="Arial" w:cs="Arial"/>
          <w:sz w:val="22"/>
          <w:szCs w:val="22"/>
        </w:rPr>
        <w:t>similar to</w:t>
      </w:r>
      <w:proofErr w:type="gramEnd"/>
      <w:r w:rsidRPr="00F81095">
        <w:rPr>
          <w:rFonts w:ascii="Arial" w:hAnsi="Arial" w:cs="Arial"/>
          <w:sz w:val="22"/>
          <w:szCs w:val="22"/>
        </w:rPr>
        <w:t xml:space="preserve">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w:t>
      </w:r>
      <w:proofErr w:type="gramStart"/>
      <w:r w:rsidRPr="00F81095">
        <w:rPr>
          <w:rFonts w:ascii="Arial" w:hAnsi="Arial" w:cs="Arial"/>
          <w:sz w:val="22"/>
          <w:szCs w:val="22"/>
        </w:rPr>
        <w:t>decisions</w:t>
      </w:r>
      <w:proofErr w:type="gramEnd"/>
      <w:r w:rsidRPr="00F81095">
        <w:rPr>
          <w:rFonts w:ascii="Arial" w:hAnsi="Arial" w:cs="Arial"/>
          <w:sz w:val="22"/>
          <w:szCs w:val="22"/>
        </w:rPr>
        <w:t xml:space="preserve">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 xml:space="preserve">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t>
      </w:r>
      <w:proofErr w:type="gramStart"/>
      <w:r w:rsidRPr="00F81095">
        <w:rPr>
          <w:rFonts w:ascii="Arial" w:hAnsi="Arial" w:cs="Arial"/>
          <w:sz w:val="22"/>
          <w:szCs w:val="22"/>
        </w:rPr>
        <w:t>workshop</w:t>
      </w:r>
      <w:proofErr w:type="gramEnd"/>
      <w:r w:rsidRPr="00F81095">
        <w:rPr>
          <w:rFonts w:ascii="Arial" w:hAnsi="Arial" w:cs="Arial"/>
          <w:sz w:val="22"/>
          <w:szCs w:val="22"/>
        </w:rPr>
        <w:t xml:space="preserve">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 xml:space="preserve">with a photo shown in Figure \ref{fig:3D_print1}), where it </w:t>
      </w:r>
      <w:r w:rsidRPr="00F81095">
        <w:rPr>
          <w:rFonts w:ascii="Arial" w:hAnsi="Arial" w:cs="Arial"/>
          <w:sz w:val="22"/>
          <w:szCs w:val="22"/>
        </w:rPr>
        <w:lastRenderedPageBreak/>
        <w:t xml:space="preserve">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proofErr w:type="gramStart"/>
      <w:r w:rsidRPr="00F81095">
        <w:rPr>
          <w:rFonts w:ascii="Arial" w:hAnsi="Arial" w:cs="Arial"/>
          <w:sz w:val="22"/>
          <w:szCs w:val="22"/>
        </w:rPr>
        <w:t>Adding to this, it</w:t>
      </w:r>
      <w:proofErr w:type="gramEnd"/>
      <w:r w:rsidRPr="00F81095">
        <w:rPr>
          <w:rFonts w:ascii="Arial" w:hAnsi="Arial" w:cs="Arial"/>
          <w:sz w:val="22"/>
          <w:szCs w:val="22"/>
        </w:rPr>
        <w:t xml:space="preserve">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w:t>
      </w:r>
      <w:proofErr w:type="gramStart"/>
      <w:r w:rsidRPr="00F81095">
        <w:rPr>
          <w:rFonts w:ascii="Arial" w:hAnsi="Arial" w:cs="Arial"/>
          <w:sz w:val="22"/>
          <w:szCs w:val="22"/>
        </w:rPr>
        <w:t>particular substrate</w:t>
      </w:r>
      <w:proofErr w:type="gramEnd"/>
      <w:r w:rsidRPr="00F81095">
        <w:rPr>
          <w:rFonts w:ascii="Arial" w:hAnsi="Arial" w:cs="Arial"/>
          <w:sz w:val="22"/>
          <w:szCs w:val="22"/>
        </w:rPr>
        <w:t xml:space="preserv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w:t>
      </w:r>
      <w:proofErr w:type="gramStart"/>
      <w:r w:rsidRPr="00F81095">
        <w:rPr>
          <w:rFonts w:ascii="Arial" w:hAnsi="Arial" w:cs="Arial"/>
          <w:sz w:val="22"/>
          <w:szCs w:val="22"/>
        </w:rPr>
        <w:t>connect up</w:t>
      </w:r>
      <w:proofErr w:type="gramEnd"/>
      <w:r w:rsidRPr="00F81095">
        <w:rPr>
          <w:rFonts w:ascii="Arial" w:hAnsi="Arial" w:cs="Arial"/>
          <w:sz w:val="22"/>
          <w:szCs w:val="22"/>
        </w:rPr>
        <w:t xml:space="preserve">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w:t>
      </w:r>
      <w:proofErr w:type="gramStart"/>
      <w:r w:rsidRPr="00F81095">
        <w:rPr>
          <w:rFonts w:ascii="Arial" w:hAnsi="Arial" w:cs="Arial"/>
          <w:sz w:val="22"/>
          <w:szCs w:val="22"/>
        </w:rPr>
        <w:t>be connected with</w:t>
      </w:r>
      <w:proofErr w:type="gramEnd"/>
      <w:r w:rsidRPr="00F81095">
        <w:rPr>
          <w:rFonts w:ascii="Arial" w:hAnsi="Arial" w:cs="Arial"/>
          <w:sz w:val="22"/>
          <w:szCs w:val="22"/>
        </w:rPr>
        <w:t xml:space="preserve">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w:t>
      </w:r>
      <w:proofErr w:type="gramStart"/>
      <w:r>
        <w:rPr>
          <w:rFonts w:ascii="Arial" w:hAnsi="Arial" w:cs="Arial"/>
          <w:sz w:val="22"/>
          <w:szCs w:val="22"/>
        </w:rPr>
        <w:t>it is clear that there</w:t>
      </w:r>
      <w:proofErr w:type="gramEnd"/>
      <w:r>
        <w:rPr>
          <w:rFonts w:ascii="Arial" w:hAnsi="Arial" w:cs="Arial"/>
          <w:sz w:val="22"/>
          <w:szCs w:val="22"/>
        </w:rPr>
        <w:t xml:space="preserve"> are </w:t>
      </w:r>
      <w:r w:rsidR="008D31FB">
        <w:rPr>
          <w:rFonts w:ascii="Arial" w:hAnsi="Arial" w:cs="Arial"/>
          <w:sz w:val="22"/>
          <w:szCs w:val="22"/>
        </w:rPr>
        <w:t xml:space="preserve">6 solar cells to contact, each with 2 pins, meaning a total of 12 wires will be connected to the cell itself. This means a PCB needs to be manufactured which </w:t>
      </w:r>
      <w:proofErr w:type="gramStart"/>
      <w:r w:rsidR="008D31FB">
        <w:rPr>
          <w:rFonts w:ascii="Arial" w:hAnsi="Arial" w:cs="Arial"/>
          <w:sz w:val="22"/>
          <w:szCs w:val="22"/>
        </w:rPr>
        <w:t>is able to</w:t>
      </w:r>
      <w:proofErr w:type="gramEnd"/>
      <w:r w:rsidR="008D31FB">
        <w:rPr>
          <w:rFonts w:ascii="Arial" w:hAnsi="Arial" w:cs="Arial"/>
          <w:sz w:val="22"/>
          <w:szCs w:val="22"/>
        </w:rPr>
        <w:t xml:space="preserve">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w:t>
      </w:r>
      <w:proofErr w:type="gramStart"/>
      <w:r w:rsidR="008D31FB">
        <w:rPr>
          <w:rFonts w:ascii="Arial" w:hAnsi="Arial" w:cs="Arial"/>
          <w:sz w:val="22"/>
          <w:szCs w:val="22"/>
        </w:rPr>
        <w:t>temperature</w:t>
      </w:r>
      <w:proofErr w:type="gramEnd"/>
      <w:r w:rsidR="008D31FB">
        <w:rPr>
          <w:rFonts w:ascii="Arial" w:hAnsi="Arial" w:cs="Arial"/>
          <w:sz w:val="22"/>
          <w:szCs w:val="22"/>
        </w:rPr>
        <w:t xml:space="preserv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1549F2"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[h!]</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w:t>
      </w:r>
      <w:proofErr w:type="gramStart"/>
      <w:r w:rsidRPr="00124F11">
        <w:rPr>
          <w:rFonts w:ascii="Arial" w:hAnsi="Arial" w:cs="Arial"/>
          <w:sz w:val="22"/>
          <w:szCs w:val="22"/>
        </w:rPr>
        <w:t>it is clear that the</w:t>
      </w:r>
      <w:proofErr w:type="gramEnd"/>
      <w:r w:rsidRPr="00124F11">
        <w:rPr>
          <w:rFonts w:ascii="Arial" w:hAnsi="Arial" w:cs="Arial"/>
          <w:sz w:val="22"/>
          <w:szCs w:val="22"/>
        </w:rPr>
        <w:t xml:space="preserv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38DD9023"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w:t>
      </w:r>
      <w:proofErr w:type="gramStart"/>
      <w:r w:rsidR="00034D4B">
        <w:rPr>
          <w:rFonts w:ascii="Arial" w:hAnsi="Arial" w:cs="Arial"/>
          <w:sz w:val="22"/>
          <w:szCs w:val="22"/>
        </w:rPr>
        <w:t>taken</w:t>
      </w:r>
      <w:r w:rsidR="0031365E">
        <w:rPr>
          <w:rFonts w:ascii="Arial" w:hAnsi="Arial" w:cs="Arial"/>
          <w:sz w:val="22"/>
          <w:szCs w:val="22"/>
        </w:rPr>
        <w:t>:</w:t>
      </w:r>
      <w:proofErr w:type="gramEnd"/>
      <w:r w:rsidR="00034D4B">
        <w:rPr>
          <w:rFonts w:ascii="Arial" w:hAnsi="Arial" w:cs="Arial"/>
          <w:sz w:val="22"/>
          <w:szCs w:val="22"/>
        </w:rPr>
        <w:t xml:space="preserve">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A5DF5CE"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the entire specification</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0804FE" w:rsidRPr="00572D8D">
        <w:rPr>
          <w:rFonts w:ascii="Arial" w:hAnsi="Arial" w:cs="Arial"/>
          <w:sz w:val="22"/>
          <w:szCs w:val="22"/>
          <w:highlight w:val="yellow"/>
        </w:rPr>
        <w:t>safety</w:t>
      </w:r>
      <w:proofErr w:type="gramEnd"/>
      <w:r w:rsidR="000804FE" w:rsidRPr="00572D8D">
        <w:rPr>
          <w:rFonts w:ascii="Arial" w:hAnsi="Arial" w:cs="Arial"/>
          <w:sz w:val="22"/>
          <w:szCs w:val="22"/>
          <w:highlight w:val="yellow"/>
        </w:rPr>
        <w:t>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3E1EAFAA"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0C5B45C6"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w:t>
      </w:r>
      <w:r w:rsidR="0031365E">
        <w:rPr>
          <w:rFonts w:ascii="Arial" w:hAnsi="Arial" w:cs="Arial"/>
          <w:sz w:val="22"/>
          <w:szCs w:val="22"/>
        </w:rPr>
        <w:t>discussed</w:t>
      </w:r>
      <w:r w:rsidR="008B2CF9">
        <w:rPr>
          <w:rFonts w:ascii="Arial" w:hAnsi="Arial" w:cs="Arial"/>
          <w:sz w:val="22"/>
          <w:szCs w:val="22"/>
        </w:rPr>
        <w:t xml:space="preserve">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w:t>
      </w:r>
      <w:proofErr w:type="gramStart"/>
      <w:r>
        <w:rPr>
          <w:rFonts w:ascii="Arial" w:hAnsi="Arial" w:cs="Arial"/>
          <w:sz w:val="22"/>
          <w:szCs w:val="22"/>
        </w:rPr>
        <w:t>have to</w:t>
      </w:r>
      <w:proofErr w:type="gramEnd"/>
      <w:r>
        <w:rPr>
          <w:rFonts w:ascii="Arial" w:hAnsi="Arial" w:cs="Arial"/>
          <w:sz w:val="22"/>
          <w:szCs w:val="22"/>
        </w:rPr>
        <w:t xml:space="preserve">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6FA75ECC" w:rsidR="000430A7" w:rsidRDefault="000430A7" w:rsidP="006D08DE">
      <w:pPr>
        <w:rPr>
          <w:rFonts w:ascii="Arial" w:hAnsi="Arial" w:cs="Arial"/>
          <w:sz w:val="22"/>
          <w:szCs w:val="22"/>
        </w:rPr>
      </w:pPr>
      <w:r>
        <w:rPr>
          <w:rFonts w:ascii="Arial" w:hAnsi="Arial" w:cs="Arial"/>
          <w:sz w:val="22"/>
          <w:szCs w:val="22"/>
        </w:rPr>
        <w:t xml:space="preserve">Unfortunately, this aspect of the code </w:t>
      </w:r>
      <w:r w:rsidR="0031365E">
        <w:rPr>
          <w:rFonts w:ascii="Arial" w:hAnsi="Arial" w:cs="Arial"/>
          <w:sz w:val="22"/>
          <w:szCs w:val="22"/>
        </w:rPr>
        <w:t xml:space="preserve">created </w:t>
      </w:r>
      <w:r>
        <w:rPr>
          <w:rFonts w:ascii="Arial" w:hAnsi="Arial" w:cs="Arial"/>
          <w:sz w:val="22"/>
          <w:szCs w:val="22"/>
        </w:rPr>
        <w:t xml:space="preserve">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31365E">
        <w:rPr>
          <w:rFonts w:ascii="Arial" w:hAnsi="Arial" w:cs="Arial"/>
          <w:sz w:val="22"/>
          <w:szCs w:val="22"/>
        </w:rPr>
        <w:t xml:space="preserve">noticed </w:t>
      </w:r>
      <w:proofErr w:type="spellStart"/>
      <w:r w:rsidR="0031365E">
        <w:rPr>
          <w:rFonts w:ascii="Arial" w:hAnsi="Arial" w:cs="Arial"/>
          <w:sz w:val="22"/>
          <w:szCs w:val="22"/>
        </w:rPr>
        <w:t>un</w:t>
      </w:r>
      <w:r w:rsidR="0091004E">
        <w:rPr>
          <w:rFonts w:ascii="Arial" w:hAnsi="Arial" w:cs="Arial"/>
          <w:sz w:val="22"/>
          <w:szCs w:val="22"/>
        </w:rPr>
        <w:t>till</w:t>
      </w:r>
      <w:proofErr w:type="spellEnd"/>
      <w:r w:rsidR="0091004E">
        <w:rPr>
          <w:rFonts w:ascii="Arial" w:hAnsi="Arial" w:cs="Arial"/>
          <w:sz w:val="22"/>
          <w:szCs w:val="22"/>
        </w:rPr>
        <w:t xml:space="preserve">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w:t>
      </w:r>
      <w:proofErr w:type="gramStart"/>
      <w:r w:rsidR="003A6154">
        <w:rPr>
          <w:rFonts w:ascii="Arial" w:hAnsi="Arial" w:cs="Arial"/>
          <w:sz w:val="22"/>
          <w:szCs w:val="22"/>
        </w:rPr>
        <w:t>short term</w:t>
      </w:r>
      <w:proofErr w:type="gramEnd"/>
      <w:r w:rsidR="003A6154">
        <w:rPr>
          <w:rFonts w:ascii="Arial" w:hAnsi="Arial" w:cs="Arial"/>
          <w:sz w:val="22"/>
          <w:szCs w:val="22"/>
        </w:rPr>
        <w:t xml:space="preserve">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Pr="00942032">
        <w:rPr>
          <w:rFonts w:ascii="Arial" w:hAnsi="Arial" w:cs="Arial"/>
          <w:sz w:val="22"/>
          <w:szCs w:val="22"/>
          <w:highlight w:val="red"/>
        </w:rPr>
        <w:t>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0AFDE06D"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w:t>
      </w:r>
      <w:r w:rsidR="0031365E">
        <w:rPr>
          <w:rFonts w:ascii="Arial" w:hAnsi="Arial" w:cs="Arial"/>
          <w:sz w:val="22"/>
          <w:szCs w:val="22"/>
        </w:rPr>
        <w:t>were</w:t>
      </w:r>
      <w:r w:rsidR="007B7485">
        <w:rPr>
          <w:rFonts w:ascii="Arial" w:hAnsi="Arial" w:cs="Arial"/>
          <w:sz w:val="22"/>
          <w:szCs w:val="22"/>
        </w:rPr>
        <w:t xml:space="preserv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51498AC4" w14:textId="3E132DA1"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w:t>
      </w:r>
    </w:p>
    <w:p w14:paraId="36687AF0" w14:textId="61411C48" w:rsidR="00776493" w:rsidRDefault="00776493" w:rsidP="006D08DE">
      <w:pPr>
        <w:rPr>
          <w:rFonts w:ascii="Arial" w:hAnsi="Arial" w:cs="Arial"/>
          <w:sz w:val="22"/>
          <w:szCs w:val="22"/>
        </w:rPr>
      </w:pPr>
    </w:p>
    <w:p w14:paraId="08D1DD51" w14:textId="762411E3" w:rsidR="00AD3534"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 xml:space="preserve">These simulations were conducted with the substrate holder being </w:t>
      </w:r>
      <w:proofErr w:type="gramStart"/>
      <w:r>
        <w:rPr>
          <w:rFonts w:ascii="Arial" w:hAnsi="Arial" w:cs="Arial"/>
          <w:sz w:val="22"/>
          <w:szCs w:val="22"/>
        </w:rPr>
        <w:t>made out of</w:t>
      </w:r>
      <w:proofErr w:type="gramEnd"/>
      <w:r>
        <w:rPr>
          <w:rFonts w:ascii="Arial" w:hAnsi="Arial" w:cs="Arial"/>
          <w:sz w:val="22"/>
          <w:szCs w:val="22"/>
        </w:rPr>
        <w:t xml:space="preserve">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 xml:space="preserve">{s}) has non uniform temperature distribution. However, the temperature distribution across where the cells would </w:t>
      </w:r>
      <w:r>
        <w:rPr>
          <w:rFonts w:ascii="Arial" w:hAnsi="Arial" w:cs="Arial"/>
          <w:sz w:val="22"/>
          <w:szCs w:val="22"/>
        </w:rPr>
        <w:lastRenderedPageBreak/>
        <w:t>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proofErr w:type="gramStart"/>
      <w:r w:rsidR="00937B77">
        <w:rPr>
          <w:rFonts w:ascii="Arial" w:hAnsi="Arial" w:cs="Arial"/>
          <w:sz w:val="22"/>
          <w:szCs w:val="22"/>
        </w:rPr>
        <w:t>a time period</w:t>
      </w:r>
      <w:proofErr w:type="gramEnd"/>
      <w:r w:rsidR="00937B77">
        <w:rPr>
          <w:rFonts w:ascii="Arial" w:hAnsi="Arial" w:cs="Arial"/>
          <w:sz w:val="22"/>
          <w:szCs w:val="22"/>
        </w:rPr>
        <w:t xml:space="preserve">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w:t>
      </w:r>
      <w:proofErr w:type="gramStart"/>
      <w:r>
        <w:rPr>
          <w:rFonts w:ascii="Arial" w:hAnsi="Arial" w:cs="Arial"/>
          <w:sz w:val="22"/>
          <w:szCs w:val="22"/>
        </w:rPr>
        <w:t>fig:flow</w:t>
      </w:r>
      <w:proofErr w:type="gramEnd"/>
      <w:r>
        <w:rPr>
          <w:rFonts w:ascii="Arial" w:hAnsi="Arial" w:cs="Arial"/>
          <w:sz w:val="22"/>
          <w:szCs w:val="22"/>
        </w:rPr>
        <w:t xml:space="preserve">_sim_2} shows the view from underneath the substrate with the substrate holder hidden from view. In this view, </w:t>
      </w:r>
      <w:proofErr w:type="gramStart"/>
      <w:r>
        <w:rPr>
          <w:rFonts w:ascii="Arial" w:hAnsi="Arial" w:cs="Arial"/>
          <w:sz w:val="22"/>
          <w:szCs w:val="22"/>
        </w:rPr>
        <w:t>it is clear that there</w:t>
      </w:r>
      <w:proofErr w:type="gramEnd"/>
      <w:r>
        <w:rPr>
          <w:rFonts w:ascii="Arial" w:hAnsi="Arial" w:cs="Arial"/>
          <w:sz w:val="22"/>
          <w:szCs w:val="22"/>
        </w:rPr>
        <w:t xml:space="preserv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 xml:space="preserve">tests involving the Raspberry Pi were undertaken. </w:t>
      </w:r>
      <w:proofErr w:type="gramStart"/>
      <w:r w:rsidR="00697DA4">
        <w:rPr>
          <w:rFonts w:ascii="Arial" w:hAnsi="Arial" w:cs="Arial"/>
          <w:sz w:val="22"/>
          <w:szCs w:val="22"/>
        </w:rPr>
        <w:t>Firstly</w:t>
      </w:r>
      <w:proofErr w:type="gramEnd"/>
      <w:r w:rsidR="00697DA4">
        <w:rPr>
          <w:rFonts w:ascii="Arial" w:hAnsi="Arial" w:cs="Arial"/>
          <w:sz w:val="22"/>
          <w:szCs w:val="22"/>
        </w:rPr>
        <w:t xml:space="preserve"> simple connection testing using a multimeter to ensure that the Pi was outputting high or low voltages and the connections between the Pi and the PCBs were at an acceptable standard. Using jumper leads as shown in Figure \ref{</w:t>
      </w:r>
      <w:proofErr w:type="spellStart"/>
      <w:proofErr w:type="gramStart"/>
      <w:r w:rsidR="00697DA4">
        <w:rPr>
          <w:rFonts w:ascii="Arial" w:hAnsi="Arial" w:cs="Arial"/>
          <w:sz w:val="22"/>
          <w:szCs w:val="22"/>
        </w:rPr>
        <w:t>fig:jumpers</w:t>
      </w:r>
      <w:proofErr w:type="spellEnd"/>
      <w:proofErr w:type="gram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w:t>
      </w:r>
      <w:r w:rsidR="004E1ADE">
        <w:rPr>
          <w:rFonts w:ascii="Arial" w:hAnsi="Arial" w:cs="Arial"/>
          <w:sz w:val="22"/>
          <w:szCs w:val="22"/>
        </w:rPr>
        <w:lastRenderedPageBreak/>
        <w:t xml:space="preserve">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jumpers</w:t>
      </w:r>
      <w:proofErr w:type="spellEnd"/>
      <w:proofErr w:type="gram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w:t>
      </w:r>
      <w:proofErr w:type="gramStart"/>
      <w:r w:rsidR="00103E1A">
        <w:rPr>
          <w:rFonts w:ascii="Arial" w:hAnsi="Arial" w:cs="Arial"/>
          <w:sz w:val="22"/>
          <w:szCs w:val="22"/>
        </w:rPr>
        <w:t>fig:Appendi</w:t>
      </w:r>
      <w:r w:rsidR="00230088">
        <w:rPr>
          <w:rFonts w:ascii="Arial" w:hAnsi="Arial" w:cs="Arial"/>
          <w:sz w:val="22"/>
          <w:szCs w:val="22"/>
        </w:rPr>
        <w:t>x</w:t>
      </w:r>
      <w:proofErr w:type="gramEnd"/>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proofErr w:type="gramStart"/>
      <w:r w:rsidR="00D135C8">
        <w:rPr>
          <w:rFonts w:ascii="Arial" w:hAnsi="Arial" w:cs="Arial"/>
          <w:sz w:val="22"/>
          <w:szCs w:val="22"/>
        </w:rPr>
        <w:t>fig:LEDs</w:t>
      </w:r>
      <w:proofErr w:type="spellEnd"/>
      <w:proofErr w:type="gram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sidRPr="001A58CE">
        <w:rPr>
          <w:rFonts w:ascii="Arial" w:hAnsi="Arial" w:cs="Arial"/>
          <w:sz w:val="22"/>
          <w:szCs w:val="22"/>
          <w:highlight w:val="yellow"/>
        </w:rPr>
        <w:t>LEDs}\hspace*{\fill}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LEDs</w:t>
      </w:r>
      <w:proofErr w:type="spellEnd"/>
      <w:proofErr w:type="gram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58444B">
        <w:rPr>
          <w:rFonts w:ascii="Arial" w:hAnsi="Arial" w:cs="Arial"/>
          <w:sz w:val="22"/>
          <w:szCs w:val="22"/>
          <w:highlight w:val="red"/>
        </w:rPr>
        <w:t>section{</w:t>
      </w:r>
      <w:proofErr w:type="gramEnd"/>
      <w:r w:rsidRPr="0058444B">
        <w:rPr>
          <w:rFonts w:ascii="Arial" w:hAnsi="Arial" w:cs="Arial"/>
          <w:sz w:val="22"/>
          <w:szCs w:val="22"/>
          <w:highlight w:val="red"/>
        </w:rPr>
        <w:t>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lastRenderedPageBreak/>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w:t>
      </w:r>
      <w:proofErr w:type="gramStart"/>
      <w:r>
        <w:rPr>
          <w:rFonts w:ascii="Arial" w:hAnsi="Arial" w:cs="Arial"/>
          <w:sz w:val="22"/>
          <w:szCs w:val="22"/>
        </w:rPr>
        <w:t>cite</w:t>
      </w:r>
      <w:r w:rsidR="00850B80">
        <w:rPr>
          <w:rFonts w:ascii="Arial" w:hAnsi="Arial" w:cs="Arial"/>
          <w:sz w:val="22"/>
          <w:szCs w:val="22"/>
        </w:rPr>
        <w:t>{</w:t>
      </w:r>
      <w:proofErr w:type="gramEnd"/>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w:t>
      </w:r>
      <w:proofErr w:type="gramStart"/>
      <w:r w:rsidR="00115088">
        <w:rPr>
          <w:rFonts w:ascii="Arial" w:hAnsi="Arial" w:cs="Arial"/>
          <w:sz w:val="22"/>
          <w:szCs w:val="22"/>
        </w:rPr>
        <w:t>Ca(</w:t>
      </w:r>
      <w:proofErr w:type="gramEnd"/>
      <w:r w:rsidR="00115088">
        <w:rPr>
          <w:rFonts w:ascii="Arial" w:hAnsi="Arial" w:cs="Arial"/>
          <w:sz w:val="22"/>
          <w:szCs w:val="22"/>
        </w:rPr>
        <w:t xml:space="preserve">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w:t>
      </w:r>
      <w:proofErr w:type="gramStart"/>
      <w:r w:rsidR="005C3D03">
        <w:rPr>
          <w:rFonts w:ascii="Arial" w:hAnsi="Arial" w:cs="Arial"/>
          <w:sz w:val="22"/>
          <w:szCs w:val="22"/>
        </w:rPr>
        <w:t>fig:calc</w:t>
      </w:r>
      <w:proofErr w:type="gramEnd"/>
      <w:r w:rsidR="005C3D03">
        <w:rPr>
          <w:rFonts w:ascii="Arial" w:hAnsi="Arial" w:cs="Arial"/>
          <w:sz w:val="22"/>
          <w:szCs w:val="22"/>
        </w:rPr>
        <w:t>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calc</w:t>
      </w:r>
      <w:proofErr w:type="gramEnd"/>
      <w:r>
        <w:rPr>
          <w:rFonts w:ascii="Arial" w:hAnsi="Arial" w:cs="Arial"/>
          <w:sz w:val="22"/>
          <w:szCs w:val="22"/>
          <w:highlight w:val="yellow"/>
        </w:rPr>
        <w:t>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proofErr w:type="gramStart"/>
      <w:r w:rsidRPr="003A1899">
        <w:rPr>
          <w:rFonts w:ascii="Arial" w:hAnsi="Arial" w:cs="Arial"/>
          <w:sz w:val="22"/>
          <w:szCs w:val="22"/>
        </w:rPr>
        <w:t>eq:resistivity</w:t>
      </w:r>
      <w:proofErr w:type="spellEnd"/>
      <w:proofErr w:type="gram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proofErr w:type="gramStart"/>
      <w:r w:rsidRPr="00994372">
        <w:rPr>
          <w:rFonts w:ascii="Arial" w:hAnsi="Arial" w:cs="Arial"/>
          <w:sz w:val="22"/>
          <w:szCs w:val="22"/>
        </w:rPr>
        <w:t>eq:</w:t>
      </w:r>
      <w:r>
        <w:rPr>
          <w:rFonts w:ascii="Arial" w:hAnsi="Arial" w:cs="Arial"/>
          <w:sz w:val="22"/>
          <w:szCs w:val="22"/>
        </w:rPr>
        <w:t>resistivity</w:t>
      </w:r>
      <w:proofErr w:type="spellEnd"/>
      <w:proofErr w:type="gram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w:t>
      </w:r>
      <w:proofErr w:type="gramStart"/>
      <w:r>
        <w:rPr>
          <w:rFonts w:ascii="Arial" w:hAnsi="Arial" w:cs="Arial"/>
          <w:sz w:val="22"/>
          <w:szCs w:val="22"/>
        </w:rPr>
        <w:t>frac{</w:t>
      </w:r>
      <w:proofErr w:type="gramEnd"/>
      <w:r>
        <w:rPr>
          <w:rFonts w:ascii="Arial" w:hAnsi="Arial" w:cs="Arial"/>
          <w:sz w:val="22"/>
          <w:szCs w:val="22"/>
        </w:rPr>
        <w:t>\rho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proofErr w:type="gram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proofErr w:type="gram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gramStart"/>
      <w:r w:rsidRPr="003A1899">
        <w:rPr>
          <w:rFonts w:ascii="Arial" w:hAnsi="Arial" w:cs="Arial"/>
          <w:sz w:val="22"/>
          <w:szCs w:val="22"/>
        </w:rPr>
        <w:t>phantom{</w:t>
      </w:r>
      <w:proofErr w:type="gramEnd"/>
      <w:r w:rsidRPr="003A1899">
        <w:rPr>
          <w:rFonts w:ascii="Arial" w:hAnsi="Arial" w:cs="Arial"/>
          <w:sz w:val="22"/>
          <w:szCs w:val="22"/>
        </w:rPr>
        <w:t>$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proofErr w:type="gramStart"/>
      <w:r w:rsidRPr="003A1899">
        <w:rPr>
          <w:rFonts w:ascii="Arial" w:hAnsi="Arial" w:cs="Arial"/>
          <w:sz w:val="22"/>
          <w:szCs w:val="22"/>
        </w:rPr>
        <w:t>$)\</w:t>
      </w:r>
      <w:proofErr w:type="gram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w:t>
      </w:r>
      <w:proofErr w:type="gramStart"/>
      <w:r w:rsidRPr="00B62CFE">
        <w:rPr>
          <w:rFonts w:ascii="Arial" w:hAnsi="Arial" w:cs="Arial"/>
          <w:sz w:val="22"/>
          <w:szCs w:val="22"/>
        </w:rPr>
        <w:t>^{</w:t>
      </w:r>
      <w:proofErr w:type="gramEnd"/>
      <w:r w:rsidRPr="00B62CFE">
        <w:rPr>
          <w:rFonts w:ascii="Arial" w:hAnsi="Arial" w:cs="Arial"/>
          <w:sz w:val="22"/>
          <w:szCs w:val="22"/>
        </w:rPr>
        <w:t>-8}$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lastRenderedPageBreak/>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 xml:space="preserve">To mitigate this, I attempted to order a part </w:t>
      </w:r>
      <w:proofErr w:type="gramStart"/>
      <w:r>
        <w:rPr>
          <w:rFonts w:ascii="Arial" w:hAnsi="Arial" w:cs="Arial"/>
          <w:sz w:val="22"/>
          <w:szCs w:val="22"/>
        </w:rPr>
        <w:t>made out of</w:t>
      </w:r>
      <w:proofErr w:type="gramEnd"/>
      <w:r>
        <w:rPr>
          <w:rFonts w:ascii="Arial" w:hAnsi="Arial" w:cs="Arial"/>
          <w:sz w:val="22"/>
          <w:szCs w:val="22"/>
        </w:rPr>
        <w:t xml:space="preserve">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proofErr w:type="gramStart"/>
      <w:r>
        <w:rPr>
          <w:rFonts w:ascii="Arial" w:hAnsi="Arial" w:cs="Arial"/>
          <w:sz w:val="22"/>
          <w:szCs w:val="22"/>
        </w:rPr>
        <w:t>fig:calc</w:t>
      </w:r>
      <w:proofErr w:type="gramEnd"/>
      <w:r>
        <w:rPr>
          <w:rFonts w:ascii="Arial" w:hAnsi="Arial" w:cs="Arial"/>
          <w:sz w:val="22"/>
          <w:szCs w:val="22"/>
        </w:rPr>
        <w:t>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w:t>
      </w:r>
      <w:proofErr w:type="gramStart"/>
      <w:r w:rsidRPr="001A58CE">
        <w:rPr>
          <w:rFonts w:ascii="Arial" w:hAnsi="Arial" w:cs="Arial"/>
          <w:sz w:val="22"/>
          <w:szCs w:val="22"/>
          <w:highlight w:val="yellow"/>
        </w:rPr>
        <w:t>linewidth]{</w:t>
      </w:r>
      <w:proofErr w:type="gramEnd"/>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calc</w:t>
      </w:r>
      <w:proofErr w:type="gramEnd"/>
      <w:r>
        <w:rPr>
          <w:rFonts w:ascii="Arial" w:hAnsi="Arial" w:cs="Arial"/>
          <w:sz w:val="22"/>
          <w:szCs w:val="22"/>
        </w:rPr>
        <w:t>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proofErr w:type="gramStart"/>
      <w:r w:rsidR="00791570">
        <w:rPr>
          <w:rFonts w:ascii="Arial" w:hAnsi="Arial" w:cs="Arial"/>
          <w:sz w:val="22"/>
          <w:szCs w:val="22"/>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w:t>
      </w:r>
      <w:proofErr w:type="gramStart"/>
      <w:r w:rsidRPr="001A58CE">
        <w:rPr>
          <w:rFonts w:ascii="Arial" w:hAnsi="Arial" w:cs="Arial"/>
          <w:sz w:val="22"/>
          <w:szCs w:val="22"/>
          <w:highlight w:val="yellow"/>
        </w:rPr>
        <w:t>linewidth]{</w:t>
      </w:r>
      <w:proofErr w:type="gramEnd"/>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r>
        <w:rPr>
          <w:rFonts w:ascii="Arial" w:hAnsi="Arial" w:cs="Arial"/>
          <w:sz w:val="22"/>
          <w:szCs w:val="22"/>
          <w:highlight w:val="yellow"/>
        </w:rPr>
        <w:t>{</w:t>
      </w:r>
      <w:proofErr w:type="gramEnd"/>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rPr>
        <w:t>glovebox</w:t>
      </w:r>
      <w:proofErr w:type="gramEnd"/>
      <w:r>
        <w:rPr>
          <w:rFonts w:ascii="Arial" w:hAnsi="Arial" w:cs="Arial"/>
          <w:sz w:val="22"/>
          <w:szCs w:val="22"/>
        </w:rPr>
        <w:t>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175755CA" w:rsidR="005D4E66" w:rsidRPr="001D498C" w:rsidRDefault="00E27EEE" w:rsidP="00FA6935">
      <w:pPr>
        <w:rPr>
          <w:rFonts w:ascii="Arial" w:hAnsi="Arial" w:cs="Arial"/>
          <w:sz w:val="22"/>
          <w:szCs w:val="22"/>
        </w:rPr>
      </w:pPr>
      <w:r>
        <w:rPr>
          <w:rFonts w:ascii="Arial" w:hAnsi="Arial" w:cs="Arial"/>
          <w:sz w:val="22"/>
          <w:szCs w:val="22"/>
        </w:rPr>
        <w:t xml:space="preserve">After removing the chamber from the </w:t>
      </w:r>
      <w:proofErr w:type="gramStart"/>
      <w:r>
        <w:rPr>
          <w:rFonts w:ascii="Arial" w:hAnsi="Arial" w:cs="Arial"/>
          <w:sz w:val="22"/>
          <w:szCs w:val="22"/>
        </w:rPr>
        <w:t>glovebox</w:t>
      </w:r>
      <w:proofErr w:type="gramEnd"/>
      <w:r>
        <w:rPr>
          <w:rFonts w:ascii="Arial" w:hAnsi="Arial" w:cs="Arial"/>
          <w:sz w:val="22"/>
          <w:szCs w:val="22"/>
        </w:rPr>
        <w:t xml:space="preserve"> the resistance started increasing. This was seen on the multimeter, and after 3 hours of running the test, the resistance reached </w:t>
      </w:r>
      <w:proofErr w:type="spellStart"/>
      <w:proofErr w:type="gramStart"/>
      <w:r>
        <w:rPr>
          <w:rFonts w:ascii="Arial" w:hAnsi="Arial" w:cs="Arial"/>
          <w:sz w:val="22"/>
          <w:szCs w:val="22"/>
        </w:rPr>
        <w:t>a</w:t>
      </w:r>
      <w:proofErr w:type="spellEnd"/>
      <w:proofErr w:type="gram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w:t>
      </w:r>
      <w:proofErr w:type="gramStart"/>
      <w:r>
        <w:rPr>
          <w:rFonts w:ascii="Arial" w:hAnsi="Arial" w:cs="Arial"/>
          <w:sz w:val="22"/>
          <w:szCs w:val="22"/>
        </w:rPr>
        <w:t>fig:bubbles</w:t>
      </w:r>
      <w:proofErr w:type="gramEnd"/>
      <w:r>
        <w:rPr>
          <w:rFonts w:ascii="Arial" w:hAnsi="Arial" w:cs="Arial"/>
          <w:sz w:val="22"/>
          <w:szCs w:val="22"/>
        </w:rPr>
        <w:t xml:space="preserve">1}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lastRenderedPageBreak/>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r>
        <w:rPr>
          <w:rFonts w:ascii="Arial" w:hAnsi="Arial" w:cs="Arial"/>
          <w:sz w:val="22"/>
          <w:szCs w:val="22"/>
          <w:highlight w:val="yellow"/>
        </w:rPr>
        <w:t>{</w:t>
      </w:r>
      <w:proofErr w:type="gramEnd"/>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Pr>
          <w:rFonts w:ascii="Arial" w:hAnsi="Arial" w:cs="Arial"/>
          <w:sz w:val="22"/>
          <w:szCs w:val="22"/>
          <w:highlight w:val="yellow"/>
        </w:rPr>
        <w:t>bubbles</w:t>
      </w:r>
      <w:proofErr w:type="spellEnd"/>
      <w:proofErr w:type="gram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544753FF" w:rsidR="008B5784" w:rsidRDefault="008B5784" w:rsidP="006D08DE">
      <w:pPr>
        <w:rPr>
          <w:rFonts w:ascii="Arial" w:hAnsi="Arial" w:cs="Arial"/>
          <w:sz w:val="22"/>
          <w:szCs w:val="22"/>
        </w:rPr>
      </w:pPr>
    </w:p>
    <w:p w14:paraId="4F6E5047" w14:textId="77777777" w:rsidR="008B5784" w:rsidRDefault="008B5784"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BFA4E" w14:textId="77777777" w:rsidR="00A07D06" w:rsidRDefault="00A07D06" w:rsidP="00803D35">
      <w:r>
        <w:separator/>
      </w:r>
    </w:p>
  </w:endnote>
  <w:endnote w:type="continuationSeparator" w:id="0">
    <w:p w14:paraId="2F41DC28" w14:textId="77777777" w:rsidR="00A07D06" w:rsidRDefault="00A07D06"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F2A9E" w14:textId="77777777" w:rsidR="00A07D06" w:rsidRDefault="00A07D06" w:rsidP="00803D35">
      <w:r>
        <w:separator/>
      </w:r>
    </w:p>
  </w:footnote>
  <w:footnote w:type="continuationSeparator" w:id="0">
    <w:p w14:paraId="7D1B5E44" w14:textId="77777777" w:rsidR="00A07D06" w:rsidRDefault="00A07D06"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3F60"/>
    <w:rsid w:val="00005370"/>
    <w:rsid w:val="00005A4C"/>
    <w:rsid w:val="00012115"/>
    <w:rsid w:val="000148C6"/>
    <w:rsid w:val="00031C45"/>
    <w:rsid w:val="000334E5"/>
    <w:rsid w:val="00034D4B"/>
    <w:rsid w:val="00036386"/>
    <w:rsid w:val="000430A7"/>
    <w:rsid w:val="0004352B"/>
    <w:rsid w:val="00052C45"/>
    <w:rsid w:val="00054FC6"/>
    <w:rsid w:val="0006264B"/>
    <w:rsid w:val="000642B3"/>
    <w:rsid w:val="000804FE"/>
    <w:rsid w:val="00082EB0"/>
    <w:rsid w:val="00087FF0"/>
    <w:rsid w:val="00092FB3"/>
    <w:rsid w:val="00093699"/>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BEC"/>
    <w:rsid w:val="00141BA9"/>
    <w:rsid w:val="00142CDB"/>
    <w:rsid w:val="0014760D"/>
    <w:rsid w:val="00163D23"/>
    <w:rsid w:val="001704E9"/>
    <w:rsid w:val="00172327"/>
    <w:rsid w:val="001764AF"/>
    <w:rsid w:val="001803B6"/>
    <w:rsid w:val="00181BD4"/>
    <w:rsid w:val="0018322B"/>
    <w:rsid w:val="00193CA5"/>
    <w:rsid w:val="001956F9"/>
    <w:rsid w:val="0019790F"/>
    <w:rsid w:val="001A58CE"/>
    <w:rsid w:val="001C4A40"/>
    <w:rsid w:val="001C59CD"/>
    <w:rsid w:val="001D498C"/>
    <w:rsid w:val="001E0196"/>
    <w:rsid w:val="001E3994"/>
    <w:rsid w:val="001E40A5"/>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7A9D"/>
    <w:rsid w:val="002E7EEF"/>
    <w:rsid w:val="002F0BE4"/>
    <w:rsid w:val="002F3904"/>
    <w:rsid w:val="002F4A27"/>
    <w:rsid w:val="002F64F6"/>
    <w:rsid w:val="003120E8"/>
    <w:rsid w:val="0031365E"/>
    <w:rsid w:val="003141E6"/>
    <w:rsid w:val="00323572"/>
    <w:rsid w:val="003352D4"/>
    <w:rsid w:val="00343143"/>
    <w:rsid w:val="003533C0"/>
    <w:rsid w:val="00354BCF"/>
    <w:rsid w:val="00357B32"/>
    <w:rsid w:val="00371505"/>
    <w:rsid w:val="00384158"/>
    <w:rsid w:val="00395199"/>
    <w:rsid w:val="003A1899"/>
    <w:rsid w:val="003A5178"/>
    <w:rsid w:val="003A6154"/>
    <w:rsid w:val="003B51A4"/>
    <w:rsid w:val="003B5D41"/>
    <w:rsid w:val="003B7584"/>
    <w:rsid w:val="003C15B5"/>
    <w:rsid w:val="003E55C0"/>
    <w:rsid w:val="003F2665"/>
    <w:rsid w:val="003F3171"/>
    <w:rsid w:val="003F357D"/>
    <w:rsid w:val="00404EAB"/>
    <w:rsid w:val="0041652B"/>
    <w:rsid w:val="00424894"/>
    <w:rsid w:val="00425C0F"/>
    <w:rsid w:val="0043226F"/>
    <w:rsid w:val="00432BBC"/>
    <w:rsid w:val="00433E90"/>
    <w:rsid w:val="004473F1"/>
    <w:rsid w:val="00467730"/>
    <w:rsid w:val="00470E81"/>
    <w:rsid w:val="00475EF5"/>
    <w:rsid w:val="00480D64"/>
    <w:rsid w:val="004810F1"/>
    <w:rsid w:val="004831C7"/>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2443"/>
    <w:rsid w:val="005335B3"/>
    <w:rsid w:val="00540EB2"/>
    <w:rsid w:val="00552824"/>
    <w:rsid w:val="00553153"/>
    <w:rsid w:val="00560F16"/>
    <w:rsid w:val="00565D32"/>
    <w:rsid w:val="0057275C"/>
    <w:rsid w:val="00572D8D"/>
    <w:rsid w:val="00574010"/>
    <w:rsid w:val="00580DC1"/>
    <w:rsid w:val="00582594"/>
    <w:rsid w:val="00582F98"/>
    <w:rsid w:val="0058444B"/>
    <w:rsid w:val="00586FC5"/>
    <w:rsid w:val="00590FC8"/>
    <w:rsid w:val="005B5192"/>
    <w:rsid w:val="005C3D03"/>
    <w:rsid w:val="005D3CCA"/>
    <w:rsid w:val="005D4E66"/>
    <w:rsid w:val="005F2C8B"/>
    <w:rsid w:val="005F3C19"/>
    <w:rsid w:val="005F6FD3"/>
    <w:rsid w:val="00603C67"/>
    <w:rsid w:val="00607227"/>
    <w:rsid w:val="0061182F"/>
    <w:rsid w:val="006225F2"/>
    <w:rsid w:val="00636850"/>
    <w:rsid w:val="00644829"/>
    <w:rsid w:val="00647CCB"/>
    <w:rsid w:val="00656BB4"/>
    <w:rsid w:val="00662E56"/>
    <w:rsid w:val="00663B51"/>
    <w:rsid w:val="006641C6"/>
    <w:rsid w:val="0066758A"/>
    <w:rsid w:val="00667BF1"/>
    <w:rsid w:val="0067520B"/>
    <w:rsid w:val="006911BE"/>
    <w:rsid w:val="006917D6"/>
    <w:rsid w:val="00697DA4"/>
    <w:rsid w:val="006A57CF"/>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406E1"/>
    <w:rsid w:val="00756139"/>
    <w:rsid w:val="00767055"/>
    <w:rsid w:val="00767CBF"/>
    <w:rsid w:val="007732B7"/>
    <w:rsid w:val="00776493"/>
    <w:rsid w:val="00776E14"/>
    <w:rsid w:val="00783665"/>
    <w:rsid w:val="00791570"/>
    <w:rsid w:val="007A4140"/>
    <w:rsid w:val="007B1231"/>
    <w:rsid w:val="007B1984"/>
    <w:rsid w:val="007B7485"/>
    <w:rsid w:val="007C1561"/>
    <w:rsid w:val="007C1FD2"/>
    <w:rsid w:val="007C33E1"/>
    <w:rsid w:val="007C788A"/>
    <w:rsid w:val="007D21C6"/>
    <w:rsid w:val="007E1BBC"/>
    <w:rsid w:val="007F256E"/>
    <w:rsid w:val="007F5C06"/>
    <w:rsid w:val="00803D35"/>
    <w:rsid w:val="008231EB"/>
    <w:rsid w:val="008272F6"/>
    <w:rsid w:val="00834543"/>
    <w:rsid w:val="00850B80"/>
    <w:rsid w:val="00863C39"/>
    <w:rsid w:val="00867213"/>
    <w:rsid w:val="00871353"/>
    <w:rsid w:val="00880BED"/>
    <w:rsid w:val="00882E6A"/>
    <w:rsid w:val="008833B5"/>
    <w:rsid w:val="00891B35"/>
    <w:rsid w:val="008968C6"/>
    <w:rsid w:val="00897742"/>
    <w:rsid w:val="008A0B34"/>
    <w:rsid w:val="008A0EC8"/>
    <w:rsid w:val="008A3142"/>
    <w:rsid w:val="008A597C"/>
    <w:rsid w:val="008B2CF9"/>
    <w:rsid w:val="008B5155"/>
    <w:rsid w:val="008B5784"/>
    <w:rsid w:val="008B649F"/>
    <w:rsid w:val="008C5C4A"/>
    <w:rsid w:val="008D2E8A"/>
    <w:rsid w:val="008D31FB"/>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6AC5"/>
    <w:rsid w:val="00987AF8"/>
    <w:rsid w:val="00990711"/>
    <w:rsid w:val="00991701"/>
    <w:rsid w:val="00993365"/>
    <w:rsid w:val="00993587"/>
    <w:rsid w:val="00994372"/>
    <w:rsid w:val="00996E38"/>
    <w:rsid w:val="009A24DB"/>
    <w:rsid w:val="009A53E7"/>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07D06"/>
    <w:rsid w:val="00A1367C"/>
    <w:rsid w:val="00A14B91"/>
    <w:rsid w:val="00A16F03"/>
    <w:rsid w:val="00A27D3A"/>
    <w:rsid w:val="00A442D0"/>
    <w:rsid w:val="00A50F8B"/>
    <w:rsid w:val="00A5401C"/>
    <w:rsid w:val="00A73099"/>
    <w:rsid w:val="00A771E8"/>
    <w:rsid w:val="00A81A6D"/>
    <w:rsid w:val="00A94107"/>
    <w:rsid w:val="00AA1E15"/>
    <w:rsid w:val="00AA20A1"/>
    <w:rsid w:val="00AA3AF2"/>
    <w:rsid w:val="00AA5278"/>
    <w:rsid w:val="00AA7498"/>
    <w:rsid w:val="00AB4CB1"/>
    <w:rsid w:val="00AC7F68"/>
    <w:rsid w:val="00AD1E18"/>
    <w:rsid w:val="00AD3534"/>
    <w:rsid w:val="00AE15A3"/>
    <w:rsid w:val="00AF1BCA"/>
    <w:rsid w:val="00AF20BC"/>
    <w:rsid w:val="00AF2A91"/>
    <w:rsid w:val="00AF48A8"/>
    <w:rsid w:val="00B003DC"/>
    <w:rsid w:val="00B032AC"/>
    <w:rsid w:val="00B10EDE"/>
    <w:rsid w:val="00B11BCF"/>
    <w:rsid w:val="00B233D9"/>
    <w:rsid w:val="00B239BA"/>
    <w:rsid w:val="00B2619D"/>
    <w:rsid w:val="00B31F8C"/>
    <w:rsid w:val="00B33078"/>
    <w:rsid w:val="00B3591F"/>
    <w:rsid w:val="00B62CFE"/>
    <w:rsid w:val="00B62E93"/>
    <w:rsid w:val="00B67A99"/>
    <w:rsid w:val="00B8408A"/>
    <w:rsid w:val="00B865F2"/>
    <w:rsid w:val="00BA0DD3"/>
    <w:rsid w:val="00BA6A86"/>
    <w:rsid w:val="00BA7FD7"/>
    <w:rsid w:val="00BB2BAD"/>
    <w:rsid w:val="00BC032A"/>
    <w:rsid w:val="00BC21F5"/>
    <w:rsid w:val="00BD4799"/>
    <w:rsid w:val="00BE05BE"/>
    <w:rsid w:val="00BE1BFB"/>
    <w:rsid w:val="00BF6102"/>
    <w:rsid w:val="00BF7453"/>
    <w:rsid w:val="00C02FC6"/>
    <w:rsid w:val="00C1245D"/>
    <w:rsid w:val="00C17BFD"/>
    <w:rsid w:val="00C202C9"/>
    <w:rsid w:val="00C36595"/>
    <w:rsid w:val="00C40F53"/>
    <w:rsid w:val="00C46DF8"/>
    <w:rsid w:val="00C60B22"/>
    <w:rsid w:val="00C62C51"/>
    <w:rsid w:val="00C67E1D"/>
    <w:rsid w:val="00C747F9"/>
    <w:rsid w:val="00C950C9"/>
    <w:rsid w:val="00C966EB"/>
    <w:rsid w:val="00CA194E"/>
    <w:rsid w:val="00CA6E4E"/>
    <w:rsid w:val="00CC20F5"/>
    <w:rsid w:val="00CC57AF"/>
    <w:rsid w:val="00CD2677"/>
    <w:rsid w:val="00CE3A00"/>
    <w:rsid w:val="00CE72CE"/>
    <w:rsid w:val="00CF1D6D"/>
    <w:rsid w:val="00D04A0A"/>
    <w:rsid w:val="00D12B1D"/>
    <w:rsid w:val="00D12B7A"/>
    <w:rsid w:val="00D135C8"/>
    <w:rsid w:val="00D21E0B"/>
    <w:rsid w:val="00D25D9A"/>
    <w:rsid w:val="00D35058"/>
    <w:rsid w:val="00D41F33"/>
    <w:rsid w:val="00D42616"/>
    <w:rsid w:val="00D436C0"/>
    <w:rsid w:val="00D475CE"/>
    <w:rsid w:val="00D5085C"/>
    <w:rsid w:val="00D54672"/>
    <w:rsid w:val="00D63EB0"/>
    <w:rsid w:val="00D6654C"/>
    <w:rsid w:val="00D76718"/>
    <w:rsid w:val="00D81934"/>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909"/>
    <w:rsid w:val="00F40BD3"/>
    <w:rsid w:val="00F47E04"/>
    <w:rsid w:val="00F721B9"/>
    <w:rsid w:val="00F7288B"/>
    <w:rsid w:val="00F81095"/>
    <w:rsid w:val="00F91FCD"/>
    <w:rsid w:val="00FA01C0"/>
    <w:rsid w:val="00FA6385"/>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20</Pages>
  <Words>8723</Words>
  <Characters>49722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259</cp:revision>
  <dcterms:created xsi:type="dcterms:W3CDTF">2021-03-03T12:02:00Z</dcterms:created>
  <dcterms:modified xsi:type="dcterms:W3CDTF">2021-04-26T08:32:00Z</dcterms:modified>
</cp:coreProperties>
</file>