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99D2B45"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w:t>
      </w:r>
      <w:r w:rsidR="000D677F">
        <w:rPr>
          <w:sz w:val="22"/>
          <w:szCs w:val="22"/>
        </w:rPr>
        <w:t xml:space="preserve">, </w:t>
      </w:r>
      <w:r w:rsidR="000D677F" w:rsidRPr="000D677F">
        <w:rPr>
          <w:b/>
          <w:bCs/>
          <w:sz w:val="22"/>
          <w:szCs w:val="22"/>
        </w:rPr>
        <w:t>reference</w:t>
      </w:r>
      <w:r>
        <w:rPr>
          <w:sz w:val="22"/>
          <w:szCs w:val="22"/>
        </w:rPr>
        <w:t xml:space="preserve">. </w:t>
      </w:r>
      <w:r w:rsidR="000D677F">
        <w:rPr>
          <w:sz w:val="22"/>
          <w:szCs w:val="22"/>
        </w:rPr>
        <w:t>A</w:t>
      </w:r>
      <w:r>
        <w:rPr>
          <w:sz w:val="22"/>
          <w:szCs w:val="22"/>
        </w:rPr>
        <w:t xml:space="preserve">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0BAC9FA4"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The engineering department has different facilities which could be useful including: a workshop with a CNC machine, multiple different</w:t>
      </w:r>
      <w:r w:rsidR="00D16078">
        <w:rPr>
          <w:sz w:val="22"/>
          <w:szCs w:val="22"/>
        </w:rPr>
        <w:t xml:space="preserve"> </w:t>
      </w:r>
      <w:r w:rsidR="00B93F62">
        <w:rPr>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t xml:space="preserve">The gas inlet is another feature to enhance the degradation. This will be used to create a ‘cocktail’ of different gases (guided by the literature) to try and emulate lifetime degradation of the solar cell. The last </w:t>
      </w:r>
      <w:r>
        <w:rPr>
          <w:sz w:val="22"/>
          <w:szCs w:val="22"/>
        </w:rPr>
        <w:lastRenderedPageBreak/>
        <w:t>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0868A3DB"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36006E6D" w14:textId="590D2B20" w:rsidR="002C7840" w:rsidRPr="002C7840" w:rsidRDefault="00C3040C" w:rsidP="002C7840">
      <w:pPr>
        <w:pStyle w:val="ListParagraph"/>
        <w:numPr>
          <w:ilvl w:val="0"/>
          <w:numId w:val="4"/>
        </w:numPr>
        <w:rPr>
          <w:sz w:val="22"/>
          <w:szCs w:val="22"/>
        </w:rPr>
      </w:pPr>
      <w:r>
        <w:rPr>
          <w:sz w:val="22"/>
          <w:szCs w:val="22"/>
        </w:rPr>
        <w:t>Build</w:t>
      </w:r>
      <w:r w:rsidR="002C7840" w:rsidRPr="002C7840">
        <w:rPr>
          <w:sz w:val="22"/>
          <w:szCs w:val="22"/>
        </w:rPr>
        <w:t xml:space="preserve"> a Python based GUI</w:t>
      </w:r>
      <w:r>
        <w:rPr>
          <w:sz w:val="22"/>
          <w:szCs w:val="22"/>
        </w:rPr>
        <w:t xml:space="preserve"> (graphical user interface)</w:t>
      </w:r>
      <w:r w:rsidR="002C7840" w:rsidRPr="002C7840">
        <w:rPr>
          <w:sz w:val="22"/>
          <w:szCs w:val="22"/>
        </w:rPr>
        <w:t xml:space="preserve"> to enable programmatic testing of the solar cell</w:t>
      </w:r>
    </w:p>
    <w:p w14:paraId="3162C8A0" w14:textId="0A66D31E" w:rsidR="002C7840" w:rsidRDefault="002C7840" w:rsidP="002C7840">
      <w:pPr>
        <w:pStyle w:val="ListParagraph"/>
        <w:numPr>
          <w:ilvl w:val="0"/>
          <w:numId w:val="4"/>
        </w:numPr>
        <w:rPr>
          <w:sz w:val="22"/>
          <w:szCs w:val="22"/>
        </w:rPr>
      </w:pPr>
      <w:r w:rsidRPr="002C7840">
        <w:rPr>
          <w:sz w:val="22"/>
          <w:szCs w:val="22"/>
        </w:rPr>
        <w:t>Enable a programmable atmosphere for the box which should be embedded into the GUI built.</w:t>
      </w:r>
    </w:p>
    <w:p w14:paraId="25BDE8F6" w14:textId="0DEB6EAF" w:rsidR="002C7840" w:rsidRDefault="002C7840" w:rsidP="002C7840">
      <w:pPr>
        <w:rPr>
          <w:sz w:val="22"/>
          <w:szCs w:val="22"/>
        </w:rPr>
      </w:pPr>
      <w:r>
        <w:rPr>
          <w:sz w:val="22"/>
          <w:szCs w:val="22"/>
        </w:rPr>
        <w:t>These goals are important to ensure the ease of use of the box, as well as to reduce the amount of time needed for setting up and running the container. The programmatic testing of the cell</w:t>
      </w:r>
      <w:r w:rsidR="00D16078">
        <w:rPr>
          <w:sz w:val="22"/>
          <w:szCs w:val="22"/>
        </w:rPr>
        <w:t>, along with a programable atmosphere</w:t>
      </w:r>
      <w:r>
        <w:rPr>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Default="00D16078" w:rsidP="002C7840">
      <w:pPr>
        <w:rPr>
          <w:sz w:val="22"/>
          <w:szCs w:val="22"/>
        </w:rPr>
      </w:pPr>
    </w:p>
    <w:p w14:paraId="55C39F71" w14:textId="4CC885E5" w:rsidR="00D16078" w:rsidRDefault="00D16078" w:rsidP="002C7840">
      <w:pPr>
        <w:rPr>
          <w:sz w:val="22"/>
          <w:szCs w:val="22"/>
        </w:rPr>
      </w:pPr>
    </w:p>
    <w:p w14:paraId="43C585D9" w14:textId="77777777" w:rsidR="00D16078" w:rsidRPr="002C7840" w:rsidRDefault="00D16078" w:rsidP="002C7840">
      <w:pPr>
        <w:rPr>
          <w:sz w:val="22"/>
          <w:szCs w:val="22"/>
        </w:rPr>
      </w:pPr>
    </w:p>
    <w:p w14:paraId="67FCDE49" w14:textId="20E0B1A5" w:rsidR="007854EF" w:rsidRPr="007E44DE" w:rsidRDefault="007854EF" w:rsidP="007854EF">
      <w:pPr>
        <w:rPr>
          <w:sz w:val="22"/>
          <w:szCs w:val="22"/>
        </w:rPr>
      </w:pPr>
    </w:p>
    <w:p w14:paraId="1061A807" w14:textId="77777777" w:rsidR="00BC4ACD" w:rsidRDefault="0095339A" w:rsidP="007854EF">
      <w:pPr>
        <w:rPr>
          <w:sz w:val="22"/>
          <w:szCs w:val="22"/>
        </w:rPr>
      </w:pPr>
      <w:r w:rsidRPr="0095339A">
        <w:rPr>
          <w:sz w:val="22"/>
          <w:szCs w:val="22"/>
        </w:rPr>
        <w:t>This model is supposed to coincide with a smaller module named the Substrate Holder, which is designed to sit within the outer shell, holding the substrate, temperature sensor and heater</w:t>
      </w:r>
      <w:r>
        <w:rPr>
          <w:sz w:val="22"/>
          <w:szCs w:val="22"/>
        </w:rPr>
        <w:t>, shown in figure n</w:t>
      </w:r>
      <w:r w:rsidRPr="0095339A">
        <w:rPr>
          <w:sz w:val="22"/>
          <w:szCs w:val="22"/>
        </w:rPr>
        <w:t>.</w:t>
      </w:r>
      <w:r w:rsidR="00522330">
        <w:rPr>
          <w:sz w:val="22"/>
          <w:szCs w:val="22"/>
        </w:rPr>
        <w:t xml:space="preserve"> The substrate holder is designed to be a removable component which can be edited to match the substrate provided. During the design process, this module was designed to be 3D printed </w:t>
      </w:r>
      <w:r w:rsidR="00A63420">
        <w:rPr>
          <w:sz w:val="22"/>
          <w:szCs w:val="22"/>
        </w:rPr>
        <w:t xml:space="preserve">to ensure low costs and easy </w:t>
      </w:r>
      <w:proofErr w:type="spellStart"/>
      <w:r w:rsidR="00A63420">
        <w:rPr>
          <w:sz w:val="22"/>
          <w:szCs w:val="22"/>
        </w:rPr>
        <w:t>modfication</w:t>
      </w:r>
      <w:proofErr w:type="spellEnd"/>
      <w:r w:rsidR="00A63420">
        <w:rPr>
          <w:sz w:val="22"/>
          <w:szCs w:val="22"/>
        </w:rPr>
        <w:t xml:space="preserve">. </w:t>
      </w:r>
    </w:p>
    <w:p w14:paraId="45E56923" w14:textId="77777777" w:rsidR="00BC4ACD" w:rsidRDefault="00BC4ACD" w:rsidP="007854EF">
      <w:pPr>
        <w:rPr>
          <w:sz w:val="22"/>
          <w:szCs w:val="22"/>
        </w:rPr>
      </w:pPr>
    </w:p>
    <w:p w14:paraId="670BD550" w14:textId="0D77BEF5"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Pr>
          <w:sz w:val="22"/>
          <w:szCs w:val="22"/>
        </w:rPr>
        <w:t xml:space="preserve">outer shell of the </w:t>
      </w:r>
      <w:r w:rsidR="002F6BD7" w:rsidRPr="007E44DE">
        <w:rPr>
          <w:sz w:val="22"/>
          <w:szCs w:val="22"/>
        </w:rPr>
        <w:t>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8FC79F7" w14:textId="52DC48FB" w:rsidR="001527DE" w:rsidRDefault="005305E3" w:rsidP="007854EF">
      <w:pPr>
        <w:rPr>
          <w:sz w:val="22"/>
          <w:szCs w:val="22"/>
        </w:rPr>
      </w:pPr>
      <w:r w:rsidRPr="005305E3">
        <w:rPr>
          <w:sz w:val="22"/>
          <w:szCs w:val="22"/>
        </w:rPr>
        <w:t xml:space="preserve">These problems caused a redesign of the container, resulting in the model shown in figure (n). The </w:t>
      </w:r>
      <w:r w:rsidR="00055743">
        <w:rPr>
          <w:sz w:val="22"/>
          <w:szCs w:val="22"/>
        </w:rPr>
        <w:t>Outer Shell</w:t>
      </w:r>
      <w:r w:rsidRPr="005305E3">
        <w:rPr>
          <w:sz w:val="22"/>
          <w:szCs w:val="22"/>
        </w:rPr>
        <w:t xml:space="preserve"> is larger in this</w:t>
      </w:r>
      <w:r w:rsidR="00055743">
        <w:rPr>
          <w:sz w:val="22"/>
          <w:szCs w:val="22"/>
        </w:rPr>
        <w:t xml:space="preserve"> model</w:t>
      </w:r>
      <w:r w:rsidRPr="005305E3">
        <w:rPr>
          <w:sz w:val="22"/>
          <w:szCs w:val="22"/>
        </w:rPr>
        <w:t xml:space="preserve"> with dimensions 100 mm* 110 mm* 77 mm, with a wall thickness 16 mm</w:t>
      </w:r>
      <w:r>
        <w:rPr>
          <w:sz w:val="22"/>
          <w:szCs w:val="22"/>
        </w:rPr>
        <w:t>,</w:t>
      </w:r>
      <w:r w:rsidRPr="005305E3">
        <w:rPr>
          <w:sz w:val="22"/>
          <w:szCs w:val="22"/>
        </w:rPr>
        <w:t xml:space="preserve"> resulting in more space within the container. </w:t>
      </w:r>
      <w:r w:rsidR="002E6878">
        <w:rPr>
          <w:sz w:val="22"/>
          <w:szCs w:val="22"/>
        </w:rPr>
        <w:t>Additionally</w:t>
      </w:r>
      <w:r w:rsidR="00055743">
        <w:rPr>
          <w:sz w:val="22"/>
          <w:szCs w:val="22"/>
        </w:rPr>
        <w:t xml:space="preserve">, </w:t>
      </w:r>
      <w:r w:rsidR="002E6878">
        <w:rPr>
          <w:sz w:val="22"/>
          <w:szCs w:val="22"/>
        </w:rPr>
        <w:t>there was a rethink of the sealing method, to eliminate the need of directly screwing onto glass, risking a break, therefore a lid was constructed for the substrate holder</w:t>
      </w:r>
      <w:r w:rsidR="00D1502D">
        <w:rPr>
          <w:sz w:val="22"/>
          <w:szCs w:val="22"/>
        </w:rPr>
        <w:t xml:space="preserve">, which would cause the glass window to be sandwiched between 2 </w:t>
      </w:r>
      <w:r w:rsidR="001527DE">
        <w:rPr>
          <w:sz w:val="22"/>
          <w:szCs w:val="22"/>
        </w:rPr>
        <w:t>O-rings</w:t>
      </w:r>
      <w:r w:rsidR="00D1502D">
        <w:rPr>
          <w:sz w:val="22"/>
          <w:szCs w:val="22"/>
        </w:rPr>
        <w:t xml:space="preserve"> creating an </w:t>
      </w:r>
      <w:r w:rsidR="001527DE">
        <w:rPr>
          <w:sz w:val="22"/>
          <w:szCs w:val="22"/>
        </w:rPr>
        <w:t>airtight</w:t>
      </w:r>
      <w:r w:rsidR="00D1502D">
        <w:rPr>
          <w:sz w:val="22"/>
          <w:szCs w:val="22"/>
        </w:rPr>
        <w:t xml:space="preserve"> seal.</w:t>
      </w:r>
      <w:r w:rsidR="001C201B">
        <w:rPr>
          <w:sz w:val="22"/>
          <w:szCs w:val="22"/>
        </w:rPr>
        <w:t xml:space="preserve"> </w:t>
      </w:r>
      <w:r w:rsidR="001C201B" w:rsidRPr="001C201B">
        <w:rPr>
          <w:sz w:val="22"/>
          <w:szCs w:val="22"/>
        </w:rPr>
        <w:t>The changes to the outer shell can be seen in Figure</w:t>
      </w:r>
      <w:r w:rsidR="001C201B">
        <w:rPr>
          <w:sz w:val="22"/>
          <w:szCs w:val="22"/>
        </w:rPr>
        <w:t xml:space="preserve">.  </w:t>
      </w:r>
    </w:p>
    <w:p w14:paraId="1AB85E14" w14:textId="77777777" w:rsidR="001527DE" w:rsidRDefault="001527DE" w:rsidP="007854EF">
      <w:pPr>
        <w:rPr>
          <w:sz w:val="22"/>
          <w:szCs w:val="22"/>
        </w:rPr>
      </w:pPr>
    </w:p>
    <w:p w14:paraId="644AE3DC" w14:textId="58DFBF3D" w:rsidR="00055743" w:rsidRDefault="005305E3" w:rsidP="007854EF">
      <w:pPr>
        <w:rPr>
          <w:sz w:val="22"/>
          <w:szCs w:val="22"/>
        </w:rPr>
      </w:pPr>
      <w:r w:rsidRPr="005305E3">
        <w:rPr>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5305E3">
        <w:rPr>
          <w:sz w:val="22"/>
          <w:szCs w:val="22"/>
        </w:rPr>
        <w:t>Christophoro</w:t>
      </w:r>
      <w:proofErr w:type="spellEnd"/>
      <w:r w:rsidRPr="005305E3">
        <w:rPr>
          <w:sz w:val="22"/>
          <w:szCs w:val="22"/>
        </w:rPr>
        <w:t xml:space="preserve">, a researcher working in the Physics department, and can be </w:t>
      </w:r>
      <w:r>
        <w:rPr>
          <w:sz w:val="22"/>
          <w:szCs w:val="22"/>
        </w:rPr>
        <w:t>seen</w:t>
      </w:r>
      <w:r w:rsidRPr="005305E3">
        <w:rPr>
          <w:sz w:val="22"/>
          <w:szCs w:val="22"/>
        </w:rPr>
        <w:t xml:space="preserve"> in figure (n). </w:t>
      </w:r>
    </w:p>
    <w:p w14:paraId="326556E5" w14:textId="77777777" w:rsidR="00055743" w:rsidRDefault="00055743" w:rsidP="007854EF">
      <w:pPr>
        <w:rPr>
          <w:sz w:val="22"/>
          <w:szCs w:val="22"/>
        </w:rPr>
      </w:pPr>
    </w:p>
    <w:p w14:paraId="35BCC4F3" w14:textId="61CA1550" w:rsidR="008C357D" w:rsidRDefault="005305E3" w:rsidP="007854EF">
      <w:pPr>
        <w:rPr>
          <w:sz w:val="22"/>
          <w:szCs w:val="22"/>
        </w:rPr>
      </w:pPr>
      <w:r w:rsidRPr="005305E3">
        <w:rPr>
          <w:sz w:val="22"/>
          <w:szCs w:val="22"/>
        </w:rPr>
        <w:t xml:space="preserve">As </w:t>
      </w:r>
      <w:r>
        <w:rPr>
          <w:sz w:val="22"/>
          <w:szCs w:val="22"/>
        </w:rPr>
        <w:t>shown</w:t>
      </w:r>
      <w:r w:rsidRPr="005305E3">
        <w:rPr>
          <w:sz w:val="22"/>
          <w:szCs w:val="22"/>
        </w:rPr>
        <w:t xml:space="preserve"> </w:t>
      </w:r>
      <w:r w:rsidR="00F84D48">
        <w:rPr>
          <w:sz w:val="22"/>
          <w:szCs w:val="22"/>
        </w:rPr>
        <w:t xml:space="preserve">in </w:t>
      </w:r>
      <w:r w:rsidRPr="005305E3">
        <w:rPr>
          <w:sz w:val="22"/>
          <w:szCs w:val="22"/>
        </w:rPr>
        <w:t xml:space="preserve">figure (n) the substrate has x contact points and y cells, meaning that the substrate holder </w:t>
      </w:r>
      <w:r w:rsidR="00055743">
        <w:rPr>
          <w:sz w:val="22"/>
          <w:szCs w:val="22"/>
        </w:rPr>
        <w:t>needs to provide a method to cleanly contact the contact points,</w:t>
      </w:r>
      <w:r w:rsidRPr="005305E3">
        <w:rPr>
          <w:sz w:val="22"/>
          <w:szCs w:val="22"/>
        </w:rPr>
        <w:t xml:space="preserve"> without hindering the flow of air around the cell, or </w:t>
      </w:r>
      <w:r w:rsidR="00055743">
        <w:rPr>
          <w:sz w:val="22"/>
          <w:szCs w:val="22"/>
        </w:rPr>
        <w:t>blocking the</w:t>
      </w:r>
      <w:r w:rsidRPr="005305E3">
        <w:rPr>
          <w:sz w:val="22"/>
          <w:szCs w:val="22"/>
        </w:rPr>
        <w:t xml:space="preserve"> light incident on the cell surface. The solution was to develop </w:t>
      </w:r>
      <w:r w:rsidR="00055743">
        <w:rPr>
          <w:sz w:val="22"/>
          <w:szCs w:val="22"/>
        </w:rPr>
        <w:t>a</w:t>
      </w:r>
      <w:r w:rsidRPr="005305E3">
        <w:rPr>
          <w:sz w:val="22"/>
          <w:szCs w:val="22"/>
        </w:rPr>
        <w:t xml:space="preserve"> small lid which would be screwed into the substrate holder</w:t>
      </w:r>
      <w:r w:rsidR="008C06B5">
        <w:rPr>
          <w:sz w:val="22"/>
          <w:szCs w:val="22"/>
        </w:rPr>
        <w:t xml:space="preserve">, thereby providing downward pressure onto the substrate to </w:t>
      </w:r>
      <w:r w:rsidR="008C06B5">
        <w:rPr>
          <w:sz w:val="22"/>
          <w:szCs w:val="22"/>
        </w:rPr>
        <w:lastRenderedPageBreak/>
        <w:t>ensure clean contacts with the pins</w:t>
      </w:r>
      <w:r w:rsidRPr="005305E3">
        <w:rPr>
          <w:sz w:val="22"/>
          <w:szCs w:val="22"/>
        </w:rPr>
        <w:t xml:space="preserve">. This lid was designed so that the outline did not block any light being incident on the cells. The </w:t>
      </w:r>
      <w:r w:rsidR="00E829D7">
        <w:rPr>
          <w:sz w:val="22"/>
          <w:szCs w:val="22"/>
        </w:rPr>
        <w:t xml:space="preserve">lid </w:t>
      </w:r>
      <w:r w:rsidRPr="005305E3">
        <w:rPr>
          <w:sz w:val="22"/>
          <w:szCs w:val="22"/>
        </w:rPr>
        <w:t xml:space="preserve">can be seen </w:t>
      </w:r>
      <w:r w:rsidR="00E829D7">
        <w:rPr>
          <w:sz w:val="22"/>
          <w:szCs w:val="22"/>
        </w:rPr>
        <w:t>on top of the subs</w:t>
      </w:r>
      <w:r w:rsidR="00795F6B">
        <w:rPr>
          <w:sz w:val="22"/>
          <w:szCs w:val="22"/>
        </w:rPr>
        <w:t>t</w:t>
      </w:r>
      <w:r w:rsidR="00E829D7">
        <w:rPr>
          <w:sz w:val="22"/>
          <w:szCs w:val="22"/>
        </w:rPr>
        <w:t>rate holder in</w:t>
      </w:r>
      <w:r w:rsidRPr="005305E3">
        <w:rPr>
          <w:sz w:val="22"/>
          <w:szCs w:val="22"/>
        </w:rPr>
        <w:t xml:space="preserve"> </w:t>
      </w:r>
      <w:r w:rsidR="004D0C4A">
        <w:rPr>
          <w:sz w:val="22"/>
          <w:szCs w:val="22"/>
        </w:rPr>
        <w:t>F</w:t>
      </w:r>
      <w:r w:rsidRPr="005305E3">
        <w:rPr>
          <w:sz w:val="22"/>
          <w:szCs w:val="22"/>
        </w:rPr>
        <w:t>igure n</w:t>
      </w:r>
      <w:r w:rsidR="00177DF6">
        <w:rPr>
          <w:sz w:val="22"/>
          <w:szCs w:val="22"/>
        </w:rPr>
        <w:t>.</w:t>
      </w:r>
    </w:p>
    <w:p w14:paraId="4DE39ED1" w14:textId="30508D92" w:rsidR="00055743" w:rsidRDefault="00055743" w:rsidP="007854EF">
      <w:pPr>
        <w:rPr>
          <w:sz w:val="22"/>
          <w:szCs w:val="22"/>
        </w:rPr>
      </w:pPr>
    </w:p>
    <w:p w14:paraId="15550FF2" w14:textId="550F6027"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w:t>
      </w:r>
      <w:r w:rsidR="003904AD">
        <w:rPr>
          <w:sz w:val="22"/>
          <w:szCs w:val="22"/>
        </w:rPr>
        <w:t xml:space="preserve">easily connect up the solar cell with the monitoring device. This process required more time than planned </w:t>
      </w:r>
      <w:r w:rsidR="00810BC5">
        <w:rPr>
          <w:sz w:val="22"/>
          <w:szCs w:val="22"/>
        </w:rPr>
        <w:t>as it was surprisingly difficult to come up with a viable idea</w:t>
      </w:r>
      <w:r w:rsidR="003904AD">
        <w:rPr>
          <w:sz w:val="22"/>
          <w:szCs w:val="22"/>
        </w:rPr>
        <w:t xml:space="preserve">. </w:t>
      </w:r>
      <w:r w:rsidR="00810BC5">
        <w:rPr>
          <w:sz w:val="22"/>
          <w:szCs w:val="22"/>
        </w:rPr>
        <w:t>However, c</w:t>
      </w:r>
      <w:r w:rsidR="003904AD">
        <w:rPr>
          <w:sz w:val="22"/>
          <w:szCs w:val="22"/>
        </w:rPr>
        <w:t>onversations with the electrical workshop helped me come up with a simple idea of creating a ‘plug’ which would enable the substrate holder to be connected to wiring that in turn would be connected with the monitoring device. Th</w:t>
      </w:r>
      <w:r w:rsidR="00810BC5">
        <w:rPr>
          <w:sz w:val="22"/>
          <w:szCs w:val="22"/>
        </w:rPr>
        <w:t xml:space="preserve">is will be spoken about in the later chapter on electrical design, however, required the altering of the substrate holder so that pins could be placed at the top and the bottom with wires running through the container. </w:t>
      </w:r>
    </w:p>
    <w:p w14:paraId="49E89514" w14:textId="7AAC0318" w:rsidR="00810BC5" w:rsidRDefault="00810BC5" w:rsidP="007854EF">
      <w:pPr>
        <w:rPr>
          <w:sz w:val="22"/>
          <w:szCs w:val="22"/>
        </w:rPr>
      </w:pPr>
    </w:p>
    <w:p w14:paraId="33FF9FF6" w14:textId="4EF1B087" w:rsidR="00810BC5" w:rsidRDefault="00810BC5" w:rsidP="007854EF">
      <w:pPr>
        <w:rPr>
          <w:sz w:val="22"/>
          <w:szCs w:val="22"/>
        </w:rPr>
      </w:pPr>
      <w:r>
        <w:rPr>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w:t>
      </w:r>
      <w:r w:rsidR="004C22A2">
        <w:rPr>
          <w:sz w:val="22"/>
          <w:szCs w:val="22"/>
        </w:rPr>
        <w:t xml:space="preserve">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Link to different chapter. </w:t>
      </w:r>
      <w:r w:rsidR="00D07EC2">
        <w:rPr>
          <w:sz w:val="22"/>
          <w:szCs w:val="22"/>
        </w:rPr>
        <w:t>These changes are labelled in figure n</w:t>
      </w:r>
    </w:p>
    <w:p w14:paraId="290E1B23" w14:textId="1D33DD5E" w:rsidR="00795F6B" w:rsidRDefault="00795F6B" w:rsidP="007854EF">
      <w:pPr>
        <w:rPr>
          <w:sz w:val="22"/>
          <w:szCs w:val="22"/>
        </w:rPr>
      </w:pPr>
    </w:p>
    <w:p w14:paraId="69C015D8" w14:textId="5F40838A" w:rsidR="00795F6B" w:rsidRDefault="00795F6B" w:rsidP="007854EF">
      <w:pPr>
        <w:rPr>
          <w:sz w:val="22"/>
          <w:szCs w:val="22"/>
        </w:rPr>
      </w:pPr>
      <w:r>
        <w:rPr>
          <w:sz w:val="22"/>
          <w:szCs w:val="22"/>
        </w:rPr>
        <w:t>New section</w:t>
      </w:r>
    </w:p>
    <w:p w14:paraId="49033035" w14:textId="1A5D2A63" w:rsidR="00795F6B" w:rsidRDefault="00795F6B" w:rsidP="007854EF">
      <w:pPr>
        <w:rPr>
          <w:sz w:val="22"/>
          <w:szCs w:val="22"/>
        </w:rPr>
      </w:pPr>
    </w:p>
    <w:p w14:paraId="011C5D01" w14:textId="77777777" w:rsidR="00795F6B" w:rsidRDefault="00795F6B" w:rsidP="007854EF">
      <w:pPr>
        <w:rPr>
          <w:sz w:val="22"/>
          <w:szCs w:val="22"/>
        </w:rPr>
      </w:pPr>
      <w:r>
        <w:rPr>
          <w:sz w:val="22"/>
          <w:szCs w:val="22"/>
        </w:rPr>
        <w:t>Before the designs moved to manufacturing there needed to be further decisions to be made. Firstly, material selection. An important aspect of the container is its ability to withstand degradation for over 40 long period tests (40* 1000</w:t>
      </w:r>
      <w:proofErr w:type="gramStart"/>
      <w:r>
        <w:rPr>
          <w:sz w:val="22"/>
          <w:szCs w:val="22"/>
        </w:rPr>
        <w:t>h  ~</w:t>
      </w:r>
      <w:proofErr w:type="gramEnd"/>
      <w:r>
        <w:rPr>
          <w:sz w:val="22"/>
          <w:szCs w:val="22"/>
        </w:rPr>
        <w:t>= 5 years). This means the material of the outer shell needs to corrosion resistant, to prevent chemical degradation, robust, to prevent damage due to wear and tear as well as relatively lightweight to insure ease of use for everyone. There are a few materials which were considered: Steel, Aluminium, ABS (</w:t>
      </w:r>
      <w:r w:rsidRPr="00795F6B">
        <w:rPr>
          <w:sz w:val="22"/>
          <w:szCs w:val="22"/>
        </w:rPr>
        <w:t xml:space="preserve">Acrylonitrile </w:t>
      </w:r>
      <w:r>
        <w:rPr>
          <w:sz w:val="22"/>
          <w:szCs w:val="22"/>
        </w:rPr>
        <w:t>B</w:t>
      </w:r>
      <w:r w:rsidRPr="00795F6B">
        <w:rPr>
          <w:sz w:val="22"/>
          <w:szCs w:val="22"/>
        </w:rPr>
        <w:t xml:space="preserve">utadiene </w:t>
      </w:r>
      <w:r>
        <w:rPr>
          <w:sz w:val="22"/>
          <w:szCs w:val="22"/>
        </w:rPr>
        <w:t>S</w:t>
      </w:r>
      <w:r w:rsidRPr="00795F6B">
        <w:rPr>
          <w:sz w:val="22"/>
          <w:szCs w:val="22"/>
        </w:rPr>
        <w:t>tyrene</w:t>
      </w:r>
      <w:r>
        <w:rPr>
          <w:sz w:val="22"/>
          <w:szCs w:val="22"/>
        </w:rPr>
        <w:t xml:space="preserve">) as well as different plastics. Another important aspect is the material to be none porous and easily manufacturable. This puts the plastics to one side as the 3D printing process is a lot more complicated when trying to produce non-porous prints, leaving Steel and Aluminium as the 2 options. The strength of the container is not an issue as it will not be subject to large stresses or strains meaning that Aluminium is the better option as it is lightweight, fairly strong and has good corrosion resistance*. </w:t>
      </w:r>
    </w:p>
    <w:p w14:paraId="0A691EDE" w14:textId="77777777" w:rsidR="00795F6B" w:rsidRDefault="00795F6B" w:rsidP="007854EF">
      <w:pPr>
        <w:rPr>
          <w:sz w:val="22"/>
          <w:szCs w:val="22"/>
        </w:rPr>
      </w:pPr>
    </w:p>
    <w:p w14:paraId="5224416A" w14:textId="6639E72A" w:rsidR="00795F6B" w:rsidRDefault="00795F6B" w:rsidP="007854EF">
      <w:pPr>
        <w:rPr>
          <w:sz w:val="22"/>
          <w:szCs w:val="22"/>
        </w:rPr>
      </w:pPr>
      <w:r>
        <w:rPr>
          <w:sz w:val="22"/>
          <w:szCs w:val="22"/>
        </w:rPr>
        <w:t xml:space="preserve">The next step was to define what aluminium alloy to use, however, wen consulting the workshop,  </w:t>
      </w:r>
    </w:p>
    <w:p w14:paraId="7B9ADCFA" w14:textId="77777777" w:rsidR="00E829D7" w:rsidRDefault="00E829D7" w:rsidP="007854EF">
      <w:pPr>
        <w:rPr>
          <w:sz w:val="22"/>
          <w:szCs w:val="22"/>
        </w:rPr>
      </w:pPr>
    </w:p>
    <w:p w14:paraId="3C1CCE80" w14:textId="382AC9CF" w:rsidR="00666CC8" w:rsidRDefault="00666CC8" w:rsidP="007854EF">
      <w:pPr>
        <w:rPr>
          <w:sz w:val="22"/>
          <w:szCs w:val="22"/>
        </w:rPr>
      </w:pPr>
    </w:p>
    <w:p w14:paraId="5C8CE4B6" w14:textId="338DCFA1" w:rsidR="00666CC8" w:rsidRDefault="00666CC8" w:rsidP="007854EF">
      <w:pPr>
        <w:rPr>
          <w:sz w:val="22"/>
          <w:szCs w:val="22"/>
        </w:rPr>
      </w:pPr>
    </w:p>
    <w:p w14:paraId="6263266F" w14:textId="10C64D17" w:rsidR="00D07EC2" w:rsidRDefault="00D07EC2" w:rsidP="007854EF">
      <w:pPr>
        <w:rPr>
          <w:sz w:val="22"/>
          <w:szCs w:val="22"/>
        </w:rPr>
      </w:pPr>
    </w:p>
    <w:p w14:paraId="2D3BB654" w14:textId="77777777" w:rsidR="00D07EC2" w:rsidRPr="007E44DE" w:rsidRDefault="00D07EC2"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55743"/>
    <w:rsid w:val="00087FF0"/>
    <w:rsid w:val="000C7ED0"/>
    <w:rsid w:val="000D677F"/>
    <w:rsid w:val="00135BEC"/>
    <w:rsid w:val="00137CA9"/>
    <w:rsid w:val="001527DE"/>
    <w:rsid w:val="00177DF6"/>
    <w:rsid w:val="0019075D"/>
    <w:rsid w:val="001956F9"/>
    <w:rsid w:val="001C201B"/>
    <w:rsid w:val="002140A5"/>
    <w:rsid w:val="00235271"/>
    <w:rsid w:val="00243383"/>
    <w:rsid w:val="0026166B"/>
    <w:rsid w:val="002C7840"/>
    <w:rsid w:val="002D38B2"/>
    <w:rsid w:val="002E31B9"/>
    <w:rsid w:val="002E6878"/>
    <w:rsid w:val="002F6BD7"/>
    <w:rsid w:val="00350D1A"/>
    <w:rsid w:val="00362FF6"/>
    <w:rsid w:val="003904AD"/>
    <w:rsid w:val="003A2AB8"/>
    <w:rsid w:val="0044146D"/>
    <w:rsid w:val="00476B82"/>
    <w:rsid w:val="00480D64"/>
    <w:rsid w:val="004C22A2"/>
    <w:rsid w:val="004D0C4A"/>
    <w:rsid w:val="00516785"/>
    <w:rsid w:val="00522330"/>
    <w:rsid w:val="005305E3"/>
    <w:rsid w:val="00560D8E"/>
    <w:rsid w:val="005716E2"/>
    <w:rsid w:val="005A58EE"/>
    <w:rsid w:val="0063304F"/>
    <w:rsid w:val="00666CC8"/>
    <w:rsid w:val="006C3148"/>
    <w:rsid w:val="006D5C94"/>
    <w:rsid w:val="006E468C"/>
    <w:rsid w:val="006E77AE"/>
    <w:rsid w:val="007172C1"/>
    <w:rsid w:val="00745DB4"/>
    <w:rsid w:val="00750ADD"/>
    <w:rsid w:val="00756678"/>
    <w:rsid w:val="00761ED2"/>
    <w:rsid w:val="007854EF"/>
    <w:rsid w:val="00795F6B"/>
    <w:rsid w:val="007A4140"/>
    <w:rsid w:val="007D5CFD"/>
    <w:rsid w:val="007E1BBC"/>
    <w:rsid w:val="007E44DE"/>
    <w:rsid w:val="00810BC5"/>
    <w:rsid w:val="008C06B5"/>
    <w:rsid w:val="008C357D"/>
    <w:rsid w:val="008E4335"/>
    <w:rsid w:val="009056E6"/>
    <w:rsid w:val="00935BAC"/>
    <w:rsid w:val="00945830"/>
    <w:rsid w:val="0095339A"/>
    <w:rsid w:val="009A3761"/>
    <w:rsid w:val="009B323B"/>
    <w:rsid w:val="009B4237"/>
    <w:rsid w:val="009C0C46"/>
    <w:rsid w:val="009C3F9A"/>
    <w:rsid w:val="009F35AF"/>
    <w:rsid w:val="00A40EC5"/>
    <w:rsid w:val="00A63420"/>
    <w:rsid w:val="00A73099"/>
    <w:rsid w:val="00B24BD6"/>
    <w:rsid w:val="00B675FD"/>
    <w:rsid w:val="00B820B1"/>
    <w:rsid w:val="00B93F62"/>
    <w:rsid w:val="00BC4ACD"/>
    <w:rsid w:val="00BE05BE"/>
    <w:rsid w:val="00BF59CC"/>
    <w:rsid w:val="00C10A8A"/>
    <w:rsid w:val="00C3040C"/>
    <w:rsid w:val="00C40F53"/>
    <w:rsid w:val="00CE3A00"/>
    <w:rsid w:val="00D07EC2"/>
    <w:rsid w:val="00D1502D"/>
    <w:rsid w:val="00D16078"/>
    <w:rsid w:val="00D2630D"/>
    <w:rsid w:val="00D63EB0"/>
    <w:rsid w:val="00D6654C"/>
    <w:rsid w:val="00DD525B"/>
    <w:rsid w:val="00E14DE9"/>
    <w:rsid w:val="00E20F54"/>
    <w:rsid w:val="00E50847"/>
    <w:rsid w:val="00E829D7"/>
    <w:rsid w:val="00E84ABD"/>
    <w:rsid w:val="00EA2429"/>
    <w:rsid w:val="00EA6C83"/>
    <w:rsid w:val="00EC4099"/>
    <w:rsid w:val="00ED2D0F"/>
    <w:rsid w:val="00ED7403"/>
    <w:rsid w:val="00EE201F"/>
    <w:rsid w:val="00EE4891"/>
    <w:rsid w:val="00F16B7A"/>
    <w:rsid w:val="00F227A7"/>
    <w:rsid w:val="00F84D48"/>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3</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45</cp:revision>
  <dcterms:created xsi:type="dcterms:W3CDTF">2020-12-19T14:35:00Z</dcterms:created>
  <dcterms:modified xsi:type="dcterms:W3CDTF">2021-01-16T19:03:00Z</dcterms:modified>
</cp:coreProperties>
</file>