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21D" w:rsidRPr="00C63A57" w:rsidRDefault="00306311">
      <w:pPr>
        <w:rPr>
          <w:b/>
        </w:rPr>
      </w:pPr>
      <w:r>
        <w:rPr>
          <w:b/>
        </w:rPr>
        <w:t>JB, Ted Stetzel</w:t>
      </w:r>
      <w:r>
        <w:rPr>
          <w:b/>
        </w:rPr>
        <w:br/>
        <w:t>Multivariate</w:t>
      </w:r>
      <w:r w:rsidR="00060C42" w:rsidRPr="00C45153">
        <w:rPr>
          <w:b/>
        </w:rPr>
        <w:t xml:space="preserve"> </w:t>
      </w:r>
      <w:r w:rsidR="00C6221D" w:rsidRPr="00C45153">
        <w:rPr>
          <w:b/>
        </w:rPr>
        <w:t xml:space="preserve">Final Project </w:t>
      </w:r>
      <w:r w:rsidR="00060C42" w:rsidRPr="00C45153">
        <w:rPr>
          <w:b/>
        </w:rPr>
        <w:br/>
      </w:r>
      <w:r>
        <w:rPr>
          <w:b/>
        </w:rPr>
        <w:t>Brooklyn Housing Analysis</w:t>
      </w:r>
      <w:bookmarkStart w:id="0" w:name="_GoBack"/>
      <w:bookmarkEnd w:id="0"/>
    </w:p>
    <w:p w:rsidR="00622BDF" w:rsidRPr="00C45153" w:rsidRDefault="00F15602" w:rsidP="00C63A57">
      <w:pPr>
        <w:spacing w:line="240" w:lineRule="auto"/>
        <w:rPr>
          <w:b/>
        </w:rPr>
      </w:pPr>
      <w:r w:rsidRPr="00C45153">
        <w:rPr>
          <w:b/>
        </w:rPr>
        <w:t>1.</w:t>
      </w:r>
      <w:r w:rsidR="00703620" w:rsidRPr="00C45153">
        <w:rPr>
          <w:b/>
        </w:rPr>
        <w:t xml:space="preserve"> </w:t>
      </w:r>
      <w:r w:rsidR="002119F1" w:rsidRPr="00C45153">
        <w:rPr>
          <w:b/>
        </w:rPr>
        <w:t>Objective of Analysis</w:t>
      </w:r>
    </w:p>
    <w:p w:rsidR="000841FD" w:rsidRDefault="00F420B6" w:rsidP="00C63A57">
      <w:pPr>
        <w:shd w:val="clear" w:color="auto" w:fill="FFFFFF"/>
        <w:spacing w:line="240" w:lineRule="auto"/>
        <w:rPr>
          <w:rFonts w:eastAsia="Times New Roman" w:cs="Times New Roman"/>
          <w:color w:val="222222"/>
        </w:rPr>
      </w:pPr>
      <w:r w:rsidRPr="00C45153">
        <w:rPr>
          <w:rFonts w:eastAsia="Times New Roman" w:cs="Times New Roman"/>
          <w:color w:val="222222"/>
        </w:rPr>
        <w:t>The diversity of New York City’</w:t>
      </w:r>
      <w:r w:rsidR="00446B3E">
        <w:rPr>
          <w:rFonts w:eastAsia="Times New Roman" w:cs="Times New Roman"/>
          <w:color w:val="222222"/>
        </w:rPr>
        <w:t xml:space="preserve">s </w:t>
      </w:r>
      <w:r w:rsidR="003745D1">
        <w:rPr>
          <w:rFonts w:eastAsia="Times New Roman" w:cs="Times New Roman"/>
          <w:color w:val="222222"/>
        </w:rPr>
        <w:t>residential buildings</w:t>
      </w:r>
      <w:r w:rsidR="00446B3E">
        <w:rPr>
          <w:rFonts w:eastAsia="Times New Roman" w:cs="Times New Roman"/>
          <w:color w:val="222222"/>
        </w:rPr>
        <w:t xml:space="preserve"> and housing programs provide</w:t>
      </w:r>
      <w:r w:rsidR="000841FD">
        <w:rPr>
          <w:rFonts w:eastAsia="Times New Roman" w:cs="Times New Roman"/>
          <w:color w:val="222222"/>
        </w:rPr>
        <w:t>s</w:t>
      </w:r>
      <w:r w:rsidR="00446B3E">
        <w:rPr>
          <w:rFonts w:eastAsia="Times New Roman" w:cs="Times New Roman"/>
          <w:color w:val="222222"/>
        </w:rPr>
        <w:t xml:space="preserve"> many opportunities for low- and moderate-income households to live in the city even with the overall high cost for housing. </w:t>
      </w:r>
      <w:r w:rsidR="00CA548F">
        <w:rPr>
          <w:rFonts w:eastAsia="Times New Roman" w:cs="Times New Roman"/>
          <w:color w:val="222222"/>
        </w:rPr>
        <w:t>D</w:t>
      </w:r>
      <w:r w:rsidR="00446B3E">
        <w:rPr>
          <w:rFonts w:eastAsia="Times New Roman" w:cs="Times New Roman"/>
          <w:color w:val="222222"/>
        </w:rPr>
        <w:t>espite</w:t>
      </w:r>
      <w:r w:rsidR="00CA548F">
        <w:rPr>
          <w:rFonts w:eastAsia="Times New Roman" w:cs="Times New Roman"/>
          <w:color w:val="222222"/>
        </w:rPr>
        <w:t xml:space="preserve"> that variety</w:t>
      </w:r>
      <w:r w:rsidR="0002412B">
        <w:rPr>
          <w:rFonts w:eastAsia="Times New Roman" w:cs="Times New Roman"/>
          <w:color w:val="222222"/>
        </w:rPr>
        <w:t xml:space="preserve"> and a multitude of </w:t>
      </w:r>
      <w:r w:rsidR="00F94550" w:rsidRPr="00C45153">
        <w:rPr>
          <w:rFonts w:eastAsia="Times New Roman" w:cs="Times New Roman"/>
          <w:color w:val="222222"/>
        </w:rPr>
        <w:t>intergovernmental interventions that include direct and indirect housing subsidies, tax incentives for new construction and redevelopment of existing housing stock, and rent increase regulations for multi-family buildings</w:t>
      </w:r>
      <w:r w:rsidR="00CA548F">
        <w:rPr>
          <w:rFonts w:eastAsia="Times New Roman" w:cs="Times New Roman"/>
          <w:color w:val="222222"/>
        </w:rPr>
        <w:t xml:space="preserve">, housing affordability remains </w:t>
      </w:r>
      <w:r w:rsidR="0002412B">
        <w:rPr>
          <w:rFonts w:eastAsia="Times New Roman" w:cs="Times New Roman"/>
          <w:color w:val="222222"/>
        </w:rPr>
        <w:t>elusive for many New Yorkers</w:t>
      </w:r>
      <w:r w:rsidR="00CA548F">
        <w:rPr>
          <w:rFonts w:eastAsia="Times New Roman" w:cs="Times New Roman"/>
          <w:color w:val="222222"/>
        </w:rPr>
        <w:t>.</w:t>
      </w:r>
      <w:r w:rsidR="00F94550" w:rsidRPr="00C45153">
        <w:rPr>
          <w:rFonts w:eastAsia="Times New Roman" w:cs="Times New Roman"/>
          <w:color w:val="222222"/>
        </w:rPr>
        <w:t xml:space="preserve"> </w:t>
      </w:r>
      <w:r w:rsidR="003745D1">
        <w:rPr>
          <w:rFonts w:eastAsia="Times New Roman" w:cs="Times New Roman"/>
          <w:color w:val="222222"/>
        </w:rPr>
        <w:t>Supportive h</w:t>
      </w:r>
      <w:r w:rsidR="00446B3E">
        <w:rPr>
          <w:rFonts w:eastAsia="Times New Roman" w:cs="Times New Roman"/>
          <w:color w:val="222222"/>
        </w:rPr>
        <w:t>ousing p</w:t>
      </w:r>
      <w:r w:rsidR="003745D1">
        <w:rPr>
          <w:rFonts w:eastAsia="Times New Roman" w:cs="Times New Roman"/>
          <w:color w:val="222222"/>
        </w:rPr>
        <w:t>rograms</w:t>
      </w:r>
      <w:r w:rsidR="00F94550" w:rsidRPr="00C45153">
        <w:rPr>
          <w:rFonts w:eastAsia="Times New Roman" w:cs="Times New Roman"/>
          <w:color w:val="222222"/>
        </w:rPr>
        <w:t xml:space="preserve"> are controversial not only because of the underlying ideologies supporting or opposing safety nets, but also for the very way affordability and housing burden are measured.  </w:t>
      </w:r>
      <w:r w:rsidR="00446B3E">
        <w:rPr>
          <w:rFonts w:eastAsia="Times New Roman" w:cs="Times New Roman"/>
          <w:color w:val="222222"/>
        </w:rPr>
        <w:t>Affordability should take into context people and places</w:t>
      </w:r>
      <w:r w:rsidR="001E3473">
        <w:rPr>
          <w:rFonts w:eastAsia="Times New Roman" w:cs="Times New Roman"/>
          <w:color w:val="222222"/>
        </w:rPr>
        <w:t>, looking at scales of density, real estate costs, household income, and housing typology.</w:t>
      </w:r>
      <w:r w:rsidR="00446B3E">
        <w:rPr>
          <w:rFonts w:eastAsia="Times New Roman" w:cs="Times New Roman"/>
          <w:color w:val="222222"/>
        </w:rPr>
        <w:t xml:space="preserve"> </w:t>
      </w:r>
    </w:p>
    <w:p w:rsidR="00707D96" w:rsidRPr="000841FD" w:rsidRDefault="00446B3E" w:rsidP="00C63A57">
      <w:pPr>
        <w:shd w:val="clear" w:color="auto" w:fill="FFFFFF"/>
        <w:spacing w:line="240" w:lineRule="auto"/>
        <w:rPr>
          <w:rFonts w:eastAsia="Times New Roman" w:cs="Times New Roman"/>
          <w:color w:val="222222"/>
        </w:rPr>
      </w:pPr>
      <w:r>
        <w:rPr>
          <w:rFonts w:eastAsia="Times New Roman" w:cs="Times New Roman"/>
          <w:color w:val="222222"/>
        </w:rPr>
        <w:t xml:space="preserve">Multivariate statistics can provide meaningful measures of those differences </w:t>
      </w:r>
      <w:r w:rsidR="000841FD">
        <w:rPr>
          <w:rFonts w:eastAsia="Times New Roman" w:cs="Times New Roman"/>
          <w:color w:val="222222"/>
        </w:rPr>
        <w:t xml:space="preserve">among the separate and diverse communities within the city </w:t>
      </w:r>
      <w:r>
        <w:rPr>
          <w:rFonts w:eastAsia="Times New Roman" w:cs="Times New Roman"/>
          <w:color w:val="222222"/>
        </w:rPr>
        <w:t xml:space="preserve">so that appropriate policies may be developed to preserve important attributes of neighborhoods and </w:t>
      </w:r>
      <w:r w:rsidR="001E3473">
        <w:rPr>
          <w:rFonts w:eastAsia="Times New Roman" w:cs="Times New Roman"/>
          <w:color w:val="222222"/>
        </w:rPr>
        <w:t xml:space="preserve">help New Yorkers maintain a foothold in their homes. </w:t>
      </w:r>
      <w:r w:rsidR="00F94550" w:rsidRPr="00C45153">
        <w:rPr>
          <w:rFonts w:eastAsia="Times New Roman" w:cs="Times New Roman"/>
          <w:color w:val="000000"/>
        </w:rPr>
        <w:t xml:space="preserve">This analysis explores the characteristics of Brooklyn households using a range of statistical </w:t>
      </w:r>
      <w:r w:rsidR="00CD6A41">
        <w:rPr>
          <w:rFonts w:eastAsia="Times New Roman" w:cs="Times New Roman"/>
          <w:color w:val="000000"/>
        </w:rPr>
        <w:t>methods</w:t>
      </w:r>
      <w:r w:rsidR="00F94550" w:rsidRPr="00C45153">
        <w:rPr>
          <w:rFonts w:eastAsia="Times New Roman" w:cs="Times New Roman"/>
          <w:color w:val="000000"/>
        </w:rPr>
        <w:t xml:space="preserve">. </w:t>
      </w:r>
      <w:r w:rsidR="00CA548F">
        <w:rPr>
          <w:rFonts w:eastAsia="Times New Roman" w:cs="Times New Roman"/>
          <w:color w:val="000000"/>
        </w:rPr>
        <w:t>The primary objective</w:t>
      </w:r>
      <w:r w:rsidR="00F94550" w:rsidRPr="00C45153">
        <w:rPr>
          <w:rFonts w:eastAsia="Times New Roman" w:cs="Times New Roman"/>
          <w:color w:val="000000"/>
        </w:rPr>
        <w:t xml:space="preserve"> </w:t>
      </w:r>
      <w:r w:rsidR="003745D1">
        <w:rPr>
          <w:rFonts w:eastAsia="Times New Roman" w:cs="Times New Roman"/>
          <w:color w:val="000000"/>
        </w:rPr>
        <w:t>is applying</w:t>
      </w:r>
      <w:r w:rsidR="00F94550" w:rsidRPr="00C45153">
        <w:rPr>
          <w:rFonts w:eastAsia="Times New Roman" w:cs="Times New Roman"/>
          <w:color w:val="000000"/>
        </w:rPr>
        <w:t xml:space="preserve"> methods of multivariate </w:t>
      </w:r>
      <w:r w:rsidR="00C45532">
        <w:rPr>
          <w:rFonts w:eastAsia="Times New Roman" w:cs="Times New Roman"/>
          <w:color w:val="000000"/>
        </w:rPr>
        <w:t>stati</w:t>
      </w:r>
      <w:r w:rsidR="00F94550" w:rsidRPr="00C45153">
        <w:rPr>
          <w:rFonts w:eastAsia="Times New Roman" w:cs="Times New Roman"/>
          <w:color w:val="000000"/>
        </w:rPr>
        <w:t>s</w:t>
      </w:r>
      <w:r w:rsidR="00C45532">
        <w:rPr>
          <w:rFonts w:eastAsia="Times New Roman" w:cs="Times New Roman"/>
          <w:color w:val="000000"/>
        </w:rPr>
        <w:t xml:space="preserve">tics </w:t>
      </w:r>
      <w:r w:rsidR="00F94550" w:rsidRPr="00C45153">
        <w:rPr>
          <w:rFonts w:eastAsia="Times New Roman" w:cs="Times New Roman"/>
          <w:color w:val="000000"/>
        </w:rPr>
        <w:t xml:space="preserve">to better </w:t>
      </w:r>
      <w:r w:rsidR="003745D1">
        <w:rPr>
          <w:rFonts w:eastAsia="Times New Roman" w:cs="Times New Roman"/>
          <w:color w:val="000000"/>
        </w:rPr>
        <w:t>quantify and classify</w:t>
      </w:r>
      <w:r w:rsidR="00C45532">
        <w:rPr>
          <w:rFonts w:eastAsia="Times New Roman" w:cs="Times New Roman"/>
          <w:color w:val="000000"/>
        </w:rPr>
        <w:t xml:space="preserve"> </w:t>
      </w:r>
      <w:r w:rsidR="003745D1">
        <w:rPr>
          <w:rFonts w:eastAsia="Times New Roman" w:cs="Times New Roman"/>
          <w:color w:val="000000"/>
        </w:rPr>
        <w:t xml:space="preserve">the </w:t>
      </w:r>
      <w:r w:rsidR="00C45532">
        <w:rPr>
          <w:rFonts w:eastAsia="Times New Roman" w:cs="Times New Roman"/>
          <w:color w:val="000000"/>
        </w:rPr>
        <w:t>similarities</w:t>
      </w:r>
      <w:r w:rsidR="00F94550" w:rsidRPr="00C45153">
        <w:rPr>
          <w:rFonts w:eastAsia="Times New Roman" w:cs="Times New Roman"/>
          <w:color w:val="000000"/>
        </w:rPr>
        <w:t xml:space="preserve"> and differences of household characteristics across Brooklyn’s</w:t>
      </w:r>
      <w:r w:rsidR="00CD6A41">
        <w:rPr>
          <w:rFonts w:eastAsia="Times New Roman" w:cs="Times New Roman"/>
          <w:color w:val="000000"/>
        </w:rPr>
        <w:t xml:space="preserve"> 18 Community Districts. </w:t>
      </w:r>
      <w:r w:rsidR="003745D1">
        <w:rPr>
          <w:rFonts w:eastAsia="Times New Roman" w:cs="Times New Roman"/>
          <w:color w:val="000000"/>
        </w:rPr>
        <w:t>More effective policies addressing affordability may be developed fr</w:t>
      </w:r>
      <w:r w:rsidR="00B719E8">
        <w:rPr>
          <w:rFonts w:eastAsia="Times New Roman" w:cs="Times New Roman"/>
          <w:color w:val="000000"/>
        </w:rPr>
        <w:t xml:space="preserve">om the accurate analysis of </w:t>
      </w:r>
      <w:r w:rsidR="00DE2C37">
        <w:rPr>
          <w:rFonts w:eastAsia="Times New Roman" w:cs="Times New Roman"/>
          <w:color w:val="000000"/>
        </w:rPr>
        <w:t>its</w:t>
      </w:r>
      <w:r w:rsidR="00B719E8">
        <w:rPr>
          <w:rFonts w:eastAsia="Times New Roman" w:cs="Times New Roman"/>
          <w:color w:val="000000"/>
        </w:rPr>
        <w:t xml:space="preserve"> many determinants and the way in which affordability varies across neighborhoods and households. </w:t>
      </w:r>
    </w:p>
    <w:p w:rsidR="00F94550" w:rsidRPr="00D2154A" w:rsidRDefault="00F94550" w:rsidP="00C63A57">
      <w:pPr>
        <w:shd w:val="clear" w:color="auto" w:fill="FFFFFF"/>
        <w:spacing w:line="240" w:lineRule="auto"/>
        <w:rPr>
          <w:rFonts w:eastAsia="Times New Roman" w:cs="Times New Roman"/>
          <w:color w:val="000000"/>
        </w:rPr>
      </w:pPr>
      <w:r w:rsidRPr="00C45153">
        <w:rPr>
          <w:rFonts w:eastAsia="Times New Roman" w:cs="Times New Roman"/>
          <w:color w:val="000000"/>
        </w:rPr>
        <w:t xml:space="preserve">Affordability is most commonly measured by the housing cost burden borne by households, evaluating household income and total housing costs. A share of no more than 30 percent of income is the most widely used measure of affordability and provides a test typically applied in mortgage lending for assessing the credit worthiness of borrowers. </w:t>
      </w:r>
      <w:r w:rsidR="00D2154A">
        <w:rPr>
          <w:rFonts w:eastAsia="Times New Roman" w:cs="Times New Roman"/>
          <w:color w:val="000000"/>
        </w:rPr>
        <w:t xml:space="preserve">Households that spend more than 30 percent of income on housing are considered rent burdened. </w:t>
      </w:r>
      <w:r w:rsidRPr="00C45153">
        <w:rPr>
          <w:rFonts w:eastAsia="Times New Roman" w:cs="Times New Roman"/>
          <w:color w:val="000000"/>
        </w:rPr>
        <w:t>This standard is derided for being infeasible in many markets where the cost of a home has outpaced wages and where they are high to start.</w:t>
      </w:r>
      <w:r w:rsidR="00D2154A">
        <w:rPr>
          <w:rFonts w:eastAsia="Times New Roman" w:cs="Times New Roman"/>
          <w:color w:val="000000"/>
        </w:rPr>
        <w:t xml:space="preserve"> According to </w:t>
      </w:r>
      <w:r w:rsidR="00D2154A" w:rsidRPr="00D2154A">
        <w:rPr>
          <w:rFonts w:eastAsia="Times New Roman" w:cs="Times New Roman"/>
          <w:i/>
          <w:color w:val="000000"/>
        </w:rPr>
        <w:t>Housing New York: A Five-Borough, Ten-Year Plan</w:t>
      </w:r>
      <w:r w:rsidR="00D2154A">
        <w:rPr>
          <w:rFonts w:eastAsia="Times New Roman" w:cs="Times New Roman"/>
          <w:color w:val="000000"/>
        </w:rPr>
        <w:t>, approximately 55</w:t>
      </w:r>
      <w:r w:rsidR="00D2154A" w:rsidRPr="00D2154A">
        <w:rPr>
          <w:rFonts w:eastAsia="Times New Roman" w:cs="Times New Roman"/>
          <w:color w:val="000000"/>
        </w:rPr>
        <w:t xml:space="preserve"> percent of all </w:t>
      </w:r>
      <w:r w:rsidR="00635555">
        <w:rPr>
          <w:rFonts w:eastAsia="Times New Roman" w:cs="Times New Roman"/>
          <w:color w:val="000000"/>
        </w:rPr>
        <w:t>New York renter</w:t>
      </w:r>
      <w:r w:rsidR="00D2154A" w:rsidRPr="00D2154A">
        <w:rPr>
          <w:rFonts w:eastAsia="Times New Roman" w:cs="Times New Roman"/>
          <w:color w:val="000000"/>
        </w:rPr>
        <w:t xml:space="preserve"> household</w:t>
      </w:r>
      <w:r w:rsidR="00635555">
        <w:rPr>
          <w:rFonts w:eastAsia="Times New Roman" w:cs="Times New Roman"/>
          <w:color w:val="000000"/>
        </w:rPr>
        <w:t>s</w:t>
      </w:r>
      <w:r w:rsidR="00D2154A">
        <w:rPr>
          <w:rFonts w:eastAsia="Times New Roman" w:cs="Times New Roman"/>
          <w:color w:val="000000"/>
        </w:rPr>
        <w:t xml:space="preserve"> </w:t>
      </w:r>
      <w:r w:rsidR="00D2154A" w:rsidRPr="00D2154A">
        <w:rPr>
          <w:rFonts w:eastAsia="Times New Roman" w:cs="Times New Roman"/>
          <w:color w:val="000000"/>
        </w:rPr>
        <w:t xml:space="preserve">were </w:t>
      </w:r>
      <w:r w:rsidR="00D2154A">
        <w:rPr>
          <w:rFonts w:eastAsia="Times New Roman" w:cs="Times New Roman"/>
          <w:color w:val="000000"/>
        </w:rPr>
        <w:t>c</w:t>
      </w:r>
      <w:r w:rsidR="00707D96">
        <w:rPr>
          <w:rFonts w:eastAsia="Times New Roman" w:cs="Times New Roman"/>
          <w:color w:val="000000"/>
        </w:rPr>
        <w:t>onsidered rent-burdened in 2012</w:t>
      </w:r>
      <w:r w:rsidR="00D2154A" w:rsidRPr="00D2154A">
        <w:rPr>
          <w:rFonts w:eastAsia="Times New Roman" w:cs="Times New Roman"/>
          <w:color w:val="000000"/>
        </w:rPr>
        <w:t xml:space="preserve">, </w:t>
      </w:r>
      <w:r w:rsidR="00D2154A">
        <w:rPr>
          <w:rFonts w:eastAsia="Times New Roman" w:cs="Times New Roman"/>
          <w:color w:val="000000"/>
        </w:rPr>
        <w:t>representing</w:t>
      </w:r>
      <w:r w:rsidR="00D2154A" w:rsidRPr="00D2154A">
        <w:rPr>
          <w:rFonts w:eastAsia="Times New Roman" w:cs="Times New Roman"/>
          <w:color w:val="000000"/>
        </w:rPr>
        <w:t xml:space="preserve"> an increase of more than 11 percent since 2000</w:t>
      </w:r>
      <w:r w:rsidR="00D2154A">
        <w:rPr>
          <w:rStyle w:val="FootnoteReference"/>
          <w:rFonts w:eastAsia="Times New Roman" w:cs="Times New Roman"/>
          <w:color w:val="000000"/>
        </w:rPr>
        <w:footnoteReference w:id="1"/>
      </w:r>
      <w:r w:rsidR="00D2154A" w:rsidRPr="00D2154A">
        <w:rPr>
          <w:rFonts w:eastAsia="Times New Roman" w:cs="Times New Roman"/>
          <w:color w:val="000000"/>
        </w:rPr>
        <w:t>.</w:t>
      </w:r>
      <w:r w:rsidR="00DA4D7E">
        <w:rPr>
          <w:rFonts w:eastAsia="Times New Roman" w:cs="Times New Roman"/>
          <w:color w:val="000000"/>
        </w:rPr>
        <w:t xml:space="preserve"> </w:t>
      </w:r>
    </w:p>
    <w:p w:rsidR="006B51F9" w:rsidRDefault="00303B92" w:rsidP="00C63A57">
      <w:pPr>
        <w:shd w:val="clear" w:color="auto" w:fill="FFFFFF"/>
        <w:spacing w:line="240" w:lineRule="auto"/>
        <w:rPr>
          <w:rFonts w:eastAsia="Times New Roman" w:cs="Times New Roman"/>
          <w:color w:val="000000"/>
        </w:rPr>
      </w:pPr>
      <w:r>
        <w:rPr>
          <w:rFonts w:eastAsia="Times New Roman" w:cs="Times New Roman"/>
          <w:color w:val="000000"/>
        </w:rPr>
        <w:t>The following</w:t>
      </w:r>
      <w:r w:rsidR="003745D1">
        <w:rPr>
          <w:rFonts w:eastAsia="Times New Roman" w:cs="Times New Roman"/>
          <w:color w:val="000000"/>
        </w:rPr>
        <w:t xml:space="preserve"> analysis begins with a MANOVA test o</w:t>
      </w:r>
      <w:r w:rsidR="00DE2C37">
        <w:rPr>
          <w:rFonts w:eastAsia="Times New Roman" w:cs="Times New Roman"/>
          <w:color w:val="000000"/>
        </w:rPr>
        <w:t>f the variance within and across</w:t>
      </w:r>
      <w:r w:rsidR="00CD6A41">
        <w:rPr>
          <w:rFonts w:eastAsia="Times New Roman" w:cs="Times New Roman"/>
          <w:color w:val="000000"/>
        </w:rPr>
        <w:t xml:space="preserve"> </w:t>
      </w:r>
      <w:r w:rsidR="00644DB9">
        <w:rPr>
          <w:rFonts w:eastAsia="Times New Roman" w:cs="Times New Roman"/>
          <w:color w:val="000000"/>
        </w:rPr>
        <w:t xml:space="preserve">Brooklyn’s </w:t>
      </w:r>
      <w:r w:rsidR="00CD6A41">
        <w:rPr>
          <w:rFonts w:eastAsia="Times New Roman" w:cs="Times New Roman"/>
          <w:color w:val="000000"/>
        </w:rPr>
        <w:t xml:space="preserve">community districts. </w:t>
      </w:r>
      <w:r w:rsidR="00644DB9">
        <w:rPr>
          <w:rFonts w:eastAsia="Times New Roman" w:cs="Times New Roman"/>
          <w:color w:val="000000"/>
        </w:rPr>
        <w:t xml:space="preserve">The MANOVA test </w:t>
      </w:r>
      <w:r w:rsidR="003745D1">
        <w:rPr>
          <w:rFonts w:eastAsia="Times New Roman" w:cs="Times New Roman"/>
          <w:color w:val="000000"/>
        </w:rPr>
        <w:t xml:space="preserve">is helpful to perform as </w:t>
      </w:r>
      <w:r w:rsidR="00304DDB">
        <w:rPr>
          <w:rFonts w:eastAsia="Times New Roman" w:cs="Times New Roman"/>
          <w:color w:val="000000"/>
        </w:rPr>
        <w:t xml:space="preserve">a </w:t>
      </w:r>
      <w:r w:rsidR="003745D1">
        <w:rPr>
          <w:rFonts w:eastAsia="Times New Roman" w:cs="Times New Roman"/>
          <w:color w:val="000000"/>
        </w:rPr>
        <w:t xml:space="preserve">preliminary test to determine </w:t>
      </w:r>
      <w:r w:rsidR="00644DB9">
        <w:rPr>
          <w:rFonts w:eastAsia="Times New Roman" w:cs="Times New Roman"/>
          <w:color w:val="000000"/>
        </w:rPr>
        <w:t xml:space="preserve">if </w:t>
      </w:r>
      <w:r w:rsidR="008E2DAF">
        <w:rPr>
          <w:rFonts w:eastAsia="Times New Roman" w:cs="Times New Roman"/>
          <w:color w:val="000000"/>
        </w:rPr>
        <w:t>the housing characteristics chosen for analysis exhibit differences</w:t>
      </w:r>
      <w:r w:rsidR="00304DDB">
        <w:rPr>
          <w:rFonts w:eastAsia="Times New Roman" w:cs="Times New Roman"/>
          <w:color w:val="000000"/>
        </w:rPr>
        <w:t xml:space="preserve"> among Brooklyn’s neighborhoods beyond </w:t>
      </w:r>
      <w:r w:rsidR="008E2DAF">
        <w:rPr>
          <w:rFonts w:eastAsia="Times New Roman" w:cs="Times New Roman"/>
          <w:color w:val="000000"/>
        </w:rPr>
        <w:t>chance.</w:t>
      </w:r>
      <w:r w:rsidR="00644DB9">
        <w:rPr>
          <w:rFonts w:eastAsia="Times New Roman" w:cs="Times New Roman"/>
          <w:color w:val="000000"/>
        </w:rPr>
        <w:t xml:space="preserve"> </w:t>
      </w:r>
      <w:r w:rsidR="002601C2">
        <w:rPr>
          <w:rFonts w:eastAsia="Times New Roman" w:cs="Times New Roman"/>
          <w:color w:val="000000"/>
        </w:rPr>
        <w:t>A similar approach to MANOVA called discriminant analysis is used in the second method.</w:t>
      </w:r>
      <w:r w:rsidR="008E2DAF">
        <w:rPr>
          <w:rFonts w:eastAsia="Times New Roman" w:cs="Times New Roman"/>
          <w:color w:val="000000"/>
        </w:rPr>
        <w:t xml:space="preserve"> </w:t>
      </w:r>
      <w:r w:rsidR="00707D96">
        <w:rPr>
          <w:rFonts w:eastAsia="Times New Roman" w:cs="Times New Roman"/>
          <w:color w:val="000000"/>
        </w:rPr>
        <w:t>Discriminant analysis uses linear functions of variables to</w:t>
      </w:r>
      <w:r w:rsidR="00DB0A87">
        <w:rPr>
          <w:rFonts w:eastAsia="Times New Roman" w:cs="Times New Roman"/>
          <w:color w:val="000000"/>
        </w:rPr>
        <w:t xml:space="preserve"> determine the difference between</w:t>
      </w:r>
      <w:r w:rsidR="00707D96">
        <w:rPr>
          <w:rFonts w:eastAsia="Times New Roman" w:cs="Times New Roman"/>
          <w:color w:val="000000"/>
        </w:rPr>
        <w:t xml:space="preserve"> groups. In other words, it looks for the relative contribution of each variable to explain group separation and </w:t>
      </w:r>
      <w:r>
        <w:rPr>
          <w:rFonts w:eastAsia="Times New Roman" w:cs="Times New Roman"/>
          <w:color w:val="000000"/>
        </w:rPr>
        <w:t xml:space="preserve">to help </w:t>
      </w:r>
      <w:r w:rsidR="00707D96">
        <w:rPr>
          <w:rFonts w:eastAsia="Times New Roman" w:cs="Times New Roman"/>
          <w:color w:val="000000"/>
        </w:rPr>
        <w:t xml:space="preserve">illustrate configuration of those groups. </w:t>
      </w:r>
      <w:r w:rsidR="006B51F9">
        <w:rPr>
          <w:rFonts w:eastAsia="Times New Roman" w:cs="Times New Roman"/>
          <w:color w:val="000000"/>
        </w:rPr>
        <w:t>The study then explores classification analysis, a close cousin of discriminant analysis</w:t>
      </w:r>
      <w:r w:rsidR="00DB0A87">
        <w:rPr>
          <w:rFonts w:eastAsia="Times New Roman" w:cs="Times New Roman"/>
          <w:color w:val="000000"/>
        </w:rPr>
        <w:t xml:space="preserve"> used to assign new observations to pre-determined groups</w:t>
      </w:r>
      <w:r w:rsidR="006B51F9">
        <w:rPr>
          <w:rFonts w:eastAsia="Times New Roman" w:cs="Times New Roman"/>
          <w:color w:val="000000"/>
        </w:rPr>
        <w:t>. The study conclude</w:t>
      </w:r>
      <w:r w:rsidR="002A23A9">
        <w:rPr>
          <w:rFonts w:eastAsia="Times New Roman" w:cs="Times New Roman"/>
          <w:color w:val="000000"/>
        </w:rPr>
        <w:t xml:space="preserve">s with cluster analysis in attempting to create </w:t>
      </w:r>
      <w:r w:rsidR="006641B9">
        <w:rPr>
          <w:rFonts w:eastAsia="Times New Roman" w:cs="Times New Roman"/>
          <w:color w:val="000000"/>
        </w:rPr>
        <w:t>taxonomy</w:t>
      </w:r>
      <w:r w:rsidR="002A23A9">
        <w:rPr>
          <w:rFonts w:eastAsia="Times New Roman" w:cs="Times New Roman"/>
          <w:color w:val="000000"/>
        </w:rPr>
        <w:t xml:space="preserve"> of Brooklyn’s neighborhoods based on household data.</w:t>
      </w:r>
    </w:p>
    <w:p w:rsidR="00CD6A41" w:rsidRPr="008B5100" w:rsidRDefault="00CD6A41" w:rsidP="00C63A57">
      <w:pPr>
        <w:shd w:val="clear" w:color="auto" w:fill="FFFFFF"/>
        <w:spacing w:line="240" w:lineRule="auto"/>
        <w:rPr>
          <w:rFonts w:eastAsia="Times New Roman" w:cs="Times New Roman"/>
          <w:color w:val="222222"/>
        </w:rPr>
      </w:pPr>
      <w:r>
        <w:rPr>
          <w:rFonts w:eastAsia="Times New Roman" w:cs="Times New Roman"/>
          <w:color w:val="000000"/>
        </w:rPr>
        <w:t xml:space="preserve">Patterns that emerge in this analysis are not exhaustive but provide a formidable foundation for additional research into the topic. </w:t>
      </w:r>
      <w:r w:rsidRPr="00C45153">
        <w:rPr>
          <w:rFonts w:eastAsia="Times New Roman" w:cs="Times New Roman"/>
          <w:color w:val="000000"/>
        </w:rPr>
        <w:t>These small</w:t>
      </w:r>
      <w:r>
        <w:rPr>
          <w:rFonts w:eastAsia="Times New Roman" w:cs="Times New Roman"/>
          <w:color w:val="000000"/>
        </w:rPr>
        <w:t xml:space="preserve"> PUMA </w:t>
      </w:r>
      <w:r w:rsidRPr="00C45153">
        <w:rPr>
          <w:rFonts w:eastAsia="Times New Roman" w:cs="Times New Roman"/>
          <w:color w:val="000000"/>
        </w:rPr>
        <w:t xml:space="preserve">geographies allow us to compare </w:t>
      </w:r>
      <w:r>
        <w:rPr>
          <w:rFonts w:eastAsia="Times New Roman" w:cs="Times New Roman"/>
          <w:color w:val="000000"/>
        </w:rPr>
        <w:t xml:space="preserve">and contrast </w:t>
      </w:r>
      <w:r>
        <w:rPr>
          <w:rFonts w:eastAsia="Times New Roman" w:cs="Times New Roman"/>
          <w:color w:val="000000"/>
        </w:rPr>
        <w:lastRenderedPageBreak/>
        <w:t>housing characteristics</w:t>
      </w:r>
      <w:r w:rsidRPr="00C45153">
        <w:rPr>
          <w:rFonts w:eastAsia="Times New Roman" w:cs="Times New Roman"/>
          <w:color w:val="000000"/>
        </w:rPr>
        <w:t xml:space="preserve"> </w:t>
      </w:r>
      <w:r>
        <w:rPr>
          <w:rFonts w:eastAsia="Times New Roman" w:cs="Times New Roman"/>
          <w:color w:val="000000"/>
        </w:rPr>
        <w:t xml:space="preserve">throughout Brooklyn’s </w:t>
      </w:r>
      <w:r w:rsidRPr="00C45153">
        <w:rPr>
          <w:rFonts w:eastAsia="Times New Roman" w:cs="Times New Roman"/>
          <w:color w:val="000000"/>
        </w:rPr>
        <w:t xml:space="preserve">rapidly </w:t>
      </w:r>
      <w:r>
        <w:rPr>
          <w:rFonts w:eastAsia="Times New Roman" w:cs="Times New Roman"/>
          <w:color w:val="000000"/>
        </w:rPr>
        <w:t>changing</w:t>
      </w:r>
      <w:r w:rsidRPr="00C45153">
        <w:rPr>
          <w:rFonts w:eastAsia="Times New Roman" w:cs="Times New Roman"/>
          <w:color w:val="000000"/>
        </w:rPr>
        <w:t xml:space="preserve"> neigh</w:t>
      </w:r>
      <w:r>
        <w:rPr>
          <w:rFonts w:eastAsia="Times New Roman" w:cs="Times New Roman"/>
          <w:color w:val="000000"/>
        </w:rPr>
        <w:t xml:space="preserve">borhoods and would </w:t>
      </w:r>
      <w:r w:rsidR="00644DB9">
        <w:rPr>
          <w:rFonts w:eastAsia="Times New Roman" w:cs="Times New Roman"/>
          <w:color w:val="000000"/>
        </w:rPr>
        <w:t>enhance qualitative</w:t>
      </w:r>
      <w:r>
        <w:rPr>
          <w:rFonts w:eastAsia="Times New Roman" w:cs="Times New Roman"/>
          <w:color w:val="000000"/>
        </w:rPr>
        <w:t xml:space="preserve"> methods which consider community desires for new construction and housing redevelopment</w:t>
      </w:r>
      <w:r w:rsidRPr="00C45153">
        <w:rPr>
          <w:rFonts w:eastAsia="Times New Roman" w:cs="Times New Roman"/>
          <w:color w:val="000000"/>
        </w:rPr>
        <w:t xml:space="preserve">. </w:t>
      </w:r>
    </w:p>
    <w:p w:rsidR="00622BDF" w:rsidRPr="00C45153" w:rsidRDefault="00F15602" w:rsidP="00C63A57">
      <w:pPr>
        <w:spacing w:line="240" w:lineRule="auto"/>
        <w:rPr>
          <w:b/>
        </w:rPr>
      </w:pPr>
      <w:r w:rsidRPr="00C45153">
        <w:rPr>
          <w:b/>
        </w:rPr>
        <w:t>2</w:t>
      </w:r>
      <w:r w:rsidR="00703620" w:rsidRPr="00C45153">
        <w:rPr>
          <w:b/>
        </w:rPr>
        <w:t xml:space="preserve">. </w:t>
      </w:r>
      <w:r w:rsidR="00622BDF" w:rsidRPr="00C45153">
        <w:rPr>
          <w:b/>
        </w:rPr>
        <w:t xml:space="preserve">Data </w:t>
      </w:r>
      <w:r w:rsidR="002119F1" w:rsidRPr="00C45153">
        <w:rPr>
          <w:b/>
        </w:rPr>
        <w:t>description</w:t>
      </w:r>
    </w:p>
    <w:p w:rsidR="00974EAA" w:rsidRPr="00C45153" w:rsidRDefault="00974EAA" w:rsidP="00C63A57">
      <w:pPr>
        <w:spacing w:line="240" w:lineRule="auto"/>
        <w:rPr>
          <w:rFonts w:cs="Times New Roman"/>
        </w:rPr>
      </w:pPr>
      <w:r w:rsidRPr="00C45153">
        <w:rPr>
          <w:rFonts w:cs="Times New Roman"/>
        </w:rPr>
        <w:t xml:space="preserve">Given the contrast among </w:t>
      </w:r>
      <w:r>
        <w:rPr>
          <w:rFonts w:cs="Times New Roman"/>
        </w:rPr>
        <w:t>Brooklyn’s neighborhoods</w:t>
      </w:r>
      <w:r w:rsidRPr="00C45153">
        <w:rPr>
          <w:rFonts w:cs="Times New Roman"/>
        </w:rPr>
        <w:t>, the variety of</w:t>
      </w:r>
      <w:r>
        <w:rPr>
          <w:rFonts w:cs="Times New Roman"/>
        </w:rPr>
        <w:t xml:space="preserve"> its</w:t>
      </w:r>
      <w:r w:rsidRPr="00C45153">
        <w:rPr>
          <w:rFonts w:cs="Times New Roman"/>
        </w:rPr>
        <w:t xml:space="preserve"> </w:t>
      </w:r>
      <w:r>
        <w:rPr>
          <w:rFonts w:cs="Times New Roman"/>
        </w:rPr>
        <w:t>commerce</w:t>
      </w:r>
      <w:r w:rsidRPr="00C45153">
        <w:rPr>
          <w:rFonts w:cs="Times New Roman"/>
        </w:rPr>
        <w:t xml:space="preserve">, and the mosaic of </w:t>
      </w:r>
      <w:r>
        <w:rPr>
          <w:rFonts w:cs="Times New Roman"/>
        </w:rPr>
        <w:t xml:space="preserve">its </w:t>
      </w:r>
      <w:r w:rsidRPr="00C45153">
        <w:rPr>
          <w:rFonts w:cs="Times New Roman"/>
        </w:rPr>
        <w:t xml:space="preserve">built environments, </w:t>
      </w:r>
      <w:r w:rsidR="002A23A9">
        <w:rPr>
          <w:rFonts w:cs="Times New Roman"/>
        </w:rPr>
        <w:t>uniform programs may be less potent in addressing the affordable housing shortage.</w:t>
      </w:r>
      <w:r w:rsidRPr="00C45153">
        <w:rPr>
          <w:rFonts w:cs="Times New Roman"/>
        </w:rPr>
        <w:t xml:space="preserve"> </w:t>
      </w:r>
      <w:r>
        <w:rPr>
          <w:rFonts w:cs="Times New Roman"/>
        </w:rPr>
        <w:t xml:space="preserve">Reliable data are </w:t>
      </w:r>
      <w:r w:rsidR="00303B92">
        <w:rPr>
          <w:rFonts w:cs="Times New Roman"/>
        </w:rPr>
        <w:t>essential</w:t>
      </w:r>
      <w:r>
        <w:rPr>
          <w:rFonts w:cs="Times New Roman"/>
        </w:rPr>
        <w:t xml:space="preserve"> to developing accurate analysis and good housing policy. </w:t>
      </w:r>
      <w:r w:rsidRPr="00C45153">
        <w:rPr>
          <w:rFonts w:cs="Times New Roman"/>
        </w:rPr>
        <w:t xml:space="preserve">A paucity of non-proprietary data </w:t>
      </w:r>
      <w:r>
        <w:rPr>
          <w:rFonts w:cs="Times New Roman"/>
        </w:rPr>
        <w:t>capturing information on</w:t>
      </w:r>
      <w:r w:rsidRPr="00C45153">
        <w:rPr>
          <w:rFonts w:cs="Times New Roman"/>
        </w:rPr>
        <w:t xml:space="preserve"> both owner-</w:t>
      </w:r>
      <w:r>
        <w:rPr>
          <w:rFonts w:cs="Times New Roman"/>
        </w:rPr>
        <w:t>occupied and rental units</w:t>
      </w:r>
      <w:r w:rsidRPr="00C45153">
        <w:rPr>
          <w:rFonts w:cs="Times New Roman"/>
        </w:rPr>
        <w:t xml:space="preserve"> </w:t>
      </w:r>
      <w:r>
        <w:rPr>
          <w:rFonts w:cs="Times New Roman"/>
        </w:rPr>
        <w:t xml:space="preserve">linked </w:t>
      </w:r>
      <w:r w:rsidRPr="00C45153">
        <w:rPr>
          <w:rFonts w:cs="Times New Roman"/>
        </w:rPr>
        <w:t xml:space="preserve">to demographic data </w:t>
      </w:r>
      <w:r w:rsidR="002B0A09">
        <w:rPr>
          <w:rFonts w:cs="Times New Roman"/>
        </w:rPr>
        <w:t>complicates research.</w:t>
      </w:r>
      <w:r w:rsidRPr="00C45153">
        <w:rPr>
          <w:rFonts w:cs="Times New Roman"/>
        </w:rPr>
        <w:t xml:space="preserve"> </w:t>
      </w:r>
    </w:p>
    <w:p w:rsidR="00F420B6" w:rsidRDefault="00F420B6" w:rsidP="00C63A57">
      <w:pPr>
        <w:spacing w:line="240" w:lineRule="auto"/>
        <w:rPr>
          <w:rFonts w:cs="Times New Roman"/>
        </w:rPr>
      </w:pPr>
      <w:r w:rsidRPr="00C45153">
        <w:rPr>
          <w:rFonts w:cs="Times New Roman"/>
        </w:rPr>
        <w:t xml:space="preserve">The </w:t>
      </w:r>
      <w:r w:rsidR="00F64264">
        <w:rPr>
          <w:rFonts w:cs="Times New Roman"/>
        </w:rPr>
        <w:t xml:space="preserve">most widely used data available for demographic and housing analysis are captured in the </w:t>
      </w:r>
      <w:r w:rsidRPr="00C45153">
        <w:rPr>
          <w:rFonts w:cs="Times New Roman"/>
        </w:rPr>
        <w:t>American Community Survey</w:t>
      </w:r>
      <w:r w:rsidR="003352F6">
        <w:rPr>
          <w:rFonts w:cs="Times New Roman"/>
        </w:rPr>
        <w:t xml:space="preserve"> (ACS). </w:t>
      </w:r>
      <w:r w:rsidRPr="00C45153">
        <w:rPr>
          <w:rFonts w:cs="Times New Roman"/>
        </w:rPr>
        <w:t>The ACS replaced the long-form survey administered with the Decennial Census in 2000, and approximately 1 in 38 households now participate in the ACS every year. A subset of survey results are stripped of personal identifiers and made public, packaged as the Public Use Microdataset Sample (PUMS) in</w:t>
      </w:r>
      <w:r w:rsidR="00247CF9">
        <w:rPr>
          <w:rFonts w:cs="Times New Roman"/>
        </w:rPr>
        <w:t xml:space="preserve"> statistical</w:t>
      </w:r>
      <w:r w:rsidRPr="00C45153">
        <w:rPr>
          <w:rFonts w:cs="Times New Roman"/>
        </w:rPr>
        <w:t xml:space="preserve"> geographies known as Public Use Microdataset Areas (PUMAs). </w:t>
      </w:r>
      <w:r w:rsidR="003352F6" w:rsidRPr="00C45153">
        <w:rPr>
          <w:rFonts w:cs="Times New Roman"/>
        </w:rPr>
        <w:t xml:space="preserve">These Census geographies approximate New York City’s Community Districts, though, the boundaries are not coterminous. </w:t>
      </w:r>
      <w:r w:rsidRPr="00C45153">
        <w:rPr>
          <w:rFonts w:cs="Times New Roman"/>
        </w:rPr>
        <w:t xml:space="preserve">Data for this study is focused on PUMAs comprising </w:t>
      </w:r>
      <w:r w:rsidR="003352F6">
        <w:rPr>
          <w:rFonts w:cs="Times New Roman"/>
        </w:rPr>
        <w:t>the Borough of Brooklyn (Kings County)</w:t>
      </w:r>
      <w:r w:rsidR="0082415E">
        <w:rPr>
          <w:rFonts w:cs="Times New Roman"/>
        </w:rPr>
        <w:t xml:space="preserve"> using annual data from 2005 to 2013. Incomplete responses to the survey were removed, providing 21,620 records.</w:t>
      </w:r>
    </w:p>
    <w:p w:rsidR="006205C1" w:rsidRDefault="006205C1" w:rsidP="00C63A57">
      <w:pPr>
        <w:spacing w:line="240" w:lineRule="auto"/>
        <w:rPr>
          <w:rFonts w:cs="Times New Roman"/>
        </w:rPr>
      </w:pPr>
      <w:r>
        <w:rPr>
          <w:rFonts w:cs="Times New Roman"/>
        </w:rPr>
        <w:t>The variables used throughout the study are defined as:</w:t>
      </w:r>
    </w:p>
    <w:p w:rsidR="006205C1" w:rsidRPr="00247CF9" w:rsidRDefault="001163C0" w:rsidP="00C63A57">
      <w:pPr>
        <w:pStyle w:val="ListParagraph"/>
        <w:numPr>
          <w:ilvl w:val="0"/>
          <w:numId w:val="2"/>
        </w:numPr>
        <w:spacing w:after="0" w:line="240" w:lineRule="auto"/>
        <w:rPr>
          <w:rFonts w:cs="Times New Roman"/>
        </w:rPr>
      </w:pPr>
      <w:r>
        <w:rPr>
          <w:rFonts w:cs="Times New Roman"/>
        </w:rPr>
        <w:t>CD</w:t>
      </w:r>
      <w:r w:rsidR="00247CF9" w:rsidRPr="00247CF9">
        <w:rPr>
          <w:rFonts w:cs="Times New Roman"/>
        </w:rPr>
        <w:t xml:space="preserve"> = </w:t>
      </w:r>
      <w:r>
        <w:rPr>
          <w:rFonts w:cs="Times New Roman"/>
        </w:rPr>
        <w:t>Community District (derived from PUMA code)</w:t>
      </w:r>
    </w:p>
    <w:p w:rsidR="006205C1" w:rsidRPr="00247CF9" w:rsidRDefault="006205C1" w:rsidP="00C63A57">
      <w:pPr>
        <w:pStyle w:val="ListParagraph"/>
        <w:numPr>
          <w:ilvl w:val="0"/>
          <w:numId w:val="2"/>
        </w:numPr>
        <w:spacing w:after="0" w:line="240" w:lineRule="auto"/>
        <w:rPr>
          <w:rFonts w:cs="Times New Roman"/>
        </w:rPr>
      </w:pPr>
      <w:r w:rsidRPr="00247CF9">
        <w:rPr>
          <w:rFonts w:cs="Times New Roman"/>
        </w:rPr>
        <w:t>HPER represents the dependent variable percentage of household income spent on housing for renters and owners. This is our affordability metric – a lower percentage indicates greater affordability and a higher percentage indicates a greater housing cost burden.</w:t>
      </w:r>
    </w:p>
    <w:p w:rsidR="006205C1" w:rsidRPr="00247CF9" w:rsidRDefault="006205C1" w:rsidP="00C63A57">
      <w:pPr>
        <w:pStyle w:val="ListParagraph"/>
        <w:numPr>
          <w:ilvl w:val="0"/>
          <w:numId w:val="2"/>
        </w:numPr>
        <w:spacing w:after="0" w:line="240" w:lineRule="auto"/>
        <w:rPr>
          <w:rFonts w:cs="Times New Roman"/>
        </w:rPr>
      </w:pPr>
      <w:r w:rsidRPr="00247CF9">
        <w:rPr>
          <w:rFonts w:cs="Times New Roman"/>
        </w:rPr>
        <w:t>NP = Number of persons per household</w:t>
      </w:r>
    </w:p>
    <w:p w:rsidR="006205C1" w:rsidRPr="00247CF9" w:rsidRDefault="006205C1" w:rsidP="00C63A57">
      <w:pPr>
        <w:pStyle w:val="ListParagraph"/>
        <w:numPr>
          <w:ilvl w:val="0"/>
          <w:numId w:val="2"/>
        </w:numPr>
        <w:spacing w:after="0" w:line="240" w:lineRule="auto"/>
        <w:rPr>
          <w:rFonts w:cs="Times New Roman"/>
        </w:rPr>
      </w:pPr>
      <w:r w:rsidRPr="00247CF9">
        <w:rPr>
          <w:rFonts w:cs="Times New Roman"/>
        </w:rPr>
        <w:t>Pop = Population of area</w:t>
      </w:r>
    </w:p>
    <w:p w:rsidR="006205C1" w:rsidRDefault="006205C1" w:rsidP="00C63A57">
      <w:pPr>
        <w:pStyle w:val="ListParagraph"/>
        <w:numPr>
          <w:ilvl w:val="0"/>
          <w:numId w:val="2"/>
        </w:numPr>
        <w:spacing w:after="0" w:line="240" w:lineRule="auto"/>
        <w:rPr>
          <w:rFonts w:cs="Times New Roman"/>
        </w:rPr>
      </w:pPr>
      <w:r w:rsidRPr="00247CF9">
        <w:rPr>
          <w:rFonts w:cs="Times New Roman"/>
        </w:rPr>
        <w:t>WGTP = Number of Housing Units</w:t>
      </w:r>
    </w:p>
    <w:p w:rsidR="001163C0" w:rsidRDefault="001163C0" w:rsidP="00C63A57">
      <w:pPr>
        <w:pStyle w:val="ListParagraph"/>
        <w:numPr>
          <w:ilvl w:val="0"/>
          <w:numId w:val="2"/>
        </w:numPr>
        <w:spacing w:after="0" w:line="240" w:lineRule="auto"/>
        <w:rPr>
          <w:rFonts w:cs="Times New Roman"/>
        </w:rPr>
      </w:pPr>
      <w:r>
        <w:rPr>
          <w:rFonts w:cs="Times New Roman"/>
        </w:rPr>
        <w:t>BDS = Bedrooms</w:t>
      </w:r>
    </w:p>
    <w:p w:rsidR="001163C0" w:rsidRDefault="001163C0" w:rsidP="00C63A57">
      <w:pPr>
        <w:pStyle w:val="ListParagraph"/>
        <w:numPr>
          <w:ilvl w:val="0"/>
          <w:numId w:val="2"/>
        </w:numPr>
        <w:spacing w:after="0" w:line="240" w:lineRule="auto"/>
        <w:rPr>
          <w:rFonts w:cs="Times New Roman"/>
        </w:rPr>
      </w:pPr>
      <w:r>
        <w:rPr>
          <w:rFonts w:cs="Times New Roman"/>
        </w:rPr>
        <w:t>RMS = Rooms in housing unit</w:t>
      </w:r>
    </w:p>
    <w:p w:rsidR="001163C0" w:rsidRDefault="001163C0" w:rsidP="00C63A57">
      <w:pPr>
        <w:pStyle w:val="ListParagraph"/>
        <w:numPr>
          <w:ilvl w:val="0"/>
          <w:numId w:val="2"/>
        </w:numPr>
        <w:spacing w:after="0" w:line="240" w:lineRule="auto"/>
        <w:rPr>
          <w:rFonts w:cs="Times New Roman"/>
        </w:rPr>
      </w:pPr>
      <w:r>
        <w:rPr>
          <w:rFonts w:cs="Times New Roman"/>
        </w:rPr>
        <w:t>Tenure = Designates the occupant as a renter or an owner of the unit</w:t>
      </w:r>
    </w:p>
    <w:p w:rsidR="001163C0" w:rsidRPr="00247CF9" w:rsidRDefault="001163C0" w:rsidP="00C63A57">
      <w:pPr>
        <w:pStyle w:val="ListParagraph"/>
        <w:numPr>
          <w:ilvl w:val="0"/>
          <w:numId w:val="2"/>
        </w:numPr>
        <w:spacing w:after="0" w:line="240" w:lineRule="auto"/>
        <w:rPr>
          <w:rFonts w:cs="Times New Roman"/>
        </w:rPr>
      </w:pPr>
      <w:r>
        <w:rPr>
          <w:rFonts w:cs="Times New Roman"/>
        </w:rPr>
        <w:t>Time = Time lived in unit</w:t>
      </w:r>
    </w:p>
    <w:p w:rsidR="006B1CB9" w:rsidRPr="00C45153" w:rsidRDefault="006B1CB9"/>
    <w:p w:rsidR="00622BDF" w:rsidRPr="00C45153" w:rsidRDefault="00F15602">
      <w:pPr>
        <w:rPr>
          <w:b/>
        </w:rPr>
      </w:pPr>
      <w:r w:rsidRPr="00C45153">
        <w:rPr>
          <w:b/>
        </w:rPr>
        <w:t>3</w:t>
      </w:r>
      <w:r w:rsidR="00703620" w:rsidRPr="00C45153">
        <w:rPr>
          <w:b/>
        </w:rPr>
        <w:t xml:space="preserve">. </w:t>
      </w:r>
      <w:r w:rsidR="00622BDF" w:rsidRPr="00C45153">
        <w:rPr>
          <w:b/>
        </w:rPr>
        <w:t>Variance Analysis</w:t>
      </w:r>
      <w:r w:rsidR="00DE4E2F">
        <w:rPr>
          <w:b/>
        </w:rPr>
        <w:t xml:space="preserve"> (MANOVA)</w:t>
      </w:r>
    </w:p>
    <w:p w:rsidR="00630E26" w:rsidRPr="00C45153" w:rsidRDefault="00630E26">
      <w:pPr>
        <w:rPr>
          <w:i/>
        </w:rPr>
      </w:pPr>
      <w:r w:rsidRPr="00C45153">
        <w:rPr>
          <w:i/>
        </w:rPr>
        <w:t>3.1 Introduction</w:t>
      </w:r>
      <w:r w:rsidR="00D3595A" w:rsidRPr="00C45153">
        <w:rPr>
          <w:i/>
        </w:rPr>
        <w:t xml:space="preserve"> </w:t>
      </w:r>
    </w:p>
    <w:p w:rsidR="00D85EAF" w:rsidRDefault="00D3595A" w:rsidP="00D85EAF">
      <w:r w:rsidRPr="00C45153">
        <w:t>The first step in the analysis is to determine if the means of each of our independent variables are different among B</w:t>
      </w:r>
      <w:r w:rsidR="00B46D2E" w:rsidRPr="00C45153">
        <w:t xml:space="preserve">rooklyn’s community districts. </w:t>
      </w:r>
      <w:r w:rsidR="00AF4BDB" w:rsidRPr="00C45153">
        <w:t>This model is described as a one-way Multivariate Analysis of Variance (MANOVA), which compares the “between” sample covariance matrix to the “within” sample covariance matrix</w:t>
      </w:r>
      <w:r w:rsidR="000841FD">
        <w:t xml:space="preserve"> across a single set of groups</w:t>
      </w:r>
      <w:r w:rsidR="00AF4BDB" w:rsidRPr="00C45153">
        <w:rPr>
          <w:rStyle w:val="FootnoteReference"/>
        </w:rPr>
        <w:footnoteReference w:id="2"/>
      </w:r>
      <w:r w:rsidR="00AF4BDB" w:rsidRPr="00C45153">
        <w:t xml:space="preserve">. </w:t>
      </w:r>
      <w:r w:rsidR="00C54A71" w:rsidRPr="00C45153">
        <w:t>Like ANOVA, MANOVA examines the difference of means</w:t>
      </w:r>
      <w:r w:rsidR="008F5104" w:rsidRPr="00C45153">
        <w:t>,</w:t>
      </w:r>
      <w:r w:rsidR="00C54A71" w:rsidRPr="00C45153">
        <w:t xml:space="preserve"> but rather than examining differences of two </w:t>
      </w:r>
      <w:r w:rsidR="00855827">
        <w:t xml:space="preserve">or </w:t>
      </w:r>
      <w:r w:rsidR="00C54A71" w:rsidRPr="00C45153">
        <w:t>more groups</w:t>
      </w:r>
      <w:r w:rsidR="008F5104" w:rsidRPr="00C45153">
        <w:t>,</w:t>
      </w:r>
      <w:r w:rsidR="00C54A71" w:rsidRPr="00C45153">
        <w:t xml:space="preserve"> </w:t>
      </w:r>
      <w:r w:rsidR="008F5104" w:rsidRPr="00C45153">
        <w:t xml:space="preserve">MANOVA calculates </w:t>
      </w:r>
      <w:r w:rsidR="008F5104" w:rsidRPr="00C45153">
        <w:lastRenderedPageBreak/>
        <w:t>the</w:t>
      </w:r>
      <w:r w:rsidR="00C54A71" w:rsidRPr="00C45153">
        <w:t xml:space="preserve"> difference among multiple vectors of means. </w:t>
      </w:r>
      <w:r w:rsidR="00D85EAF">
        <w:t>MANOVA tests have limitations that should be considered</w:t>
      </w:r>
      <w:r w:rsidR="00303B92">
        <w:t xml:space="preserve">, primarily </w:t>
      </w:r>
      <w:r w:rsidR="006641B9">
        <w:t>sensitivity</w:t>
      </w:r>
      <w:r w:rsidR="00D85EAF">
        <w:t xml:space="preserve"> to outliers and multicolinearity in the dependent variables.</w:t>
      </w:r>
    </w:p>
    <w:p w:rsidR="00D3595A" w:rsidRPr="00C45153" w:rsidRDefault="00674739">
      <w:r w:rsidRPr="00C45153">
        <w:t>The multiple vectors for this study are those associated with the independent variables of each group</w:t>
      </w:r>
      <w:r w:rsidR="00855827">
        <w:t xml:space="preserve"> and their error</w:t>
      </w:r>
      <w:r w:rsidR="00914BF2">
        <w:t xml:space="preserve"> matrix</w:t>
      </w:r>
      <w:r w:rsidR="00855827">
        <w:t xml:space="preserve"> (</w:t>
      </w:r>
      <w:r w:rsidR="008F5104" w:rsidRPr="00855827">
        <w:rPr>
          <w:b/>
        </w:rPr>
        <w:t>E</w:t>
      </w:r>
      <w:r w:rsidR="00855827">
        <w:rPr>
          <w:b/>
        </w:rPr>
        <w:t>)</w:t>
      </w:r>
      <w:r w:rsidR="00855827">
        <w:t xml:space="preserve"> and</w:t>
      </w:r>
      <w:r w:rsidR="00914BF2">
        <w:t xml:space="preserve"> hypothesized effects</w:t>
      </w:r>
      <w:r w:rsidR="00855827">
        <w:t xml:space="preserve"> </w:t>
      </w:r>
      <w:r w:rsidR="00914BF2">
        <w:t xml:space="preserve">matrix </w:t>
      </w:r>
      <w:r w:rsidR="00855827">
        <w:t>(</w:t>
      </w:r>
      <w:r w:rsidR="00855827">
        <w:rPr>
          <w:b/>
        </w:rPr>
        <w:t>H</w:t>
      </w:r>
      <w:r w:rsidR="00855827">
        <w:t>)</w:t>
      </w:r>
      <w:r w:rsidR="002A23A9">
        <w:t xml:space="preserve">, which </w:t>
      </w:r>
      <w:r w:rsidR="008F5104" w:rsidRPr="00C45153">
        <w:t>are defined as:</w:t>
      </w:r>
      <w:r w:rsidR="00AF4BDB" w:rsidRPr="00C45153">
        <w:t xml:space="preserve"> </w:t>
      </w:r>
    </w:p>
    <w:p w:rsidR="00902811" w:rsidRPr="00C45153" w:rsidRDefault="00895B11">
      <w:pPr>
        <w:rPr>
          <w:rFonts w:eastAsiaTheme="minorEastAsia"/>
        </w:rPr>
      </w:pPr>
      <m:oMath>
        <m:r>
          <m:rPr>
            <m:sty m:val="b"/>
          </m:rPr>
          <w:rPr>
            <w:rFonts w:ascii="Cambria Math" w:hAnsi="Cambria Math"/>
          </w:rPr>
          <m:t>H</m:t>
        </m:r>
        <m:r>
          <m:rPr>
            <m:sty m:val="p"/>
          </m:rPr>
          <w:rPr>
            <w:rFonts w:ascii="Cambria Math" w:hAnsi="Cambria Math"/>
          </w:rPr>
          <m:t>=n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 .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ij</m:t>
                </m:r>
              </m:sub>
            </m:s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 . .)</m:t>
            </m:r>
          </m:e>
        </m:nary>
        <m:r>
          <m:rPr>
            <m:sty m:val="p"/>
          </m:rPr>
          <w:rPr>
            <w:rFonts w:ascii="Cambria Math" w:hAnsi="Cambria Math"/>
          </w:rPr>
          <m:t>'</m:t>
        </m:r>
      </m:oMath>
      <w:r w:rsidR="008F5104" w:rsidRPr="00C45153">
        <w:rPr>
          <w:rFonts w:eastAsiaTheme="minorEastAsia"/>
        </w:rPr>
        <w:t xml:space="preserve"> ; and  </w:t>
      </w:r>
      <m:oMath>
        <m:r>
          <m:rPr>
            <m:sty m:val="b"/>
          </m:rPr>
          <w:rPr>
            <w:rFonts w:ascii="Cambria Math" w:hAnsi="Cambria Math"/>
          </w:rPr>
          <m:t>E</m:t>
        </m:r>
        <m:r>
          <m:rPr>
            <m:sty m:val="p"/>
          </m:rPr>
          <w:rPr>
            <w:rFonts w:ascii="Cambria Math" w:hAnsi="Cambria Math"/>
          </w:rPr>
          <m:t>=</m:t>
        </m:r>
        <m:sSup>
          <m:sSupPr>
            <m:ctrlPr>
              <w:rPr>
                <w:rFonts w:ascii="Cambria Math" w:hAnsi="Cambria Math"/>
              </w:rPr>
            </m:ctrlPr>
          </m:sSup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 . .</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ij</m:t>
                            </m:r>
                          </m:sub>
                        </m:s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 . .</m:t>
                        </m:r>
                      </m:e>
                    </m:d>
                  </m:e>
                </m:nary>
              </m:e>
            </m:nary>
          </m:e>
          <m:sup>
            <m:r>
              <m:rPr>
                <m:sty m:val="p"/>
              </m:rPr>
              <w:rPr>
                <w:rFonts w:ascii="Cambria Math" w:hAnsi="Cambria Math"/>
              </w:rPr>
              <m:t>'</m:t>
            </m:r>
          </m:sup>
        </m:sSup>
      </m:oMath>
    </w:p>
    <w:p w:rsidR="00895B11" w:rsidRDefault="00855827">
      <w:pPr>
        <w:rPr>
          <w:rFonts w:eastAsiaTheme="minorEastAsia"/>
        </w:rPr>
      </w:pPr>
      <w:r>
        <w:rPr>
          <w:rFonts w:eastAsiaTheme="minorEastAsia"/>
        </w:rPr>
        <w:t>W</w:t>
      </w:r>
      <w:r w:rsidR="00895B11" w:rsidRPr="00C45153">
        <w:rPr>
          <w:rFonts w:eastAsiaTheme="minorEastAsia"/>
        </w:rPr>
        <w:t>here y</w:t>
      </w:r>
      <w:r w:rsidR="00895B11" w:rsidRPr="00C45153">
        <w:rPr>
          <w:rFonts w:eastAsiaTheme="minorEastAsia"/>
          <w:vertAlign w:val="subscript"/>
        </w:rPr>
        <w:t>ij</w:t>
      </w:r>
      <w:r w:rsidR="00895B11" w:rsidRPr="00C45153">
        <w:rPr>
          <w:rFonts w:eastAsiaTheme="minorEastAsia"/>
        </w:rPr>
        <w:t xml:space="preserve"> </w:t>
      </w:r>
      <w:r w:rsidR="008F5104" w:rsidRPr="00C45153">
        <w:rPr>
          <w:rFonts w:eastAsiaTheme="minorEastAsia"/>
        </w:rPr>
        <w:t>is associated with the</w:t>
      </w:r>
      <w:r w:rsidR="00895B11" w:rsidRPr="00C45153">
        <w:rPr>
          <w:rFonts w:eastAsiaTheme="minorEastAsia"/>
        </w:rPr>
        <w:t xml:space="preserve"> </w:t>
      </w:r>
      <w:r w:rsidR="00895B11" w:rsidRPr="00C45153">
        <w:rPr>
          <w:rFonts w:eastAsiaTheme="minorEastAsia"/>
          <w:i/>
        </w:rPr>
        <w:t>j</w:t>
      </w:r>
      <w:r w:rsidR="00895B11" w:rsidRPr="00C45153">
        <w:rPr>
          <w:rFonts w:eastAsiaTheme="minorEastAsia"/>
        </w:rPr>
        <w:t>th observation</w:t>
      </w:r>
      <w:r w:rsidR="008F5104" w:rsidRPr="00C45153">
        <w:rPr>
          <w:rFonts w:eastAsiaTheme="minorEastAsia"/>
        </w:rPr>
        <w:t xml:space="preserve"> of</w:t>
      </w:r>
      <w:r w:rsidR="00895B11" w:rsidRPr="00C45153">
        <w:rPr>
          <w:rFonts w:eastAsiaTheme="minorEastAsia"/>
        </w:rPr>
        <w:t xml:space="preserve"> the </w:t>
      </w:r>
      <w:r w:rsidR="00895B11" w:rsidRPr="00C45153">
        <w:rPr>
          <w:rFonts w:eastAsiaTheme="minorEastAsia"/>
          <w:i/>
        </w:rPr>
        <w:t>i</w:t>
      </w:r>
      <w:r w:rsidR="00895B11" w:rsidRPr="00C45153">
        <w:rPr>
          <w:rFonts w:eastAsiaTheme="minorEastAsia"/>
        </w:rPr>
        <w:t xml:space="preserve">th population </w:t>
      </w:r>
      <w:r w:rsidR="008F5104" w:rsidRPr="00C45153">
        <w:rPr>
          <w:rFonts w:eastAsiaTheme="minorEastAsia"/>
        </w:rPr>
        <w:t xml:space="preserve">within the </w:t>
      </w:r>
      <w:r w:rsidR="008F5104" w:rsidRPr="00C45153">
        <w:rPr>
          <w:rFonts w:eastAsiaTheme="minorEastAsia"/>
          <w:i/>
        </w:rPr>
        <w:t>k</w:t>
      </w:r>
      <w:r w:rsidR="008F5104" w:rsidRPr="00C45153">
        <w:rPr>
          <w:rFonts w:eastAsiaTheme="minorEastAsia"/>
        </w:rPr>
        <w:t>th</w:t>
      </w:r>
      <w:r w:rsidR="00895B11" w:rsidRPr="00C45153">
        <w:rPr>
          <w:rFonts w:eastAsiaTheme="minorEastAsia"/>
        </w:rPr>
        <w:t xml:space="preserve"> group.</w:t>
      </w:r>
    </w:p>
    <w:p w:rsidR="008D0DD5" w:rsidRDefault="008D0DD5">
      <w:pPr>
        <w:rPr>
          <w:rFonts w:eastAsiaTheme="minorEastAsia"/>
        </w:rPr>
      </w:pPr>
      <w:r>
        <w:rPr>
          <w:rFonts w:eastAsiaTheme="minorEastAsia"/>
        </w:rPr>
        <w:t>This section will examine the independent variables of</w:t>
      </w:r>
    </w:p>
    <w:p w:rsidR="008D0DD5" w:rsidRPr="00C45153" w:rsidRDefault="008D0DD5" w:rsidP="008D0DD5">
      <w:pPr>
        <w:pStyle w:val="ListParagraph"/>
        <w:numPr>
          <w:ilvl w:val="0"/>
          <w:numId w:val="1"/>
        </w:numPr>
        <w:rPr>
          <w:rFonts w:cs="Arial"/>
          <w:color w:val="000000"/>
          <w:shd w:val="clear" w:color="auto" w:fill="FFFFFF"/>
        </w:rPr>
      </w:pPr>
      <w:r w:rsidRPr="00C45153">
        <w:rPr>
          <w:rFonts w:cs="Arial"/>
          <w:color w:val="000000"/>
          <w:shd w:val="clear" w:color="auto" w:fill="FFFFFF"/>
        </w:rPr>
        <w:t xml:space="preserve">PL = Number of people living at residence  </w:t>
      </w:r>
    </w:p>
    <w:p w:rsidR="008D0DD5" w:rsidRPr="00C45153" w:rsidRDefault="008D0DD5" w:rsidP="008D0DD5">
      <w:pPr>
        <w:pStyle w:val="ListParagraph"/>
        <w:numPr>
          <w:ilvl w:val="0"/>
          <w:numId w:val="1"/>
        </w:numPr>
        <w:rPr>
          <w:rFonts w:cs="Arial"/>
          <w:color w:val="000000"/>
          <w:shd w:val="clear" w:color="auto" w:fill="FFFFFF"/>
        </w:rPr>
      </w:pPr>
      <w:r w:rsidRPr="00C45153">
        <w:rPr>
          <w:rFonts w:cs="Arial"/>
          <w:color w:val="000000"/>
          <w:shd w:val="clear" w:color="auto" w:fill="FFFFFF"/>
        </w:rPr>
        <w:t>HINCP = Household income</w:t>
      </w:r>
    </w:p>
    <w:p w:rsidR="008D0DD5" w:rsidRPr="00C45153" w:rsidRDefault="008D0DD5" w:rsidP="008D0DD5">
      <w:pPr>
        <w:pStyle w:val="ListParagraph"/>
        <w:numPr>
          <w:ilvl w:val="0"/>
          <w:numId w:val="1"/>
        </w:numPr>
        <w:rPr>
          <w:rFonts w:cs="Arial"/>
          <w:color w:val="000000"/>
          <w:shd w:val="clear" w:color="auto" w:fill="FFFFFF"/>
        </w:rPr>
      </w:pPr>
      <w:r w:rsidRPr="00C45153">
        <w:rPr>
          <w:rFonts w:cs="Arial"/>
          <w:color w:val="000000"/>
          <w:shd w:val="clear" w:color="auto" w:fill="FFFFFF"/>
        </w:rPr>
        <w:t>yearsOwned = Years that the resident has been living at this residence</w:t>
      </w:r>
    </w:p>
    <w:p w:rsidR="008D0DD5" w:rsidRPr="00C45153" w:rsidRDefault="008D0DD5" w:rsidP="008D0DD5">
      <w:pPr>
        <w:pStyle w:val="ListParagraph"/>
        <w:numPr>
          <w:ilvl w:val="0"/>
          <w:numId w:val="1"/>
        </w:numPr>
        <w:rPr>
          <w:rFonts w:cs="Arial"/>
          <w:color w:val="000000"/>
          <w:shd w:val="clear" w:color="auto" w:fill="FFFFFF"/>
        </w:rPr>
      </w:pPr>
      <w:r w:rsidRPr="00C45153">
        <w:rPr>
          <w:rFonts w:cs="Arial"/>
          <w:color w:val="000000"/>
          <w:shd w:val="clear" w:color="auto" w:fill="FFFFFF"/>
        </w:rPr>
        <w:t>HPER = Estimated housing burden</w:t>
      </w:r>
    </w:p>
    <w:p w:rsidR="008D0DD5" w:rsidRPr="00C45153" w:rsidRDefault="008D0DD5" w:rsidP="008D0DD5">
      <w:pPr>
        <w:pStyle w:val="ListParagraph"/>
        <w:numPr>
          <w:ilvl w:val="0"/>
          <w:numId w:val="1"/>
        </w:numPr>
        <w:rPr>
          <w:rFonts w:cs="Arial"/>
        </w:rPr>
      </w:pPr>
      <w:r w:rsidRPr="00C45153">
        <w:rPr>
          <w:rFonts w:cs="Arial"/>
          <w:color w:val="000000"/>
          <w:shd w:val="clear" w:color="auto" w:fill="FFFFFF"/>
        </w:rPr>
        <w:t>Pop =</w:t>
      </w:r>
      <w:r w:rsidRPr="00C45153">
        <w:rPr>
          <w:rFonts w:cs="Arial"/>
        </w:rPr>
        <w:t xml:space="preserve"> </w:t>
      </w:r>
      <w:r w:rsidR="00855827">
        <w:rPr>
          <w:rFonts w:cs="Arial"/>
        </w:rPr>
        <w:t>Population of the Community District</w:t>
      </w:r>
    </w:p>
    <w:p w:rsidR="00630E26" w:rsidRDefault="00630E26" w:rsidP="00630E26">
      <w:pPr>
        <w:rPr>
          <w:i/>
        </w:rPr>
      </w:pPr>
      <w:r w:rsidRPr="00C45153">
        <w:rPr>
          <w:i/>
        </w:rPr>
        <w:t xml:space="preserve">3.2 </w:t>
      </w:r>
      <w:r w:rsidR="00C45153">
        <w:rPr>
          <w:i/>
        </w:rPr>
        <w:t>Analysis of Variance</w:t>
      </w:r>
    </w:p>
    <w:p w:rsidR="00E0553A" w:rsidRDefault="00C45153" w:rsidP="00630E26">
      <w:r>
        <w:t>The MANOVA test compares the</w:t>
      </w:r>
      <w:r w:rsidR="0095718B">
        <w:t xml:space="preserve"> equality of the means among the matrices</w:t>
      </w:r>
      <w:r>
        <w:t>. The null hypotheses can be stated as H</w:t>
      </w:r>
      <w:r>
        <w:rPr>
          <w:vertAlign w:val="subscript"/>
        </w:rPr>
        <w:t>0</w:t>
      </w:r>
      <w:r>
        <w:t xml:space="preserve"> = μ</w:t>
      </w:r>
      <w:r>
        <w:rPr>
          <w:vertAlign w:val="subscript"/>
        </w:rPr>
        <w:t xml:space="preserve">1 </w:t>
      </w:r>
      <w:r>
        <w:t>= μ</w:t>
      </w:r>
      <w:r w:rsidRPr="00C45153">
        <w:rPr>
          <w:vertAlign w:val="subscript"/>
        </w:rPr>
        <w:t>2</w:t>
      </w:r>
      <w:r>
        <w:t xml:space="preserve"> = . . . μ</w:t>
      </w:r>
      <w:r>
        <w:rPr>
          <w:vertAlign w:val="subscript"/>
        </w:rPr>
        <w:t>k</w:t>
      </w:r>
      <w:r>
        <w:t xml:space="preserve"> versus the alternative statement (H</w:t>
      </w:r>
      <w:r>
        <w:rPr>
          <w:vertAlign w:val="subscript"/>
        </w:rPr>
        <w:t>a</w:t>
      </w:r>
      <w:r>
        <w:t>) that at least one inequality exists.</w:t>
      </w:r>
      <w:r w:rsidR="008628C4">
        <w:t xml:space="preserve"> Four tests should be run to determine if the difference is real, meaning beyond chance. </w:t>
      </w:r>
    </w:p>
    <w:p w:rsidR="00E0553A" w:rsidRPr="000F5012" w:rsidRDefault="00E0553A" w:rsidP="00630E26">
      <w:r>
        <w:t xml:space="preserve">The </w:t>
      </w:r>
      <w:r w:rsidR="000F5012">
        <w:rPr>
          <w:b/>
        </w:rPr>
        <w:t>E</w:t>
      </w:r>
      <w:r w:rsidR="000F5012">
        <w:t xml:space="preserve">, </w:t>
      </w:r>
      <w:r w:rsidR="000F5012">
        <w:rPr>
          <w:b/>
        </w:rPr>
        <w:t xml:space="preserve">H, </w:t>
      </w:r>
      <w:r w:rsidR="000F5012" w:rsidRPr="000F5012">
        <w:t>and</w:t>
      </w:r>
      <w:r w:rsidR="000F5012">
        <w:rPr>
          <w:b/>
        </w:rPr>
        <w:t xml:space="preserve"> </w:t>
      </w:r>
      <w:r w:rsidR="000F5012" w:rsidRPr="00C45153">
        <w:rPr>
          <w:rFonts w:eastAsia="Times New Roman" w:cs="Arial"/>
          <w:b/>
          <w:bCs/>
        </w:rPr>
        <w:t>E Inverse * H</w:t>
      </w:r>
      <w:r w:rsidR="000F5012">
        <w:rPr>
          <w:rFonts w:eastAsia="Times New Roman" w:cs="Arial"/>
          <w:bCs/>
        </w:rPr>
        <w:t xml:space="preserve"> produced by SAS are provided in Appendix A of the report, as well as the eigenvalues used in each MANOVA test described below.</w:t>
      </w:r>
    </w:p>
    <w:p w:rsidR="00B46D2E" w:rsidRPr="00B91A31" w:rsidRDefault="00B46D2E" w:rsidP="00B46D2E">
      <w:pPr>
        <w:tabs>
          <w:tab w:val="left" w:pos="10800"/>
        </w:tabs>
        <w:adjustRightInd w:val="0"/>
        <w:spacing w:line="360" w:lineRule="auto"/>
        <w:ind w:right="720"/>
        <w:rPr>
          <w:rFonts w:cs="Times"/>
          <w:b/>
          <w:color w:val="000000"/>
        </w:rPr>
      </w:pPr>
      <w:r w:rsidRPr="00B91A31">
        <w:rPr>
          <w:rFonts w:cs="Times"/>
          <w:b/>
          <w:color w:val="000000"/>
        </w:rPr>
        <w:t>Wilks’ Λ test statistic:</w:t>
      </w:r>
    </w:p>
    <w:p w:rsidR="00B46D2E" w:rsidRPr="00D2242E" w:rsidRDefault="00B46D2E" w:rsidP="00B46D2E">
      <w:pPr>
        <w:tabs>
          <w:tab w:val="left" w:pos="10800"/>
        </w:tabs>
        <w:adjustRightInd w:val="0"/>
        <w:spacing w:line="360" w:lineRule="auto"/>
        <w:ind w:right="720"/>
        <w:rPr>
          <w:rFonts w:cs="Times"/>
          <w:color w:val="000000"/>
        </w:rPr>
      </w:pPr>
      <w:r w:rsidRPr="00C45153">
        <w:rPr>
          <w:rFonts w:cs="Times"/>
          <w:color w:val="000000"/>
        </w:rPr>
        <w:t>Λ = |E| / |E +H|, rejecting H</w:t>
      </w:r>
      <w:r w:rsidRPr="00D2242E">
        <w:rPr>
          <w:rFonts w:cs="Times"/>
          <w:color w:val="000000"/>
          <w:vertAlign w:val="subscript"/>
        </w:rPr>
        <w:t>0</w:t>
      </w:r>
      <w:r w:rsidRPr="00C45153">
        <w:rPr>
          <w:rFonts w:cs="Times"/>
          <w:color w:val="000000"/>
        </w:rPr>
        <w:t xml:space="preserve"> if Λ ≤ Λα(p,νH,νE) = .</w:t>
      </w:r>
      <w:r w:rsidR="00B91A31">
        <w:rPr>
          <w:rFonts w:cs="Times"/>
          <w:color w:val="000000"/>
        </w:rPr>
        <w:t>882</w:t>
      </w:r>
      <w:r w:rsidRPr="00C45153">
        <w:rPr>
          <w:rFonts w:cs="Times"/>
          <w:color w:val="000000"/>
        </w:rPr>
        <w:t>≤ .</w:t>
      </w:r>
      <w:r w:rsidR="00B91A31">
        <w:rPr>
          <w:rFonts w:cs="Times"/>
          <w:color w:val="000000"/>
        </w:rPr>
        <w:t>924</w:t>
      </w:r>
      <w:r w:rsidRPr="00C45153">
        <w:rPr>
          <w:rFonts w:cs="Times"/>
          <w:color w:val="000000"/>
        </w:rPr>
        <w:t xml:space="preserve"> (</w:t>
      </w:r>
      <w:r w:rsidR="00B91A31">
        <w:rPr>
          <w:rFonts w:cs="Times"/>
          <w:color w:val="000000"/>
        </w:rPr>
        <w:t>5</w:t>
      </w:r>
      <w:r w:rsidRPr="00C45153">
        <w:rPr>
          <w:rFonts w:cs="Times"/>
          <w:color w:val="000000"/>
        </w:rPr>
        <w:t>,</w:t>
      </w:r>
      <w:r w:rsidR="00B91A31">
        <w:rPr>
          <w:rFonts w:cs="Times"/>
          <w:color w:val="000000"/>
        </w:rPr>
        <w:t>1</w:t>
      </w:r>
      <w:r w:rsidR="004028DC">
        <w:rPr>
          <w:rFonts w:cs="Times"/>
          <w:color w:val="000000"/>
        </w:rPr>
        <w:t>2</w:t>
      </w:r>
      <w:r w:rsidRPr="00C45153">
        <w:rPr>
          <w:rFonts w:cs="Times"/>
          <w:color w:val="000000"/>
        </w:rPr>
        <w:t>,</w:t>
      </w:r>
      <w:r w:rsidR="00B91A31">
        <w:rPr>
          <w:rFonts w:cs="Times"/>
          <w:color w:val="000000"/>
        </w:rPr>
        <w:t>1000</w:t>
      </w:r>
      <w:r w:rsidRPr="00C45153">
        <w:rPr>
          <w:rFonts w:cs="Times"/>
          <w:color w:val="000000"/>
        </w:rPr>
        <w:t>)(</w:t>
      </w:r>
      <w:r w:rsidR="00B91A31">
        <w:rPr>
          <w:rFonts w:cs="Times"/>
          <w:color w:val="000000"/>
        </w:rPr>
        <w:t>VH=17 approximated at 12;</w:t>
      </w:r>
      <w:r w:rsidRPr="00C45153">
        <w:rPr>
          <w:rFonts w:cs="Times"/>
          <w:color w:val="000000"/>
        </w:rPr>
        <w:t xml:space="preserve"> vE= </w:t>
      </w:r>
      <w:r w:rsidR="00B91A31">
        <w:rPr>
          <w:rFonts w:cs="Times"/>
          <w:color w:val="000000"/>
        </w:rPr>
        <w:t>389,142 approximated at 1,000</w:t>
      </w:r>
      <w:r w:rsidRPr="00C45153">
        <w:rPr>
          <w:rFonts w:cs="Times"/>
          <w:color w:val="000000"/>
        </w:rPr>
        <w:t>)</w:t>
      </w:r>
      <w:r w:rsidR="00D2242E">
        <w:rPr>
          <w:rFonts w:cs="Times"/>
          <w:color w:val="000000"/>
        </w:rPr>
        <w:t>, so we reject H</w:t>
      </w:r>
      <w:r w:rsidR="00D2242E">
        <w:rPr>
          <w:rFonts w:cs="Times"/>
          <w:color w:val="000000"/>
          <w:vertAlign w:val="subscript"/>
        </w:rPr>
        <w:t>0</w:t>
      </w:r>
      <w:r w:rsidR="00D2242E">
        <w:rPr>
          <w:rFonts w:cs="Times"/>
          <w:color w:val="000000"/>
        </w:rPr>
        <w:t xml:space="preserve"> in Wilks’ test.</w:t>
      </w:r>
    </w:p>
    <w:p w:rsidR="00B46D2E" w:rsidRPr="00C45153" w:rsidRDefault="00B46D2E" w:rsidP="000F5012">
      <w:pPr>
        <w:tabs>
          <w:tab w:val="left" w:pos="10800"/>
        </w:tabs>
        <w:adjustRightInd w:val="0"/>
        <w:spacing w:line="360" w:lineRule="auto"/>
        <w:ind w:right="720"/>
        <w:rPr>
          <w:rFonts w:cs="Times"/>
          <w:color w:val="000000"/>
        </w:rPr>
      </w:pPr>
      <w:r w:rsidRPr="00C45153">
        <w:rPr>
          <w:rFonts w:cs="Times"/>
          <w:color w:val="000000"/>
        </w:rPr>
        <w:t>n = number of observations; p = number of variables; νH = k−1: degrees of freedom for hypothesis; νE = k(n−1):</w:t>
      </w:r>
      <w:r w:rsidR="00D2242E">
        <w:rPr>
          <w:rFonts w:cs="Times"/>
          <w:color w:val="000000"/>
        </w:rPr>
        <w:t xml:space="preserve"> degrees of freedom for error.</w:t>
      </w:r>
    </w:p>
    <w:p w:rsidR="00B46D2E" w:rsidRPr="00B91A31" w:rsidRDefault="00B46D2E" w:rsidP="00B46D2E">
      <w:pPr>
        <w:tabs>
          <w:tab w:val="left" w:pos="10800"/>
        </w:tabs>
        <w:adjustRightInd w:val="0"/>
        <w:spacing w:line="360" w:lineRule="auto"/>
        <w:ind w:right="720"/>
        <w:rPr>
          <w:rFonts w:cs="Times"/>
          <w:b/>
          <w:color w:val="000000"/>
        </w:rPr>
      </w:pPr>
      <w:r w:rsidRPr="00B91A31">
        <w:rPr>
          <w:rFonts w:cs="Times"/>
          <w:b/>
          <w:color w:val="000000"/>
        </w:rPr>
        <w:t>Roy’s largest root:</w:t>
      </w:r>
    </w:p>
    <w:p w:rsidR="00B46D2E" w:rsidRPr="00D2242E" w:rsidRDefault="00B46D2E" w:rsidP="00B46D2E">
      <w:pPr>
        <w:tabs>
          <w:tab w:val="left" w:pos="10800"/>
        </w:tabs>
        <w:adjustRightInd w:val="0"/>
        <w:spacing w:line="360" w:lineRule="auto"/>
        <w:ind w:right="720"/>
        <w:rPr>
          <w:rFonts w:cs="Times"/>
          <w:color w:val="000000"/>
        </w:rPr>
      </w:pPr>
      <w:r w:rsidRPr="00C45153">
        <w:rPr>
          <w:rFonts w:cs="Times"/>
          <w:color w:val="000000"/>
        </w:rPr>
        <w:t>θ = λ1 /1 + λ1</w:t>
      </w:r>
      <w:r w:rsidR="009F6F8D">
        <w:rPr>
          <w:rFonts w:cs="Times"/>
          <w:color w:val="000000"/>
        </w:rPr>
        <w:t xml:space="preserve"> (.105/1.105 = .095)</w:t>
      </w:r>
      <w:r w:rsidRPr="00C45153">
        <w:rPr>
          <w:rFonts w:cs="Times"/>
          <w:color w:val="000000"/>
        </w:rPr>
        <w:t>, rejecting if H</w:t>
      </w:r>
      <w:r w:rsidRPr="00D2242E">
        <w:rPr>
          <w:rFonts w:cs="Times"/>
          <w:color w:val="000000"/>
          <w:vertAlign w:val="subscript"/>
        </w:rPr>
        <w:t>0</w:t>
      </w:r>
      <w:r w:rsidRPr="00C45153">
        <w:rPr>
          <w:rFonts w:cs="Times"/>
          <w:color w:val="000000"/>
        </w:rPr>
        <w:t xml:space="preserve"> if θ &gt; θ</w:t>
      </w:r>
      <w:r w:rsidR="00B91A31">
        <w:rPr>
          <w:rFonts w:cs="Times"/>
          <w:color w:val="000000"/>
        </w:rPr>
        <w:t xml:space="preserve"> </w:t>
      </w:r>
      <w:r w:rsidR="009F6F8D">
        <w:rPr>
          <w:rFonts w:ascii="Calibri" w:hAnsi="Calibri" w:cs="Times"/>
          <w:color w:val="000000"/>
          <w:sz w:val="24"/>
          <w:szCs w:val="24"/>
        </w:rPr>
        <w:t xml:space="preserve">θα(s,m,N) </w:t>
      </w:r>
      <w:r w:rsidR="000C4B37">
        <w:rPr>
          <w:rFonts w:cs="Times"/>
          <w:color w:val="000000"/>
        </w:rPr>
        <w:t>=</w:t>
      </w:r>
      <w:r w:rsidRPr="00C45153">
        <w:rPr>
          <w:rFonts w:cs="Times"/>
          <w:color w:val="000000"/>
        </w:rPr>
        <w:t xml:space="preserve"> .</w:t>
      </w:r>
      <w:r w:rsidR="009F6F8D">
        <w:rPr>
          <w:rFonts w:cs="Times"/>
          <w:color w:val="000000"/>
        </w:rPr>
        <w:t>095</w:t>
      </w:r>
      <w:r w:rsidRPr="00C45153">
        <w:rPr>
          <w:rFonts w:cs="Times"/>
          <w:color w:val="000000"/>
        </w:rPr>
        <w:t xml:space="preserve"> &gt; .0</w:t>
      </w:r>
      <w:r w:rsidR="000C4B37">
        <w:rPr>
          <w:rFonts w:cs="Times"/>
          <w:color w:val="000000"/>
        </w:rPr>
        <w:t xml:space="preserve">82 </w:t>
      </w:r>
      <w:r w:rsidRPr="00C45153">
        <w:rPr>
          <w:rFonts w:cs="Times"/>
          <w:color w:val="000000"/>
        </w:rPr>
        <w:t>α(</w:t>
      </w:r>
      <w:r w:rsidR="004028DC">
        <w:rPr>
          <w:rFonts w:cs="Times"/>
          <w:color w:val="000000"/>
        </w:rPr>
        <w:t>5</w:t>
      </w:r>
      <w:r w:rsidRPr="00C45153">
        <w:rPr>
          <w:rFonts w:cs="Times"/>
          <w:color w:val="000000"/>
        </w:rPr>
        <w:t>,</w:t>
      </w:r>
      <w:r w:rsidR="009F6F8D">
        <w:rPr>
          <w:rFonts w:cs="Times"/>
          <w:color w:val="000000"/>
        </w:rPr>
        <w:t>5</w:t>
      </w:r>
      <w:r w:rsidRPr="00C45153">
        <w:rPr>
          <w:rFonts w:cs="Times"/>
          <w:color w:val="000000"/>
        </w:rPr>
        <w:t>,</w:t>
      </w:r>
      <w:r w:rsidR="000C4B37">
        <w:rPr>
          <w:rFonts w:cs="Times"/>
          <w:color w:val="000000"/>
        </w:rPr>
        <w:t>240</w:t>
      </w:r>
      <w:r w:rsidRPr="00C45153">
        <w:rPr>
          <w:rFonts w:cs="Times"/>
          <w:color w:val="000000"/>
        </w:rPr>
        <w:t>)</w:t>
      </w:r>
      <w:r w:rsidR="00D2242E">
        <w:rPr>
          <w:rFonts w:cs="Times"/>
          <w:color w:val="000000"/>
        </w:rPr>
        <w:t>, so we reject H</w:t>
      </w:r>
      <w:r w:rsidR="00D2242E">
        <w:rPr>
          <w:rFonts w:cs="Times"/>
          <w:color w:val="000000"/>
          <w:vertAlign w:val="subscript"/>
        </w:rPr>
        <w:t>0</w:t>
      </w:r>
      <w:r w:rsidR="00D2242E">
        <w:rPr>
          <w:rFonts w:cs="Times"/>
          <w:color w:val="000000"/>
        </w:rPr>
        <w:t xml:space="preserve"> for Roy’s test.</w:t>
      </w:r>
    </w:p>
    <w:p w:rsidR="00B46D2E" w:rsidRPr="00C45153" w:rsidRDefault="00B46D2E" w:rsidP="000F5012">
      <w:pPr>
        <w:tabs>
          <w:tab w:val="left" w:pos="10800"/>
        </w:tabs>
        <w:adjustRightInd w:val="0"/>
        <w:spacing w:line="360" w:lineRule="auto"/>
        <w:ind w:right="720"/>
        <w:rPr>
          <w:rFonts w:cs="Times"/>
          <w:color w:val="000000"/>
        </w:rPr>
      </w:pPr>
      <w:r w:rsidRPr="00C45153">
        <w:rPr>
          <w:rFonts w:cs="Times"/>
          <w:color w:val="000000"/>
        </w:rPr>
        <w:t>s = min(νH,p); m =</w:t>
      </w:r>
      <w:r w:rsidR="000F5012">
        <w:rPr>
          <w:rFonts w:cs="Times"/>
          <w:color w:val="000000"/>
        </w:rPr>
        <w:t xml:space="preserve"> ½*(|νH −p|−1); N = ½*(νE −p−1)</w:t>
      </w:r>
    </w:p>
    <w:p w:rsidR="00EC30B2" w:rsidRDefault="00EC30B2" w:rsidP="00B46D2E">
      <w:pPr>
        <w:tabs>
          <w:tab w:val="left" w:pos="10800"/>
        </w:tabs>
        <w:adjustRightInd w:val="0"/>
        <w:spacing w:line="360" w:lineRule="auto"/>
        <w:ind w:right="720"/>
        <w:rPr>
          <w:rFonts w:cs="Times"/>
          <w:b/>
          <w:color w:val="000000"/>
        </w:rPr>
      </w:pPr>
    </w:p>
    <w:p w:rsidR="00B46D2E" w:rsidRPr="007A19C9" w:rsidRDefault="00B46D2E" w:rsidP="00EC30B2">
      <w:pPr>
        <w:tabs>
          <w:tab w:val="left" w:pos="10800"/>
        </w:tabs>
        <w:adjustRightInd w:val="0"/>
        <w:spacing w:line="240" w:lineRule="auto"/>
        <w:ind w:right="720"/>
        <w:rPr>
          <w:rFonts w:cs="Times"/>
          <w:b/>
          <w:color w:val="000000"/>
        </w:rPr>
      </w:pPr>
      <w:r w:rsidRPr="007A19C9">
        <w:rPr>
          <w:rFonts w:cs="Times"/>
          <w:b/>
          <w:color w:val="000000"/>
        </w:rPr>
        <w:lastRenderedPageBreak/>
        <w:t>Pillai statistic:</w:t>
      </w:r>
    </w:p>
    <w:p w:rsidR="00B46D2E" w:rsidRPr="00C45153" w:rsidRDefault="00B46D2E" w:rsidP="00B46D2E">
      <w:pPr>
        <w:tabs>
          <w:tab w:val="left" w:pos="10800"/>
        </w:tabs>
        <w:adjustRightInd w:val="0"/>
        <w:spacing w:line="360" w:lineRule="auto"/>
        <w:ind w:right="720"/>
        <w:rPr>
          <w:rFonts w:cs="Times"/>
          <w:color w:val="000000"/>
        </w:rPr>
      </w:pPr>
      <w:r w:rsidRPr="00C45153">
        <w:rPr>
          <w:rFonts w:cs="Times"/>
          <w:color w:val="000000"/>
        </w:rPr>
        <w:t>V (s) = λ1/(1+λ1), rejecting H</w:t>
      </w:r>
      <w:r w:rsidRPr="00D2242E">
        <w:rPr>
          <w:rFonts w:cs="Times"/>
          <w:color w:val="000000"/>
          <w:vertAlign w:val="subscript"/>
        </w:rPr>
        <w:t>0</w:t>
      </w:r>
      <w:r w:rsidRPr="00C45153">
        <w:rPr>
          <w:rFonts w:cs="Times"/>
          <w:color w:val="000000"/>
        </w:rPr>
        <w:t xml:space="preserve"> if V (s) ≥ V (s) α (s,m,N) </w:t>
      </w:r>
      <w:r w:rsidR="003811DB">
        <w:rPr>
          <w:rFonts w:cs="Times"/>
          <w:color w:val="000000"/>
        </w:rPr>
        <w:t>= .121 &lt; 2.271</w:t>
      </w:r>
      <w:r w:rsidR="000C4B37">
        <w:rPr>
          <w:rFonts w:cs="Times"/>
          <w:color w:val="000000"/>
        </w:rPr>
        <w:t xml:space="preserve"> (5,5,10)</w:t>
      </w:r>
      <w:r w:rsidR="003811DB">
        <w:rPr>
          <w:rFonts w:cs="Times"/>
          <w:color w:val="000000"/>
        </w:rPr>
        <w:t>. So we fail to reject H</w:t>
      </w:r>
      <w:r w:rsidR="003811DB">
        <w:rPr>
          <w:rFonts w:cs="Times"/>
          <w:color w:val="000000"/>
          <w:vertAlign w:val="subscript"/>
        </w:rPr>
        <w:t xml:space="preserve">0 </w:t>
      </w:r>
      <w:r w:rsidR="003811DB">
        <w:rPr>
          <w:rFonts w:cs="Times"/>
          <w:color w:val="000000"/>
        </w:rPr>
        <w:t>in the case of Pillai.</w:t>
      </w:r>
    </w:p>
    <w:p w:rsidR="00D2242E" w:rsidRDefault="00B46D2E" w:rsidP="00EC30B2">
      <w:pPr>
        <w:adjustRightInd w:val="0"/>
        <w:spacing w:line="240" w:lineRule="auto"/>
        <w:rPr>
          <w:rFonts w:cs="Times"/>
          <w:color w:val="000000"/>
        </w:rPr>
      </w:pPr>
      <w:r w:rsidRPr="00D2242E">
        <w:rPr>
          <w:rFonts w:cs="Times"/>
          <w:b/>
          <w:color w:val="000000"/>
        </w:rPr>
        <w:t>Lawley-Hotelling (Hotelling’s generalized T2)</w:t>
      </w:r>
      <w:r w:rsidRPr="00C45153">
        <w:rPr>
          <w:rFonts w:cs="Times"/>
          <w:color w:val="000000"/>
        </w:rPr>
        <w:t xml:space="preserve"> </w:t>
      </w:r>
      <w:r w:rsidRPr="00D2242E">
        <w:rPr>
          <w:rFonts w:cs="Times"/>
          <w:b/>
          <w:color w:val="000000"/>
        </w:rPr>
        <w:t>statistic</w:t>
      </w:r>
      <w:r w:rsidR="00D2242E">
        <w:rPr>
          <w:rFonts w:cs="Times"/>
          <w:color w:val="000000"/>
        </w:rPr>
        <w:t>:</w:t>
      </w:r>
      <w:r w:rsidRPr="00C45153">
        <w:rPr>
          <w:rFonts w:cs="Times"/>
          <w:color w:val="000000"/>
        </w:rPr>
        <w:t xml:space="preserve"> </w:t>
      </w:r>
    </w:p>
    <w:p w:rsidR="00B46D2E" w:rsidRPr="00045AC8" w:rsidRDefault="00B46D2E" w:rsidP="00B46D2E">
      <w:pPr>
        <w:adjustRightInd w:val="0"/>
        <w:spacing w:line="360" w:lineRule="auto"/>
        <w:rPr>
          <w:rFonts w:cs="Times"/>
          <w:b/>
          <w:color w:val="000000"/>
        </w:rPr>
      </w:pPr>
      <w:r w:rsidRPr="00C45153">
        <w:rPr>
          <w:rFonts w:cs="Times"/>
          <w:color w:val="000000"/>
        </w:rPr>
        <w:t>U(s) = λ1 = θ/1- θ, rejecting H</w:t>
      </w:r>
      <w:r w:rsidRPr="00D2242E">
        <w:rPr>
          <w:rFonts w:cs="Times"/>
          <w:color w:val="000000"/>
          <w:vertAlign w:val="subscript"/>
        </w:rPr>
        <w:t>0</w:t>
      </w:r>
      <w:r w:rsidRPr="00C45153">
        <w:rPr>
          <w:rFonts w:cs="Times"/>
          <w:color w:val="000000"/>
        </w:rPr>
        <w:t xml:space="preserve"> for large values of</w:t>
      </w:r>
      <w:r w:rsidR="00D2242E">
        <w:rPr>
          <w:rFonts w:cs="Times"/>
          <w:color w:val="000000"/>
        </w:rPr>
        <w:t xml:space="preserve"> </w:t>
      </w:r>
      <w:r w:rsidRPr="00C45153">
        <w:rPr>
          <w:rFonts w:cs="Times"/>
          <w:color w:val="000000"/>
        </w:rPr>
        <w:t>(νE/νH)*U</w:t>
      </w:r>
      <w:r w:rsidRPr="00C45153">
        <w:rPr>
          <w:rFonts w:cs="Times"/>
          <w:color w:val="000000"/>
          <w:vertAlign w:val="superscript"/>
        </w:rPr>
        <w:t xml:space="preserve">(s) </w:t>
      </w:r>
      <w:r w:rsidRPr="00C45153">
        <w:rPr>
          <w:rFonts w:cs="Times"/>
          <w:color w:val="000000"/>
        </w:rPr>
        <w:t xml:space="preserve"> =  (</w:t>
      </w:r>
      <w:r w:rsidR="00A75BA8">
        <w:rPr>
          <w:rFonts w:cs="Times"/>
          <w:color w:val="000000"/>
        </w:rPr>
        <w:t>389,142</w:t>
      </w:r>
      <w:r w:rsidRPr="00C45153">
        <w:rPr>
          <w:rFonts w:cs="Times"/>
          <w:color w:val="000000"/>
        </w:rPr>
        <w:t>/</w:t>
      </w:r>
      <w:r w:rsidR="00A75BA8">
        <w:rPr>
          <w:rFonts w:cs="Times"/>
          <w:color w:val="000000"/>
        </w:rPr>
        <w:t>17</w:t>
      </w:r>
      <w:r w:rsidRPr="00C45153">
        <w:rPr>
          <w:rFonts w:cs="Times"/>
          <w:color w:val="000000"/>
        </w:rPr>
        <w:t>)*(</w:t>
      </w:r>
      <w:r w:rsidR="00A75BA8">
        <w:rPr>
          <w:rFonts w:cs="Times"/>
          <w:color w:val="000000"/>
        </w:rPr>
        <w:t>.131</w:t>
      </w:r>
      <w:r w:rsidRPr="00C45153">
        <w:rPr>
          <w:rFonts w:cs="Times"/>
          <w:color w:val="000000"/>
        </w:rPr>
        <w:t xml:space="preserve">) = </w:t>
      </w:r>
      <w:r w:rsidR="0049681F">
        <w:rPr>
          <w:rFonts w:cs="Times"/>
          <w:color w:val="000000"/>
        </w:rPr>
        <w:t>2998.68</w:t>
      </w:r>
      <w:r w:rsidR="00045AC8">
        <w:rPr>
          <w:rFonts w:cs="Times"/>
          <w:color w:val="000000"/>
        </w:rPr>
        <w:t>. Because p&lt;VH, we test (p, VH, VE), use (5,7,∞) instead of (5,17,389142) = 6.6902 &lt; 2998.68, so we reject H</w:t>
      </w:r>
      <w:r w:rsidR="00045AC8">
        <w:rPr>
          <w:rFonts w:cs="Times"/>
          <w:color w:val="000000"/>
          <w:vertAlign w:val="subscript"/>
        </w:rPr>
        <w:t>0</w:t>
      </w:r>
      <w:r w:rsidR="00045AC8">
        <w:rPr>
          <w:rFonts w:cs="Times"/>
          <w:color w:val="000000"/>
        </w:rPr>
        <w:t xml:space="preserve"> in Lawley-Hotelling’s test.</w:t>
      </w:r>
    </w:p>
    <w:p w:rsidR="00B46D2E" w:rsidRPr="00C45153" w:rsidRDefault="00B46D2E" w:rsidP="00B46D2E">
      <w:pPr>
        <w:adjustRightInd w:val="0"/>
        <w:spacing w:line="360" w:lineRule="auto"/>
        <w:rPr>
          <w:rFonts w:cs="Times"/>
          <w:color w:val="000000"/>
        </w:rPr>
      </w:pPr>
      <w:r w:rsidRPr="00C45153">
        <w:rPr>
          <w:rFonts w:cs="Times"/>
          <w:color w:val="000000"/>
        </w:rPr>
        <w:t>νH = 1(k = 2), s = 1 and T2 = (n1 + n2−2)U</w:t>
      </w:r>
      <w:r w:rsidRPr="00C45153">
        <w:rPr>
          <w:rFonts w:cs="Times"/>
          <w:color w:val="000000"/>
          <w:vertAlign w:val="superscript"/>
        </w:rPr>
        <w:t>(1)</w:t>
      </w:r>
      <w:r w:rsidRPr="00C45153">
        <w:rPr>
          <w:rFonts w:cs="Times"/>
          <w:color w:val="000000"/>
        </w:rPr>
        <w:t xml:space="preserve"> </w:t>
      </w:r>
    </w:p>
    <w:p w:rsidR="0002268B" w:rsidRDefault="00CA0F86" w:rsidP="00DC208D">
      <w:pPr>
        <w:spacing w:after="120" w:line="240" w:lineRule="auto"/>
        <w:rPr>
          <w:rFonts w:eastAsia="Times New Roman" w:cs="Arial"/>
          <w:color w:val="000000"/>
        </w:rPr>
      </w:pPr>
      <w:r w:rsidRPr="00C45153">
        <w:rPr>
          <w:i/>
        </w:rPr>
        <w:t>3.3 Variance Analysis Conclusion</w:t>
      </w:r>
    </w:p>
    <w:p w:rsidR="00BF3211" w:rsidRPr="00D557B4" w:rsidRDefault="0002268B" w:rsidP="00D557B4">
      <w:pPr>
        <w:spacing w:after="0" w:line="240" w:lineRule="auto"/>
        <w:rPr>
          <w:rFonts w:eastAsia="Times New Roman" w:cs="Arial"/>
          <w:color w:val="000000"/>
          <w:u w:val="single"/>
        </w:rPr>
      </w:pPr>
      <w:r>
        <w:t xml:space="preserve">Using the equation:  </w:t>
      </w:r>
      <m:oMath>
        <m:f>
          <m:fPr>
            <m:ctrlPr>
              <w:rPr>
                <w:rFonts w:ascii="Cambria Math" w:hAnsi="Cambria Math"/>
                <w:i/>
              </w:rPr>
            </m:ctrlPr>
          </m:fPr>
          <m:num>
            <m:r>
              <m:rPr>
                <m:sty m:val="p"/>
              </m:rPr>
              <w:rPr>
                <w:rFonts w:ascii="Cambria Math" w:hAnsi="Cambria Math"/>
              </w:rPr>
              <m:t>λ1</m:t>
            </m:r>
          </m:num>
          <m:den>
            <m:nary>
              <m:naryPr>
                <m:chr m:val="∑"/>
                <m:limLoc m:val="undOvr"/>
                <m:subHide m:val="1"/>
                <m:supHide m:val="1"/>
                <m:ctrlPr>
                  <w:rPr>
                    <w:rFonts w:ascii="Cambria Math" w:hAnsi="Cambria Math"/>
                    <w:i/>
                  </w:rPr>
                </m:ctrlPr>
              </m:naryPr>
              <m:sub/>
              <m:sup/>
              <m:e>
                <m:r>
                  <m:rPr>
                    <m:sty m:val="p"/>
                  </m:rPr>
                  <w:rPr>
                    <w:rFonts w:ascii="Cambria Math" w:hAnsi="Cambria Math"/>
                  </w:rPr>
                  <m:t>λ</m:t>
                </m:r>
              </m:e>
            </m:nary>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.1048</m:t>
            </m:r>
          </m:num>
          <m:den>
            <m:r>
              <w:rPr>
                <w:rFonts w:ascii="Cambria Math" w:eastAsiaTheme="minorEastAsia" w:hAnsi="Cambria Math"/>
              </w:rPr>
              <m:t xml:space="preserve">0.1048+ 0.0199+ 0.0042+ 0.0017+ 0.0003  </m:t>
            </m:r>
          </m:den>
        </m:f>
      </m:oMath>
      <w:r w:rsidRPr="00C45153">
        <w:rPr>
          <w:rFonts w:eastAsiaTheme="minorEastAsia"/>
        </w:rPr>
        <w:t xml:space="preserve"> = .80</w:t>
      </w:r>
      <w:r>
        <w:rPr>
          <w:rFonts w:eastAsiaTheme="minorEastAsia"/>
        </w:rPr>
        <w:t>, we can conclude that the</w:t>
      </w:r>
      <w:r w:rsidR="00D557B4">
        <w:t xml:space="preserve"> essential dimensionality of the space of the mean vectors is equal to 1 or is collinear. </w:t>
      </w:r>
      <w:r>
        <w:rPr>
          <w:rFonts w:eastAsiaTheme="minorEastAsia"/>
        </w:rPr>
        <w:t xml:space="preserve">This means that the relative powers of the tests are: </w:t>
      </w:r>
      <m:oMath>
        <m:r>
          <m:rPr>
            <m:sty m:val="p"/>
          </m:rPr>
          <w:rPr>
            <w:rFonts w:ascii="Cambria Math" w:eastAsiaTheme="minorEastAsia" w:hAnsi="Cambria Math"/>
          </w:rPr>
          <m:t>θ≥U≥Λ≥</m:t>
        </m:r>
        <m:sSup>
          <m:sSupPr>
            <m:ctrlPr>
              <w:rPr>
                <w:rFonts w:ascii="Cambria Math" w:eastAsiaTheme="minorEastAsia" w:hAnsi="Cambria Math"/>
                <w:bCs/>
              </w:rPr>
            </m:ctrlPr>
          </m:sSupPr>
          <m:e>
            <m:r>
              <m:rPr>
                <m:sty m:val="p"/>
              </m:rPr>
              <w:rPr>
                <w:rFonts w:ascii="Cambria Math" w:eastAsiaTheme="minorEastAsia" w:hAnsi="Cambria Math"/>
              </w:rPr>
              <m:t>V</m:t>
            </m:r>
          </m:e>
          <m:sup>
            <m:r>
              <m:rPr>
                <m:sty m:val="p"/>
              </m:rPr>
              <w:rPr>
                <w:rFonts w:ascii="Cambria Math" w:eastAsiaTheme="minorEastAsia" w:hAnsi="Cambria Math"/>
              </w:rPr>
              <m:t>s</m:t>
            </m:r>
          </m:sup>
        </m:sSup>
      </m:oMath>
      <w:r w:rsidR="00D557B4">
        <w:rPr>
          <w:rFonts w:eastAsiaTheme="minorEastAsia"/>
          <w:bCs/>
        </w:rPr>
        <w:t>.</w:t>
      </w:r>
      <w:r w:rsidR="00D557B4">
        <w:rPr>
          <w:rFonts w:eastAsia="Times New Roman" w:cs="Arial"/>
          <w:color w:val="000000"/>
        </w:rPr>
        <w:t xml:space="preserve"> So although we failed to reject the </w:t>
      </w:r>
      <w:r w:rsidR="00D2242E">
        <w:t xml:space="preserve">null hypotheses in </w:t>
      </w:r>
      <w:r w:rsidR="00D557B4">
        <w:t>the Pillai</w:t>
      </w:r>
      <w:r w:rsidR="00D2242E">
        <w:t xml:space="preserve"> test</w:t>
      </w:r>
      <w:r w:rsidR="00D557B4">
        <w:t xml:space="preserve">, Pillai is the weakest test when there is collinearity. </w:t>
      </w:r>
      <w:r w:rsidR="00D2242E">
        <w:t xml:space="preserve"> </w:t>
      </w:r>
      <w:r w:rsidR="00D557B4">
        <w:t>Based on this determination, we can</w:t>
      </w:r>
      <w:r w:rsidR="001C52E4">
        <w:t xml:space="preserve"> conclude that the household characteristics are different across Brooklyn’s neighborhoods.</w:t>
      </w:r>
      <w:r w:rsidR="00BF3211">
        <w:t xml:space="preserve"> </w:t>
      </w:r>
    </w:p>
    <w:p w:rsidR="00505754" w:rsidRDefault="00505754">
      <w:pPr>
        <w:rPr>
          <w:b/>
        </w:rPr>
      </w:pPr>
    </w:p>
    <w:p w:rsidR="00622BDF" w:rsidRPr="00C45153" w:rsidRDefault="00F15602">
      <w:pPr>
        <w:rPr>
          <w:b/>
        </w:rPr>
      </w:pPr>
      <w:r w:rsidRPr="00C45153">
        <w:rPr>
          <w:b/>
        </w:rPr>
        <w:t>4</w:t>
      </w:r>
      <w:r w:rsidR="00703620" w:rsidRPr="00C45153">
        <w:rPr>
          <w:b/>
        </w:rPr>
        <w:t xml:space="preserve">. </w:t>
      </w:r>
      <w:r w:rsidR="0008447F">
        <w:rPr>
          <w:b/>
        </w:rPr>
        <w:t>Discriminant</w:t>
      </w:r>
      <w:r w:rsidR="005C3915" w:rsidRPr="00C45153">
        <w:rPr>
          <w:b/>
        </w:rPr>
        <w:t xml:space="preserve"> A</w:t>
      </w:r>
      <w:r w:rsidR="00622BDF" w:rsidRPr="00C45153">
        <w:rPr>
          <w:b/>
        </w:rPr>
        <w:t xml:space="preserve">nalysis </w:t>
      </w:r>
    </w:p>
    <w:p w:rsidR="00F15602" w:rsidRPr="00DC208D" w:rsidRDefault="00F15602">
      <w:pPr>
        <w:rPr>
          <w:i/>
        </w:rPr>
      </w:pPr>
      <w:r w:rsidRPr="00DC208D">
        <w:rPr>
          <w:i/>
        </w:rPr>
        <w:t>4.1 Introduction</w:t>
      </w:r>
    </w:p>
    <w:p w:rsidR="00D301CD" w:rsidRDefault="005C3915">
      <w:r w:rsidRPr="00C45153">
        <w:t>In order to bett</w:t>
      </w:r>
      <w:r w:rsidR="00BC29F2" w:rsidRPr="00C45153">
        <w:t xml:space="preserve">er understand </w:t>
      </w:r>
      <w:r w:rsidR="006E17EB" w:rsidRPr="00C45153">
        <w:t>how</w:t>
      </w:r>
      <w:r w:rsidR="003C7105" w:rsidRPr="00C45153">
        <w:t xml:space="preserve"> the burden of</w:t>
      </w:r>
      <w:r w:rsidR="006E17EB" w:rsidRPr="00C45153">
        <w:t xml:space="preserve"> </w:t>
      </w:r>
      <w:r w:rsidR="00BC29F2" w:rsidRPr="00C45153">
        <w:t>housing co</w:t>
      </w:r>
      <w:r w:rsidR="00F90422">
        <w:t>sts a</w:t>
      </w:r>
      <w:r w:rsidR="00BC29F2" w:rsidRPr="00C45153">
        <w:t xml:space="preserve">ffect the residents </w:t>
      </w:r>
      <w:r w:rsidR="006E17EB" w:rsidRPr="00C45153">
        <w:t>of Brooklyn</w:t>
      </w:r>
      <w:r w:rsidR="003C7105" w:rsidRPr="00C45153">
        <w:t xml:space="preserve"> in different </w:t>
      </w:r>
      <w:r w:rsidR="003269D7">
        <w:t>community districts</w:t>
      </w:r>
      <w:r w:rsidR="00251BB3">
        <w:t>,</w:t>
      </w:r>
      <w:r w:rsidR="006E17EB" w:rsidRPr="00C45153">
        <w:t xml:space="preserve"> </w:t>
      </w:r>
      <w:r w:rsidR="006641B9">
        <w:t xml:space="preserve">a </w:t>
      </w:r>
      <w:r w:rsidR="0008447F">
        <w:t>discriminant</w:t>
      </w:r>
      <w:r w:rsidR="006641B9" w:rsidRPr="00C45153">
        <w:t xml:space="preserve"> analysis</w:t>
      </w:r>
      <w:r w:rsidR="00D301CD" w:rsidRPr="00C45153">
        <w:t xml:space="preserve"> of the Brooklyn Housing Data</w:t>
      </w:r>
      <w:r w:rsidR="007B0D4A">
        <w:t xml:space="preserve"> was conducted </w:t>
      </w:r>
      <w:r w:rsidR="00883DCD">
        <w:t xml:space="preserve">across the </w:t>
      </w:r>
      <w:r w:rsidR="006E17EB" w:rsidRPr="00C45153">
        <w:t>18 community districts acros</w:t>
      </w:r>
      <w:r w:rsidR="00D301CD" w:rsidRPr="00C45153">
        <w:t xml:space="preserve">s </w:t>
      </w:r>
      <w:r w:rsidR="007B0D4A">
        <w:t xml:space="preserve">in </w:t>
      </w:r>
      <w:r w:rsidR="00D301CD" w:rsidRPr="00C45153">
        <w:t>the borough</w:t>
      </w:r>
      <w:r w:rsidR="00BC29F2" w:rsidRPr="00C45153">
        <w:t xml:space="preserve">. </w:t>
      </w:r>
      <w:r w:rsidR="003C7105" w:rsidRPr="00C45153">
        <w:t xml:space="preserve">The goal of this analysis is to better understand how </w:t>
      </w:r>
      <w:r w:rsidR="00A9256C">
        <w:t>the</w:t>
      </w:r>
      <w:r w:rsidR="003269D7">
        <w:t xml:space="preserve"> selected</w:t>
      </w:r>
      <w:r w:rsidR="003C7105" w:rsidRPr="00C45153">
        <w:t xml:space="preserve"> variables differ </w:t>
      </w:r>
      <w:r w:rsidR="003970AF" w:rsidRPr="00C45153">
        <w:t>across different neighborhoods, especially those that are in consideration for re-zoning as part of Mayor Bill de Blasio’s affordable housing plan.</w:t>
      </w:r>
    </w:p>
    <w:p w:rsidR="00F83398" w:rsidRPr="00C45153" w:rsidRDefault="00A21FDD" w:rsidP="00DC208D">
      <w:pPr>
        <w:spacing w:after="0"/>
      </w:pPr>
      <w:r>
        <w:t xml:space="preserve">Knowing what separates groups is useful for </w:t>
      </w:r>
      <w:r w:rsidR="00144A9A">
        <w:t xml:space="preserve">determining how different they are (in terms of </w:t>
      </w:r>
      <w:r>
        <w:t>relative distance from in each</w:t>
      </w:r>
      <w:r w:rsidR="00144A9A">
        <w:t xml:space="preserve"> other</w:t>
      </w:r>
      <w:r w:rsidR="00DC208D">
        <w:t xml:space="preserve"> on a multi-dimensional plane</w:t>
      </w:r>
      <w:r w:rsidR="00144A9A">
        <w:t>)</w:t>
      </w:r>
      <w:r w:rsidR="00DC208D">
        <w:t xml:space="preserve"> and which</w:t>
      </w:r>
      <w:r>
        <w:t xml:space="preserve"> variables contribute most to this separation. The method is well suited for continuous variables for data sets where the number of observations is greater than the number of variables.  </w:t>
      </w:r>
      <w:r w:rsidR="003C4DE5" w:rsidRPr="00C45153">
        <w:t xml:space="preserve">In order </w:t>
      </w:r>
      <w:r w:rsidR="00CD6FAF" w:rsidRPr="00C45153">
        <w:t>to differentiate</w:t>
      </w:r>
      <w:r w:rsidR="003C4DE5" w:rsidRPr="00C45153">
        <w:t xml:space="preserve"> between the 18 communality districts in Brooklyn we will evaluate 20,000</w:t>
      </w:r>
      <w:r w:rsidR="00264D39">
        <w:t>, where each group has just over 1000</w:t>
      </w:r>
      <w:r w:rsidR="003C4DE5" w:rsidRPr="00C45153">
        <w:t xml:space="preserve"> records the using the variables </w:t>
      </w:r>
    </w:p>
    <w:p w:rsidR="00D4465D" w:rsidRPr="00C45153" w:rsidRDefault="005811FB" w:rsidP="00667EC8">
      <w:pPr>
        <w:pStyle w:val="ListParagraph"/>
        <w:numPr>
          <w:ilvl w:val="0"/>
          <w:numId w:val="1"/>
        </w:numPr>
        <w:rPr>
          <w:rFonts w:cs="Arial"/>
          <w:color w:val="000000"/>
          <w:shd w:val="clear" w:color="auto" w:fill="FFFFFF"/>
        </w:rPr>
      </w:pPr>
      <w:r w:rsidRPr="00C45153">
        <w:rPr>
          <w:rFonts w:cs="Arial"/>
          <w:color w:val="000000"/>
          <w:shd w:val="clear" w:color="auto" w:fill="FFFFFF"/>
        </w:rPr>
        <w:t>PL</w:t>
      </w:r>
      <w:r w:rsidR="009738A8" w:rsidRPr="00C45153">
        <w:rPr>
          <w:rFonts w:cs="Arial"/>
          <w:color w:val="000000"/>
          <w:shd w:val="clear" w:color="auto" w:fill="FFFFFF"/>
        </w:rPr>
        <w:t xml:space="preserve"> </w:t>
      </w:r>
      <w:r w:rsidR="00D4465D" w:rsidRPr="00C45153">
        <w:rPr>
          <w:rFonts w:cs="Arial"/>
          <w:color w:val="000000"/>
          <w:shd w:val="clear" w:color="auto" w:fill="FFFFFF"/>
        </w:rPr>
        <w:t>=</w:t>
      </w:r>
      <w:r w:rsidR="009738A8" w:rsidRPr="00C45153">
        <w:rPr>
          <w:rFonts w:cs="Arial"/>
          <w:color w:val="000000"/>
          <w:shd w:val="clear" w:color="auto" w:fill="FFFFFF"/>
        </w:rPr>
        <w:t xml:space="preserve"> </w:t>
      </w:r>
      <w:r w:rsidR="005768B2" w:rsidRPr="00C45153">
        <w:rPr>
          <w:rFonts w:cs="Arial"/>
          <w:color w:val="000000"/>
          <w:shd w:val="clear" w:color="auto" w:fill="FFFFFF"/>
        </w:rPr>
        <w:t>Number of people living at residence</w:t>
      </w:r>
      <w:r w:rsidR="00D4465D" w:rsidRPr="00C45153">
        <w:rPr>
          <w:rFonts w:cs="Arial"/>
          <w:color w:val="000000"/>
          <w:shd w:val="clear" w:color="auto" w:fill="FFFFFF"/>
        </w:rPr>
        <w:t xml:space="preserve"> </w:t>
      </w:r>
      <w:r w:rsidR="007720DB" w:rsidRPr="00C45153">
        <w:rPr>
          <w:rFonts w:cs="Arial"/>
          <w:color w:val="000000"/>
          <w:shd w:val="clear" w:color="auto" w:fill="FFFFFF"/>
        </w:rPr>
        <w:t xml:space="preserve"> </w:t>
      </w:r>
    </w:p>
    <w:p w:rsidR="00D4465D" w:rsidRPr="00C45153" w:rsidRDefault="007720DB" w:rsidP="00667EC8">
      <w:pPr>
        <w:pStyle w:val="ListParagraph"/>
        <w:numPr>
          <w:ilvl w:val="0"/>
          <w:numId w:val="1"/>
        </w:numPr>
        <w:rPr>
          <w:rFonts w:cs="Arial"/>
          <w:color w:val="000000"/>
          <w:shd w:val="clear" w:color="auto" w:fill="FFFFFF"/>
        </w:rPr>
      </w:pPr>
      <w:r w:rsidRPr="00C45153">
        <w:rPr>
          <w:rFonts w:cs="Arial"/>
          <w:color w:val="000000"/>
          <w:shd w:val="clear" w:color="auto" w:fill="FFFFFF"/>
        </w:rPr>
        <w:t>HINCP</w:t>
      </w:r>
      <w:r w:rsidR="005768B2" w:rsidRPr="00C45153">
        <w:rPr>
          <w:rFonts w:cs="Arial"/>
          <w:color w:val="000000"/>
          <w:shd w:val="clear" w:color="auto" w:fill="FFFFFF"/>
        </w:rPr>
        <w:t xml:space="preserve"> </w:t>
      </w:r>
      <w:r w:rsidR="00D4465D" w:rsidRPr="00C45153">
        <w:rPr>
          <w:rFonts w:cs="Arial"/>
          <w:color w:val="000000"/>
          <w:shd w:val="clear" w:color="auto" w:fill="FFFFFF"/>
        </w:rPr>
        <w:t xml:space="preserve">= </w:t>
      </w:r>
      <w:r w:rsidR="005768B2" w:rsidRPr="00C45153">
        <w:rPr>
          <w:rFonts w:cs="Arial"/>
          <w:color w:val="000000"/>
          <w:shd w:val="clear" w:color="auto" w:fill="FFFFFF"/>
        </w:rPr>
        <w:t>Household income</w:t>
      </w:r>
    </w:p>
    <w:p w:rsidR="00D4465D" w:rsidRPr="00C45153" w:rsidRDefault="00DE4E2F" w:rsidP="00DE4E2F">
      <w:pPr>
        <w:pStyle w:val="ListParagraph"/>
        <w:numPr>
          <w:ilvl w:val="0"/>
          <w:numId w:val="1"/>
        </w:numPr>
        <w:rPr>
          <w:rFonts w:cs="Arial"/>
          <w:color w:val="000000"/>
          <w:shd w:val="clear" w:color="auto" w:fill="FFFFFF"/>
        </w:rPr>
      </w:pPr>
      <w:r w:rsidRPr="00C45153">
        <w:rPr>
          <w:rFonts w:cs="Arial"/>
          <w:color w:val="000000"/>
          <w:shd w:val="clear" w:color="auto" w:fill="FFFFFF"/>
        </w:rPr>
        <w:t>yearsOwned</w:t>
      </w:r>
      <w:r w:rsidR="00D4465D" w:rsidRPr="00C45153">
        <w:rPr>
          <w:rFonts w:cs="Arial"/>
          <w:color w:val="000000"/>
          <w:shd w:val="clear" w:color="auto" w:fill="FFFFFF"/>
        </w:rPr>
        <w:t xml:space="preserve"> =</w:t>
      </w:r>
      <w:r w:rsidR="007720DB" w:rsidRPr="00C45153">
        <w:rPr>
          <w:rFonts w:cs="Arial"/>
          <w:color w:val="000000"/>
          <w:shd w:val="clear" w:color="auto" w:fill="FFFFFF"/>
        </w:rPr>
        <w:t xml:space="preserve"> </w:t>
      </w:r>
      <w:r w:rsidR="005768B2" w:rsidRPr="00C45153">
        <w:rPr>
          <w:rFonts w:cs="Arial"/>
          <w:color w:val="000000"/>
          <w:shd w:val="clear" w:color="auto" w:fill="FFFFFF"/>
        </w:rPr>
        <w:t>Years that the resident has been living at this residence</w:t>
      </w:r>
    </w:p>
    <w:p w:rsidR="00D4465D" w:rsidRPr="00C45153" w:rsidRDefault="007720DB" w:rsidP="00667EC8">
      <w:pPr>
        <w:pStyle w:val="ListParagraph"/>
        <w:numPr>
          <w:ilvl w:val="0"/>
          <w:numId w:val="1"/>
        </w:numPr>
        <w:rPr>
          <w:rFonts w:cs="Arial"/>
          <w:color w:val="000000"/>
          <w:shd w:val="clear" w:color="auto" w:fill="FFFFFF"/>
        </w:rPr>
      </w:pPr>
      <w:r w:rsidRPr="00C45153">
        <w:rPr>
          <w:rFonts w:cs="Arial"/>
          <w:color w:val="000000"/>
          <w:shd w:val="clear" w:color="auto" w:fill="FFFFFF"/>
        </w:rPr>
        <w:t>HPER</w:t>
      </w:r>
      <w:r w:rsidR="00D4465D" w:rsidRPr="00C45153">
        <w:rPr>
          <w:rFonts w:cs="Arial"/>
          <w:color w:val="000000"/>
          <w:shd w:val="clear" w:color="auto" w:fill="FFFFFF"/>
        </w:rPr>
        <w:t xml:space="preserve"> =</w:t>
      </w:r>
      <w:r w:rsidRPr="00C45153">
        <w:rPr>
          <w:rFonts w:cs="Arial"/>
          <w:color w:val="000000"/>
          <w:shd w:val="clear" w:color="auto" w:fill="FFFFFF"/>
        </w:rPr>
        <w:t xml:space="preserve"> </w:t>
      </w:r>
      <w:r w:rsidR="005768B2" w:rsidRPr="00C45153">
        <w:rPr>
          <w:rFonts w:cs="Arial"/>
          <w:color w:val="000000"/>
          <w:shd w:val="clear" w:color="auto" w:fill="FFFFFF"/>
        </w:rPr>
        <w:t>Estimated housing burden</w:t>
      </w:r>
    </w:p>
    <w:p w:rsidR="00CD6FAF" w:rsidRPr="00C45153" w:rsidRDefault="007720DB" w:rsidP="00667EC8">
      <w:pPr>
        <w:pStyle w:val="ListParagraph"/>
        <w:numPr>
          <w:ilvl w:val="0"/>
          <w:numId w:val="1"/>
        </w:numPr>
        <w:rPr>
          <w:rFonts w:cs="Arial"/>
        </w:rPr>
      </w:pPr>
      <w:r w:rsidRPr="00C45153">
        <w:rPr>
          <w:rFonts w:cs="Arial"/>
          <w:color w:val="000000"/>
          <w:shd w:val="clear" w:color="auto" w:fill="FFFFFF"/>
        </w:rPr>
        <w:t>Pop</w:t>
      </w:r>
      <w:r w:rsidR="00D4465D" w:rsidRPr="00C45153">
        <w:rPr>
          <w:rFonts w:cs="Arial"/>
          <w:color w:val="000000"/>
          <w:shd w:val="clear" w:color="auto" w:fill="FFFFFF"/>
        </w:rPr>
        <w:t xml:space="preserve"> =</w:t>
      </w:r>
      <w:r w:rsidR="00667EC8" w:rsidRPr="00C45153">
        <w:rPr>
          <w:rFonts w:cs="Arial"/>
        </w:rPr>
        <w:t xml:space="preserve"> </w:t>
      </w:r>
      <w:r w:rsidR="00AD0DF8">
        <w:rPr>
          <w:rFonts w:cs="Arial"/>
        </w:rPr>
        <w:t>Neighborhood population</w:t>
      </w:r>
    </w:p>
    <w:p w:rsidR="000607CF" w:rsidRPr="00C45153" w:rsidRDefault="00CD6FAF">
      <w:pPr>
        <w:rPr>
          <w:rFonts w:eastAsiaTheme="minorEastAsia"/>
        </w:rPr>
      </w:pPr>
      <w:r w:rsidRPr="00C45153">
        <w:lastRenderedPageBreak/>
        <w:t>First, the</w:t>
      </w:r>
      <w:r w:rsidR="000607CF" w:rsidRPr="00C45153">
        <w:t xml:space="preserve"> </w:t>
      </w:r>
      <w:r w:rsidR="0008447F">
        <w:t>discriminant</w:t>
      </w:r>
      <w:r w:rsidR="000607CF" w:rsidRPr="00C45153">
        <w:t xml:space="preserve"> functions for each variable</w:t>
      </w:r>
      <w:r w:rsidRPr="00C45153">
        <w:t xml:space="preserve"> are determined</w:t>
      </w:r>
      <w:r w:rsidR="000607CF" w:rsidRPr="00C45153">
        <w:t xml:space="preserve">. To do so, each of our group’s observations are transformed into the vector </w:t>
      </w:r>
      <w:r w:rsidR="000607CF" w:rsidRPr="00C45153">
        <w:rPr>
          <w:b/>
        </w:rPr>
        <w:t>y</w:t>
      </w:r>
      <w:r w:rsidR="000607CF" w:rsidRPr="00C45153">
        <w:rPr>
          <w:i/>
          <w:vertAlign w:val="subscript"/>
        </w:rPr>
        <w:t xml:space="preserve">ij </w:t>
      </w:r>
      <w:r w:rsidR="000607CF" w:rsidRPr="00C45153">
        <w:t xml:space="preserve">(where i = the group (CD) and j = is the number of the observation). Each of the </w:t>
      </w:r>
      <w:r w:rsidR="000607CF" w:rsidRPr="00C45153">
        <w:rPr>
          <w:b/>
        </w:rPr>
        <w:t>y</w:t>
      </w:r>
      <w:r w:rsidR="000607CF" w:rsidRPr="00C45153">
        <w:rPr>
          <w:i/>
          <w:vertAlign w:val="subscript"/>
        </w:rPr>
        <w:t xml:space="preserve">ij </w:t>
      </w:r>
      <w:r w:rsidR="000607CF" w:rsidRPr="00C45153">
        <w:t>vectors i</w:t>
      </w:r>
      <w:r w:rsidR="005F6BF5" w:rsidRPr="00C45153">
        <w:t>s then transformed to</w:t>
      </w:r>
      <w:r w:rsidR="000607CF" w:rsidRPr="00C45153">
        <w:t xml:space="preserve"> obtain the </w:t>
      </w:r>
      <w:r w:rsidR="0008447F">
        <w:t>discriminant</w:t>
      </w:r>
      <w:r w:rsidR="000607CF" w:rsidRPr="00C45153">
        <w:t xml:space="preserve"> function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rsidR="000607CF" w:rsidRPr="00C45153">
        <w:rPr>
          <w:rFonts w:eastAsiaTheme="minorEastAsia"/>
        </w:rPr>
        <w:t xml:space="preserve"> which is expressed by the equation: </w:t>
      </w:r>
    </w:p>
    <w:p w:rsidR="00CD6FAF" w:rsidRPr="00C45153" w:rsidRDefault="000607CF" w:rsidP="005F6BF5">
      <w:pPr>
        <w:ind w:firstLine="720"/>
        <w:rPr>
          <w:rFonts w:eastAsiaTheme="minorEastAsia"/>
        </w:rPr>
      </w:pPr>
      <w:r w:rsidRPr="00C45153">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=a'</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p>
    <w:p w:rsidR="005F6BF5" w:rsidRPr="00C45153" w:rsidRDefault="005F6BF5">
      <w:r w:rsidRPr="00C45153">
        <w:t>Where</w:t>
      </w:r>
    </w:p>
    <w:p w:rsidR="00923179" w:rsidRPr="00C45153" w:rsidRDefault="00F86790" w:rsidP="000826BB">
      <w:pPr>
        <w:ind w:left="720" w:firstLine="72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ni</m:t>
              </m:r>
            </m:sup>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rsidR="003E4A7A" w:rsidRPr="00C45153" w:rsidRDefault="00F86790">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rsidR="00923179" w:rsidRPr="00C45153">
        <w:t xml:space="preserve"> i</w:t>
      </w:r>
      <w:r w:rsidR="005F6BF5" w:rsidRPr="00C45153">
        <w:t>s important because it represents</w:t>
      </w:r>
      <w:r w:rsidR="00923179" w:rsidRPr="00C45153">
        <w:t xml:space="preserve"> a linear combination </w:t>
      </w:r>
      <w:r w:rsidR="005F6BF5" w:rsidRPr="00C45153">
        <w:t xml:space="preserve">that </w:t>
      </w:r>
      <w:r w:rsidR="000826BB" w:rsidRPr="00C45153">
        <w:t xml:space="preserve">shows the differences between the variables across observations. These values </w:t>
      </w:r>
      <w:r w:rsidR="005F6BF5" w:rsidRPr="00C45153">
        <w:t>will be used to conduct discriminant</w:t>
      </w:r>
      <w:r w:rsidR="000826BB" w:rsidRPr="00C45153">
        <w:t xml:space="preserve"> analysis, which </w:t>
      </w:r>
      <w:r w:rsidR="00061BB9">
        <w:t>identifies</w:t>
      </w:r>
      <w:r w:rsidR="000826BB" w:rsidRPr="00C45153">
        <w:t xml:space="preserve"> the vectors that maximize the distance between these z values. </w:t>
      </w:r>
    </w:p>
    <w:p w:rsidR="00923179" w:rsidRPr="00C45153" w:rsidRDefault="003A6F8D">
      <w:r w:rsidRPr="00C45153">
        <w:t>Once these are determined, the</w:t>
      </w:r>
      <w:r w:rsidRPr="00C45153">
        <w:rPr>
          <w:b/>
        </w:rPr>
        <w:t xml:space="preserve"> E</w:t>
      </w:r>
      <w:r w:rsidRPr="00C45153">
        <w:t xml:space="preserve"> and </w:t>
      </w:r>
      <w:r w:rsidRPr="00C45153">
        <w:rPr>
          <w:b/>
        </w:rPr>
        <w:t>H</w:t>
      </w:r>
      <w:r w:rsidR="003E7F09" w:rsidRPr="00C45153">
        <w:t xml:space="preserve"> (just as in MANOVA analysis in section 3)</w:t>
      </w:r>
      <w:r w:rsidRPr="00C45153">
        <w:t xml:space="preserve"> are evaluated to the relationship between error within each group compared to error as a whole. These resulting proportion</w:t>
      </w:r>
      <w:r w:rsidR="000826BB" w:rsidRPr="00C45153">
        <w:t>s are called eigenvalues and</w:t>
      </w:r>
      <w:r w:rsidRPr="00C45153">
        <w:t xml:space="preserve"> are found using the following formula: </w:t>
      </w:r>
    </w:p>
    <w:p w:rsidR="00CD6FAF" w:rsidRPr="00C45153" w:rsidRDefault="00CD6FAF">
      <m:oMathPara>
        <m:oMath>
          <m:r>
            <m:rPr>
              <m:sty m:val="p"/>
            </m:rPr>
            <w:rPr>
              <w:rFonts w:ascii="Cambria Math" w:hAnsi="Cambria Math"/>
            </w:rPr>
            <m:t>λ=</m:t>
          </m:r>
          <m:f>
            <m:fPr>
              <m:ctrlPr>
                <w:rPr>
                  <w:rFonts w:ascii="Cambria Math" w:hAnsi="Cambria Math"/>
                  <w:i/>
                </w:rPr>
              </m:ctrlPr>
            </m:fPr>
            <m:num>
              <m:r>
                <w:rPr>
                  <w:rFonts w:ascii="Cambria Math" w:hAnsi="Cambria Math"/>
                </w:rPr>
                <m:t>SSH(z)</m:t>
              </m:r>
            </m:num>
            <m:den>
              <m:r>
                <w:rPr>
                  <w:rFonts w:ascii="Cambria Math" w:hAnsi="Cambria Math"/>
                </w:rPr>
                <m:t>SSE(z)</m:t>
              </m:r>
            </m:den>
          </m:f>
          <m:r>
            <w:rPr>
              <w:rFonts w:ascii="Cambria Math" w:eastAsiaTheme="minorEastAsia" w:hAnsi="Cambria Math"/>
            </w:rPr>
            <m:t xml:space="preserve"> </m:t>
          </m:r>
        </m:oMath>
      </m:oMathPara>
    </w:p>
    <w:p w:rsidR="00923179" w:rsidRPr="00C45153" w:rsidRDefault="000826BB">
      <w:r w:rsidRPr="00C45153">
        <w:t>These values are used to evaluate the relative importance of each z</w:t>
      </w:r>
      <w:r w:rsidRPr="00C45153">
        <w:rPr>
          <w:vertAlign w:val="subscript"/>
        </w:rPr>
        <w:t>i</w:t>
      </w:r>
    </w:p>
    <w:p w:rsidR="00F15602" w:rsidRPr="00C45153" w:rsidRDefault="00F15602">
      <w:pPr>
        <w:rPr>
          <w:i/>
        </w:rPr>
      </w:pPr>
      <w:r w:rsidRPr="00C45153">
        <w:rPr>
          <w:i/>
        </w:rPr>
        <w:t xml:space="preserve">4.2. Eigenvectors of </w:t>
      </w:r>
      <w:r w:rsidRPr="00C45153">
        <w:rPr>
          <w:b/>
          <w:i/>
        </w:rPr>
        <w:t>E</w:t>
      </w:r>
      <w:r w:rsidRPr="00C45153">
        <w:rPr>
          <w:b/>
          <w:i/>
          <w:vertAlign w:val="superscript"/>
        </w:rPr>
        <w:t>-1</w:t>
      </w:r>
      <w:r w:rsidRPr="00C45153">
        <w:rPr>
          <w:b/>
          <w:i/>
        </w:rPr>
        <w:t>H</w:t>
      </w:r>
      <w:r w:rsidRPr="00C45153">
        <w:rPr>
          <w:i/>
        </w:rPr>
        <w:t xml:space="preserve"> </w:t>
      </w:r>
    </w:p>
    <w:p w:rsidR="003C4DE5" w:rsidRPr="00C45153" w:rsidRDefault="003C4DE5">
      <w:r w:rsidRPr="00C45153">
        <w:t>Using the CANDISC function, SAS provides the following</w:t>
      </w:r>
      <w:r w:rsidR="00F83398" w:rsidRPr="00C45153">
        <w:t xml:space="preserve"> Eigenvalues </w:t>
      </w:r>
      <w:r w:rsidR="00B95B73" w:rsidRPr="00C45153">
        <w:t>λ</w:t>
      </w:r>
      <w:r w:rsidR="00B95B73" w:rsidRPr="00C45153">
        <w:rPr>
          <w:vertAlign w:val="subscript"/>
        </w:rPr>
        <w:t xml:space="preserve">1 </w:t>
      </w:r>
      <w:r w:rsidR="00B95B73" w:rsidRPr="00C45153">
        <w:t>= 0.</w:t>
      </w:r>
      <w:r w:rsidR="005811FB" w:rsidRPr="00C45153">
        <w:t>1048</w:t>
      </w:r>
      <w:r w:rsidR="00B95B73" w:rsidRPr="00C45153">
        <w:t>, λ</w:t>
      </w:r>
      <w:r w:rsidR="00B95B73" w:rsidRPr="00C45153">
        <w:rPr>
          <w:vertAlign w:val="subscript"/>
        </w:rPr>
        <w:t xml:space="preserve">2 </w:t>
      </w:r>
      <w:r w:rsidR="00B95B73" w:rsidRPr="00C45153">
        <w:t xml:space="preserve">=  </w:t>
      </w:r>
      <w:r w:rsidR="005811FB" w:rsidRPr="00C45153">
        <w:t>0.0199</w:t>
      </w:r>
      <w:r w:rsidR="00B95B73" w:rsidRPr="00C45153">
        <w:t>, λ</w:t>
      </w:r>
      <w:r w:rsidR="00B95B73" w:rsidRPr="00C45153">
        <w:rPr>
          <w:vertAlign w:val="subscript"/>
        </w:rPr>
        <w:t xml:space="preserve">3 </w:t>
      </w:r>
      <w:r w:rsidR="00B95B73" w:rsidRPr="00C45153">
        <w:t xml:space="preserve">= </w:t>
      </w:r>
      <w:r w:rsidR="005811FB" w:rsidRPr="00C45153">
        <w:t>0.0042</w:t>
      </w:r>
      <w:r w:rsidR="00B95B73" w:rsidRPr="00C45153">
        <w:t>, λ</w:t>
      </w:r>
      <w:r w:rsidR="00B95B73" w:rsidRPr="00C45153">
        <w:rPr>
          <w:vertAlign w:val="subscript"/>
        </w:rPr>
        <w:t xml:space="preserve">4 </w:t>
      </w:r>
      <w:r w:rsidR="00B95B73" w:rsidRPr="00C45153">
        <w:t xml:space="preserve">= </w:t>
      </w:r>
      <w:r w:rsidR="005811FB" w:rsidRPr="00C45153">
        <w:t>0.0017</w:t>
      </w:r>
      <w:r w:rsidR="00B95B73" w:rsidRPr="00C45153">
        <w:t>, λ</w:t>
      </w:r>
      <w:r w:rsidR="00B95B73" w:rsidRPr="00C45153">
        <w:rPr>
          <w:vertAlign w:val="subscript"/>
        </w:rPr>
        <w:t xml:space="preserve">5 </w:t>
      </w:r>
      <w:r w:rsidR="00B95B73" w:rsidRPr="00C45153">
        <w:t xml:space="preserve">= </w:t>
      </w:r>
      <w:r w:rsidR="005811FB" w:rsidRPr="00C45153">
        <w:t>0.0003</w:t>
      </w:r>
      <w:r w:rsidR="00B95B73" w:rsidRPr="00C45153">
        <w:t xml:space="preserve">  </w:t>
      </w:r>
    </w:p>
    <w:p w:rsidR="00976F88" w:rsidRPr="00C45153" w:rsidRDefault="00976F88">
      <w:r w:rsidRPr="00C45153">
        <w:t xml:space="preserve">While none the eigenvalues are greater than </w:t>
      </w:r>
      <w:r w:rsidR="000F52E6">
        <w:t>1</w:t>
      </w:r>
      <w:r w:rsidRPr="00C45153">
        <w:t xml:space="preserve">, the first </w:t>
      </w:r>
      <w:r w:rsidR="000F52E6">
        <w:t>value</w:t>
      </w:r>
      <w:r w:rsidR="0065577A" w:rsidRPr="00C45153">
        <w:t xml:space="preserve"> </w:t>
      </w:r>
      <w:r w:rsidR="00DB7AD5" w:rsidRPr="00C45153">
        <w:t>(λ</w:t>
      </w:r>
      <w:r w:rsidR="00DB7AD5" w:rsidRPr="00C45153">
        <w:rPr>
          <w:vertAlign w:val="subscript"/>
        </w:rPr>
        <w:t>1</w:t>
      </w:r>
      <w:r w:rsidR="00DB7AD5" w:rsidRPr="00C45153">
        <w:t xml:space="preserve">) </w:t>
      </w:r>
      <w:r w:rsidRPr="00C45153">
        <w:t>seem</w:t>
      </w:r>
      <w:r w:rsidR="0065577A" w:rsidRPr="00C45153">
        <w:t>s</w:t>
      </w:r>
      <w:r w:rsidRPr="00C45153">
        <w:t xml:space="preserve"> to be</w:t>
      </w:r>
      <w:r w:rsidR="00DB7AD5" w:rsidRPr="00C45153">
        <w:t xml:space="preserve"> the most</w:t>
      </w:r>
      <w:r w:rsidRPr="00C45153">
        <w:t xml:space="preserve"> significant as</w:t>
      </w:r>
      <w:r w:rsidR="0065577A" w:rsidRPr="00C45153">
        <w:t xml:space="preserve"> it</w:t>
      </w:r>
      <w:r w:rsidRPr="00C45153">
        <w:t xml:space="preserve"> account</w:t>
      </w:r>
      <w:r w:rsidR="0065577A" w:rsidRPr="00C45153">
        <w:t>s</w:t>
      </w:r>
      <w:r w:rsidRPr="00C45153">
        <w:t xml:space="preserve"> for a signif</w:t>
      </w:r>
      <w:r w:rsidR="000E3CF0" w:rsidRPr="00C45153">
        <w:t xml:space="preserve">icant proportion of the total. </w:t>
      </w:r>
      <w:r w:rsidRPr="00C45153">
        <w:t>The proportion for λ</w:t>
      </w:r>
      <w:r w:rsidRPr="00C45153">
        <w:rPr>
          <w:vertAlign w:val="subscript"/>
        </w:rPr>
        <w:t xml:space="preserve">1 </w:t>
      </w:r>
      <w:r w:rsidRPr="00C45153">
        <w:t xml:space="preserve">is determined by </w:t>
      </w:r>
      <w:r w:rsidR="009F3225" w:rsidRPr="00C45153">
        <w:t>dividing λ1</w:t>
      </w:r>
      <w:r w:rsidR="002D1829" w:rsidRPr="00C45153">
        <w:t xml:space="preserve"> by the sum of the eigenvalues</w:t>
      </w:r>
      <w:r w:rsidR="000F52E6">
        <w:t xml:space="preserve"> as displayed below</w:t>
      </w:r>
      <w:r w:rsidR="002D1829" w:rsidRPr="00C45153">
        <w:t xml:space="preserve">: </w:t>
      </w:r>
    </w:p>
    <w:p w:rsidR="00F15602" w:rsidRPr="00C45153" w:rsidRDefault="00F86790" w:rsidP="00F15602">
      <w:pPr>
        <w:jc w:val="center"/>
        <w:rPr>
          <w:rFonts w:eastAsiaTheme="minorEastAsia"/>
        </w:rPr>
      </w:pPr>
      <m:oMath>
        <m:f>
          <m:fPr>
            <m:ctrlPr>
              <w:rPr>
                <w:rFonts w:ascii="Cambria Math" w:hAnsi="Cambria Math"/>
                <w:i/>
              </w:rPr>
            </m:ctrlPr>
          </m:fPr>
          <m:num>
            <m:r>
              <m:rPr>
                <m:sty m:val="p"/>
              </m:rPr>
              <w:rPr>
                <w:rFonts w:ascii="Cambria Math" w:hAnsi="Cambria Math"/>
              </w:rPr>
              <m:t>λ1</m:t>
            </m:r>
          </m:num>
          <m:den>
            <m:nary>
              <m:naryPr>
                <m:chr m:val="∑"/>
                <m:limLoc m:val="undOvr"/>
                <m:subHide m:val="1"/>
                <m:supHide m:val="1"/>
                <m:ctrlPr>
                  <w:rPr>
                    <w:rFonts w:ascii="Cambria Math" w:hAnsi="Cambria Math"/>
                    <w:i/>
                  </w:rPr>
                </m:ctrlPr>
              </m:naryPr>
              <m:sub/>
              <m:sup/>
              <m:e>
                <m:r>
                  <m:rPr>
                    <m:sty m:val="p"/>
                  </m:rPr>
                  <w:rPr>
                    <w:rFonts w:ascii="Cambria Math" w:hAnsi="Cambria Math"/>
                  </w:rPr>
                  <m:t>λ</m:t>
                </m:r>
              </m:e>
            </m:nary>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.1048</m:t>
            </m:r>
          </m:num>
          <m:den>
            <m:r>
              <w:rPr>
                <w:rFonts w:ascii="Cambria Math" w:eastAsiaTheme="minorEastAsia" w:hAnsi="Cambria Math"/>
              </w:rPr>
              <m:t xml:space="preserve">0.1048+ 0.0199+ 0.0042+ 0.0017+ 0.0003  </m:t>
            </m:r>
          </m:den>
        </m:f>
      </m:oMath>
      <w:r w:rsidR="009F3225" w:rsidRPr="00C45153">
        <w:rPr>
          <w:rFonts w:eastAsiaTheme="minorEastAsia"/>
        </w:rPr>
        <w:t xml:space="preserve"> = .</w:t>
      </w:r>
      <w:r w:rsidR="006D7F6F" w:rsidRPr="00C45153">
        <w:rPr>
          <w:rFonts w:eastAsiaTheme="minorEastAsia"/>
        </w:rPr>
        <w:t>80</w:t>
      </w:r>
    </w:p>
    <w:p w:rsidR="000E3CF0" w:rsidRPr="00C45153" w:rsidRDefault="000E3CF0" w:rsidP="00F15602">
      <w:pPr>
        <w:jc w:val="center"/>
      </w:pPr>
    </w:p>
    <w:p w:rsidR="00A346E4" w:rsidRDefault="009F3225">
      <w:r w:rsidRPr="00C45153">
        <w:t xml:space="preserve">Since the remaining </w:t>
      </w:r>
      <w:r w:rsidR="0065577A" w:rsidRPr="00C45153">
        <w:t>4</w:t>
      </w:r>
      <w:r w:rsidRPr="00C45153">
        <w:t xml:space="preserve"> eigenvalues only account for </w:t>
      </w:r>
      <w:r w:rsidR="00370301">
        <w:t xml:space="preserve">about </w:t>
      </w:r>
      <w:r w:rsidR="0065577A" w:rsidRPr="00C45153">
        <w:t>19</w:t>
      </w:r>
      <w:r w:rsidRPr="00C45153">
        <w:t xml:space="preserve">% </w:t>
      </w:r>
      <w:r w:rsidR="00370301" w:rsidRPr="00C45153">
        <w:t xml:space="preserve">combined </w:t>
      </w:r>
      <w:r w:rsidRPr="00C45153">
        <w:t xml:space="preserve">of the total proportion, we can assume that </w:t>
      </w:r>
      <w:r w:rsidR="00F54EDD" w:rsidRPr="00C45153">
        <w:t xml:space="preserve">the mean vectors </w:t>
      </w:r>
      <w:r w:rsidR="00ED67BF" w:rsidRPr="00C45153">
        <w:t xml:space="preserve">line in </w:t>
      </w:r>
      <w:r w:rsidR="00CD6FAF" w:rsidRPr="00C45153">
        <w:t>a single dimension</w:t>
      </w:r>
      <w:r w:rsidR="00B2380C">
        <w:t xml:space="preserve">. This means that </w:t>
      </w:r>
      <w:r w:rsidR="00ED67BF" w:rsidRPr="00C45153">
        <w:t>only</w:t>
      </w:r>
      <w:r w:rsidR="00F54EDD" w:rsidRPr="00C45153">
        <w:t xml:space="preserve"> </w:t>
      </w:r>
      <w:r w:rsidR="00CD6FAF" w:rsidRPr="00C45153">
        <w:t xml:space="preserve">one </w:t>
      </w:r>
      <w:r w:rsidR="0008447F">
        <w:t>discriminant</w:t>
      </w:r>
      <w:r w:rsidR="00CD6FAF" w:rsidRPr="00C45153">
        <w:t xml:space="preserve"> function</w:t>
      </w:r>
      <w:r w:rsidR="00F54EDD" w:rsidRPr="00C45153">
        <w:t xml:space="preserve"> will be needed to </w:t>
      </w:r>
      <w:r w:rsidR="00574F49" w:rsidRPr="00C45153">
        <w:t>describe the separation between the community groups</w:t>
      </w:r>
      <w:r w:rsidR="00CD6FAF" w:rsidRPr="00C45153">
        <w:t xml:space="preserve"> and the rest of the eigenvalues can be ignored</w:t>
      </w:r>
      <w:r w:rsidR="00574F49" w:rsidRPr="00C45153">
        <w:t xml:space="preserve">. </w:t>
      </w:r>
    </w:p>
    <w:p w:rsidR="00511FF0" w:rsidRDefault="00A24E20">
      <w:r>
        <w:t>Each of these Eigenvalues has a corresponding Eigenvector</w:t>
      </w:r>
      <w:r w:rsidR="00505754">
        <w:t>,</w:t>
      </w:r>
      <w:r>
        <w:t xml:space="preserve"> which explains the composition of the eigenvalue on a per variable basis expressed as </w:t>
      </w:r>
      <w:r w:rsidRPr="00511FF0">
        <w:rPr>
          <w:b/>
        </w:rPr>
        <w:t>a</w:t>
      </w:r>
      <w:r>
        <w:t>.</w:t>
      </w:r>
      <w:r w:rsidR="00C100BD">
        <w:t xml:space="preserve"> </w:t>
      </w:r>
      <w:r w:rsidR="00ED67BF" w:rsidRPr="00C45153">
        <w:t xml:space="preserve">Knowing that only a single function will be needed to </w:t>
      </w:r>
      <w:r w:rsidR="00ED67BF" w:rsidRPr="00C45153">
        <w:lastRenderedPageBreak/>
        <w:t xml:space="preserve">describe 80% of the difference between groups, we can then turn our attention to the first eigenvector, </w:t>
      </w:r>
      <w:r w:rsidR="00ED67BF" w:rsidRPr="006144DA">
        <w:rPr>
          <w:b/>
        </w:rPr>
        <w:t>a</w:t>
      </w:r>
      <w:r w:rsidR="00ED67BF" w:rsidRPr="006144DA">
        <w:rPr>
          <w:b/>
          <w:vertAlign w:val="subscript"/>
        </w:rPr>
        <w:t>1</w:t>
      </w:r>
      <w:r w:rsidR="00370301">
        <w:t xml:space="preserve"> as shown below: </w:t>
      </w:r>
    </w:p>
    <w:p w:rsidR="00A24E20" w:rsidRPr="00486E5A" w:rsidRDefault="00F86790" w:rsidP="00A24E20">
      <w:pPr>
        <w:autoSpaceDE w:val="0"/>
        <w:autoSpaceDN w:val="0"/>
        <w:adjustRightInd w:val="0"/>
        <w:spacing w:after="0" w:line="240" w:lineRule="auto"/>
        <w:ind w:left="810"/>
        <w:rPr>
          <w:rFonts w:eastAsiaTheme="minorEastAsia" w:cs="CMR10"/>
        </w:rPr>
      </w:pPr>
      <m:oMathPara>
        <m:oMathParaPr>
          <m:jc m:val="left"/>
        </m:oMathParaPr>
        <m:oMath>
          <m:sSub>
            <m:sSubPr>
              <m:ctrlPr>
                <w:rPr>
                  <w:rFonts w:ascii="Cambria Math" w:hAnsi="Cambria Math" w:cs="CMR10"/>
                  <w:b/>
                  <w:i/>
                </w:rPr>
              </m:ctrlPr>
            </m:sSubPr>
            <m:e>
              <m:r>
                <m:rPr>
                  <m:sty m:val="bi"/>
                </m:rPr>
                <w:rPr>
                  <w:rFonts w:ascii="Cambria Math" w:hAnsi="Cambria Math" w:cs="CMR10"/>
                </w:rPr>
                <m:t>a</m:t>
              </m:r>
            </m:e>
            <m:sub>
              <m:r>
                <m:rPr>
                  <m:sty m:val="bi"/>
                </m:rPr>
                <w:rPr>
                  <w:rFonts w:ascii="Cambria Math" w:hAnsi="Cambria Math" w:cs="CMR10"/>
                </w:rPr>
                <m:t>1</m:t>
              </m:r>
            </m:sub>
          </m:sSub>
          <m:r>
            <w:rPr>
              <w:rFonts w:ascii="Cambria Math" w:hAnsi="Cambria Math" w:cs="CMR10"/>
            </w:rPr>
            <m:t>=</m:t>
          </m:r>
          <m:sSubSup>
            <m:sSubSupPr>
              <m:ctrlPr>
                <w:rPr>
                  <w:rFonts w:ascii="Cambria Math" w:hAnsi="Cambria Math" w:cs="CMR10"/>
                  <w:i/>
                </w:rPr>
              </m:ctrlPr>
            </m:sSubSupPr>
            <m:e>
              <m:r>
                <m:rPr>
                  <m:sty m:val="bi"/>
                </m:rPr>
                <w:rPr>
                  <w:rFonts w:ascii="Cambria Math" w:hAnsi="Cambria Math" w:cs="CMR10"/>
                </w:rPr>
                <m:t>S</m:t>
              </m:r>
            </m:e>
            <m:sub>
              <m:r>
                <w:rPr>
                  <w:rFonts w:ascii="Cambria Math" w:hAnsi="Cambria Math" w:cs="CMR10"/>
                </w:rPr>
                <m:t>pl</m:t>
              </m:r>
            </m:sub>
            <m:sup>
              <m:r>
                <w:rPr>
                  <w:rFonts w:ascii="Cambria Math" w:hAnsi="Cambria Math" w:cs="CMR10"/>
                </w:rPr>
                <m:t>-1</m:t>
              </m:r>
            </m:sup>
          </m:sSubSup>
          <m:d>
            <m:dPr>
              <m:ctrlPr>
                <w:rPr>
                  <w:rFonts w:ascii="Cambria Math" w:hAnsi="Cambria Math" w:cs="CMR10"/>
                  <w:i/>
                </w:rPr>
              </m:ctrlPr>
            </m:dPr>
            <m:e>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y</m:t>
                      </m:r>
                    </m:e>
                  </m:acc>
                </m:e>
                <m:sub>
                  <m:r>
                    <w:rPr>
                      <w:rFonts w:ascii="Cambria Math" w:hAnsi="Cambria Math" w:cs="CMR10"/>
                    </w:rPr>
                    <m:t>1</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y</m:t>
                      </m:r>
                    </m:e>
                  </m:acc>
                </m:e>
                <m:sub>
                  <m:r>
                    <w:rPr>
                      <w:rFonts w:ascii="Cambria Math" w:hAnsi="Cambria Math" w:cs="CMR10"/>
                    </w:rPr>
                    <m:t>2</m:t>
                  </m:r>
                </m:sub>
              </m:sSub>
            </m:e>
          </m:d>
          <m:r>
            <w:rPr>
              <w:rFonts w:ascii="Cambria Math" w:hAnsi="Cambria Math" w:cs="CMR10"/>
            </w:rPr>
            <m:t>=(</m:t>
          </m:r>
          <m:r>
            <m:rPr>
              <m:sty m:val="p"/>
            </m:rPr>
            <w:rPr>
              <w:rFonts w:ascii="Cambria Math" w:hAnsi="Cambria Math"/>
            </w:rPr>
            <m:t xml:space="preserve">-0.3316  </m:t>
          </m:r>
          <m:r>
            <w:rPr>
              <w:rFonts w:ascii="Cambria Math" w:hAnsi="Cambria Math" w:cs="CMR10"/>
            </w:rPr>
            <m:t>,</m:t>
          </m:r>
          <m:r>
            <m:rPr>
              <m:sty m:val="p"/>
            </m:rPr>
            <w:rPr>
              <w:rFonts w:ascii="Cambria Math" w:eastAsia="Times New Roman" w:hAnsi="Cambria Math" w:cs="Arial"/>
              <w:color w:val="000000"/>
            </w:rPr>
            <m:t>0.00001</m:t>
          </m:r>
          <m:r>
            <w:rPr>
              <w:rFonts w:ascii="Cambria Math" w:hAnsi="Cambria Math" w:cs="CMR10"/>
            </w:rPr>
            <m:t>, .0961,</m:t>
          </m:r>
          <m:r>
            <m:rPr>
              <m:sty m:val="p"/>
            </m:rPr>
            <w:rPr>
              <w:rFonts w:ascii="Cambria Math" w:hAnsi="Cambria Math"/>
            </w:rPr>
            <m:t xml:space="preserve">-0.0011, -0.0004  </m:t>
          </m:r>
          <m:r>
            <w:rPr>
              <w:rFonts w:ascii="Cambria Math" w:hAnsi="Cambria Math" w:cs="CMR10"/>
            </w:rPr>
            <m:t>)'</m:t>
          </m:r>
        </m:oMath>
      </m:oMathPara>
    </w:p>
    <w:p w:rsidR="00511FF0" w:rsidRPr="00C45153" w:rsidRDefault="00433279" w:rsidP="00433279">
      <w:pPr>
        <w:tabs>
          <w:tab w:val="left" w:pos="1827"/>
        </w:tabs>
      </w:pPr>
      <w:r>
        <w:tab/>
      </w:r>
    </w:p>
    <w:p w:rsidR="00D92274" w:rsidRDefault="0054511E">
      <w:r>
        <w:t xml:space="preserve">An inspection of the </w:t>
      </w:r>
      <w:r w:rsidR="006509DC">
        <w:t>values in the eigenvector shows that 3 are effectively 0 and contribute nothing to the model</w:t>
      </w:r>
      <w:r>
        <w:t xml:space="preserve">. This is </w:t>
      </w:r>
      <w:r w:rsidR="002D3332">
        <w:t>b</w:t>
      </w:r>
      <w:r w:rsidR="00B764CD" w:rsidRPr="00C45153">
        <w:t xml:space="preserve">ecause </w:t>
      </w:r>
      <w:r w:rsidR="002D3332">
        <w:t>the variables used for this analysis</w:t>
      </w:r>
      <w:r w:rsidR="00B764CD" w:rsidRPr="00C45153">
        <w:t xml:space="preserve"> are not measured on the same scale, with comparable variances, </w:t>
      </w:r>
      <w:r w:rsidR="007B0D4A">
        <w:t>and the</w:t>
      </w:r>
      <w:r w:rsidR="00B764CD" w:rsidRPr="00C45153">
        <w:t xml:space="preserve"> </w:t>
      </w:r>
      <w:r w:rsidR="007B0D4A">
        <w:t xml:space="preserve">data needs </w:t>
      </w:r>
      <w:r w:rsidR="00B764CD" w:rsidRPr="00C45153">
        <w:t>to be standardized.</w:t>
      </w:r>
      <w:r w:rsidR="00ED67BF" w:rsidRPr="00C45153">
        <w:t xml:space="preserve"> </w:t>
      </w:r>
      <w:r w:rsidR="007B0D4A">
        <w:t>To standardize data</w:t>
      </w:r>
      <w:r w:rsidR="00C65C9C" w:rsidRPr="00C45153">
        <w:t xml:space="preserve"> the</w:t>
      </w:r>
      <w:r w:rsidR="00C65C9C" w:rsidRPr="002E5859">
        <w:rPr>
          <w:b/>
        </w:rPr>
        <w:t xml:space="preserve"> a</w:t>
      </w:r>
      <w:r w:rsidR="00C65C9C" w:rsidRPr="002E5859">
        <w:rPr>
          <w:b/>
          <w:vertAlign w:val="subscript"/>
        </w:rPr>
        <w:t>1</w:t>
      </w:r>
      <w:r w:rsidR="00C65C9C" w:rsidRPr="00C45153">
        <w:t xml:space="preserve"> vector is multiplied by the</w:t>
      </w:r>
      <w:r w:rsidR="006A4595" w:rsidRPr="00C45153">
        <w:t xml:space="preserve"> square root of each</w:t>
      </w:r>
      <w:r w:rsidR="00C65C9C" w:rsidRPr="00C45153">
        <w:t xml:space="preserve"> diagonal of </w:t>
      </w:r>
      <w:r w:rsidR="00D92274">
        <w:t xml:space="preserve">the pooled covariance matrix as shown below: </w:t>
      </w:r>
    </w:p>
    <w:p w:rsidR="00D92274" w:rsidRDefault="00F86790" w:rsidP="0076328B">
      <w:pPr>
        <w:ind w:left="810"/>
      </w:pPr>
      <m:oMath>
        <m:sSubSup>
          <m:sSubSupPr>
            <m:ctrlPr>
              <w:rPr>
                <w:rFonts w:ascii="Cambria Math" w:hAnsi="Cambria Math" w:cs="CMR10"/>
                <w:b/>
                <w:i/>
              </w:rPr>
            </m:ctrlPr>
          </m:sSubSupPr>
          <m:e>
            <m:r>
              <m:rPr>
                <m:sty m:val="bi"/>
              </m:rPr>
              <w:rPr>
                <w:rFonts w:ascii="Cambria Math" w:hAnsi="Cambria Math" w:cs="CMR10"/>
              </w:rPr>
              <m:t>a</m:t>
            </m:r>
          </m:e>
          <m:sub>
            <m:r>
              <m:rPr>
                <m:sty m:val="bi"/>
              </m:rPr>
              <w:rPr>
                <w:rFonts w:ascii="Cambria Math" w:hAnsi="Cambria Math" w:cs="CMR10"/>
              </w:rPr>
              <m:t>1</m:t>
            </m:r>
          </m:sub>
          <m:sup>
            <m:r>
              <m:rPr>
                <m:sty m:val="bi"/>
              </m:rPr>
              <w:rPr>
                <w:rFonts w:ascii="Cambria Math" w:hAnsi="Cambria Math" w:cs="CMR10"/>
              </w:rPr>
              <m:t>*</m:t>
            </m:r>
          </m:sup>
        </m:sSubSup>
        <m:r>
          <w:rPr>
            <w:rFonts w:ascii="Cambria Math" w:hAnsi="Cambria Math" w:cs="CMR10"/>
          </w:rPr>
          <m:t>=</m:t>
        </m:r>
        <m:rad>
          <m:radPr>
            <m:degHide m:val="1"/>
            <m:ctrlPr>
              <w:rPr>
                <w:rFonts w:ascii="Cambria Math" w:hAnsi="Cambria Math" w:cs="CMR10"/>
                <w:i/>
              </w:rPr>
            </m:ctrlPr>
          </m:radPr>
          <m:deg/>
          <m:e>
            <m:r>
              <w:rPr>
                <w:rFonts w:ascii="Cambria Math" w:hAnsi="Cambria Math" w:cs="CMR10"/>
              </w:rPr>
              <m:t>diag</m:t>
            </m:r>
            <m:d>
              <m:dPr>
                <m:ctrlPr>
                  <w:rPr>
                    <w:rFonts w:ascii="Cambria Math" w:hAnsi="Cambria Math" w:cs="CMR10"/>
                    <w:i/>
                  </w:rPr>
                </m:ctrlPr>
              </m:dPr>
              <m:e>
                <m:sSub>
                  <m:sSubPr>
                    <m:ctrlPr>
                      <w:rPr>
                        <w:rFonts w:ascii="Cambria Math" w:hAnsi="Cambria Math" w:cs="CMR10"/>
                        <w:i/>
                      </w:rPr>
                    </m:ctrlPr>
                  </m:sSubPr>
                  <m:e>
                    <m:r>
                      <m:rPr>
                        <m:sty m:val="bi"/>
                      </m:rPr>
                      <w:rPr>
                        <w:rFonts w:ascii="Cambria Math" w:hAnsi="Cambria Math" w:cs="CMR10"/>
                      </w:rPr>
                      <m:t>S</m:t>
                    </m:r>
                  </m:e>
                  <m:sub>
                    <m:r>
                      <w:rPr>
                        <w:rFonts w:ascii="Cambria Math" w:hAnsi="Cambria Math" w:cs="CMR10"/>
                      </w:rPr>
                      <m:t>pl</m:t>
                    </m:r>
                  </m:sub>
                </m:sSub>
              </m:e>
            </m:d>
            <m:sSub>
              <m:sSubPr>
                <m:ctrlPr>
                  <w:rPr>
                    <w:rFonts w:ascii="Cambria Math" w:hAnsi="Cambria Math" w:cs="CMR10"/>
                    <w:b/>
                    <w:i/>
                  </w:rPr>
                </m:ctrlPr>
              </m:sSubPr>
              <m:e>
                <m:r>
                  <m:rPr>
                    <m:sty m:val="bi"/>
                  </m:rPr>
                  <w:rPr>
                    <w:rFonts w:ascii="Cambria Math" w:hAnsi="Cambria Math" w:cs="CMR10"/>
                  </w:rPr>
                  <m:t>a</m:t>
                </m:r>
              </m:e>
              <m:sub>
                <m:r>
                  <m:rPr>
                    <m:sty m:val="bi"/>
                  </m:rPr>
                  <w:rPr>
                    <w:rFonts w:ascii="Cambria Math" w:hAnsi="Cambria Math" w:cs="CMR10"/>
                  </w:rPr>
                  <m:t>1</m:t>
                </m:r>
              </m:sub>
            </m:sSub>
            <m:r>
              <w:rPr>
                <w:rFonts w:ascii="Cambria Math" w:hAnsi="Cambria Math" w:cs="CMR10"/>
              </w:rPr>
              <m:t>=</m:t>
            </m:r>
          </m:e>
        </m:rad>
        <m:r>
          <w:rPr>
            <w:rFonts w:ascii="Cambria Math" w:eastAsiaTheme="minorEastAsia" w:hAnsi="Cambria Math" w:cs="CMR10"/>
          </w:rPr>
          <m:t>(</m:t>
        </m:r>
      </m:oMath>
      <w:r w:rsidR="00236C7E">
        <w:t>-0.539, 0.918, 0.078, -0.033, -0.114</w:t>
      </w:r>
      <m:oMath>
        <m:r>
          <w:rPr>
            <w:rFonts w:ascii="Cambria Math" w:eastAsiaTheme="minorEastAsia" w:hAnsi="Cambria Math" w:cs="CMR10"/>
          </w:rPr>
          <m:t>)'</m:t>
        </m:r>
      </m:oMath>
    </w:p>
    <w:p w:rsidR="00E16FAD" w:rsidRPr="00C45153" w:rsidRDefault="00C65C9C">
      <w:r w:rsidRPr="00C45153">
        <w:t xml:space="preserve">The resulting vector can then be evaluated for to see which vectors values have the highest absolute value. The variables that these correspond to have the highest influence on the separation of the groups. </w:t>
      </w:r>
      <w:r w:rsidR="00072450" w:rsidRPr="00C45153">
        <w:t xml:space="preserve">From this output we can see that </w:t>
      </w:r>
      <w:r w:rsidR="00E60983">
        <w:t>the second variable (</w:t>
      </w:r>
      <w:r w:rsidR="00072450" w:rsidRPr="00C45153">
        <w:t>HINCP</w:t>
      </w:r>
      <w:r w:rsidR="00E60983">
        <w:t>) has the most</w:t>
      </w:r>
      <w:r w:rsidR="00B72D97" w:rsidRPr="00C45153">
        <w:t xml:space="preserve"> influence with .9</w:t>
      </w:r>
      <w:r w:rsidR="006D7F6F" w:rsidRPr="00C45153">
        <w:t>18</w:t>
      </w:r>
      <w:r w:rsidR="00B72D97" w:rsidRPr="00C45153">
        <w:t xml:space="preserve"> </w:t>
      </w:r>
      <w:r w:rsidR="00072450" w:rsidRPr="00C45153">
        <w:t xml:space="preserve">and </w:t>
      </w:r>
      <w:r w:rsidR="00B72D97" w:rsidRPr="00C45153">
        <w:t xml:space="preserve">has </w:t>
      </w:r>
      <w:r w:rsidR="006D7F6F" w:rsidRPr="00C45153">
        <w:t>NP</w:t>
      </w:r>
      <w:r w:rsidR="00B72D97" w:rsidRPr="00C45153">
        <w:t xml:space="preserve"> </w:t>
      </w:r>
      <w:r w:rsidR="00072450" w:rsidRPr="00C45153">
        <w:t>notable influence with -</w:t>
      </w:r>
      <w:r w:rsidR="00B72D97" w:rsidRPr="00C45153">
        <w:t>.</w:t>
      </w:r>
      <w:r w:rsidR="00855B27">
        <w:t>539</w:t>
      </w:r>
      <w:r w:rsidR="009B1C38">
        <w:t>.</w:t>
      </w:r>
    </w:p>
    <w:p w:rsidR="00C65C9C" w:rsidRPr="00C45153" w:rsidRDefault="00F15602">
      <w:pPr>
        <w:rPr>
          <w:i/>
        </w:rPr>
      </w:pPr>
      <w:r w:rsidRPr="00C45153">
        <w:rPr>
          <w:i/>
        </w:rPr>
        <w:t xml:space="preserve">4.3 </w:t>
      </w:r>
      <w:r w:rsidR="00DA38E4" w:rsidRPr="00C45153">
        <w:rPr>
          <w:i/>
        </w:rPr>
        <w:t>Test of Significance</w:t>
      </w:r>
    </w:p>
    <w:p w:rsidR="0062735F" w:rsidRDefault="007A4A71" w:rsidP="0048616F">
      <w:r w:rsidRPr="00C45153">
        <w:t xml:space="preserve">Finally the </w:t>
      </w:r>
      <w:r w:rsidR="0008447F">
        <w:t>discriminant</w:t>
      </w:r>
      <w:r w:rsidRPr="00C45153">
        <w:t xml:space="preserve"> functions can be tested to determine if they describe a signific</w:t>
      </w:r>
      <w:r w:rsidR="00EB50A9">
        <w:t>ant difference between groups or</w:t>
      </w:r>
      <w:r w:rsidRPr="00C45153">
        <w:t xml:space="preserve"> if these difference can be explained by random variance. </w:t>
      </w:r>
      <w:r w:rsidR="00862447" w:rsidRPr="00C45153">
        <w:t>Our test will focus on th</w:t>
      </w:r>
      <w:r w:rsidR="00EB50A9">
        <w:t>e Wilks’ Lambda value of 0.8819 provided in the Multivariate Statistics and F Approximations table in Appendix A</w:t>
      </w:r>
      <w:r w:rsidR="00EB50A9" w:rsidRPr="00C45153">
        <w:t>.</w:t>
      </w:r>
    </w:p>
    <w:p w:rsidR="0048616F" w:rsidRPr="00C45153" w:rsidRDefault="00517184" w:rsidP="0048616F">
      <w:r w:rsidRPr="00C45153">
        <w:t xml:space="preserve">First </w:t>
      </w:r>
      <w:r w:rsidRPr="00BF1713">
        <w:rPr>
          <w:b/>
        </w:rPr>
        <w:t>a</w:t>
      </w:r>
      <w:r w:rsidRPr="00BF1713">
        <w:rPr>
          <w:b/>
          <w:vertAlign w:val="subscript"/>
        </w:rPr>
        <w:t>1</w:t>
      </w:r>
      <w:r w:rsidRPr="00C45153">
        <w:rPr>
          <w:vertAlign w:val="subscript"/>
        </w:rPr>
        <w:t xml:space="preserve"> </w:t>
      </w:r>
      <w:r w:rsidRPr="00C45153">
        <w:t>will be tested u</w:t>
      </w:r>
      <w:r w:rsidR="007A4A71" w:rsidRPr="00C45153">
        <w:t>sing the Hypothesis: H</w:t>
      </w:r>
      <w:r w:rsidR="007A4A71" w:rsidRPr="00C45153">
        <w:rPr>
          <w:vertAlign w:val="subscript"/>
        </w:rPr>
        <w:t>0</w:t>
      </w:r>
      <w:r w:rsidR="007A4A71" w:rsidRPr="00C45153">
        <w:t xml:space="preserve">: </w:t>
      </w:r>
      <w:r w:rsidR="007A4A71" w:rsidRPr="00BF1713">
        <w:rPr>
          <w:b/>
        </w:rPr>
        <w:t>a</w:t>
      </w:r>
      <w:r w:rsidR="007A4A71" w:rsidRPr="00BF1713">
        <w:rPr>
          <w:b/>
          <w:vertAlign w:val="subscript"/>
        </w:rPr>
        <w:t>1</w:t>
      </w:r>
      <w:r w:rsidR="007A4A71" w:rsidRPr="00C45153">
        <w:t xml:space="preserve"> </w:t>
      </w:r>
      <w:r w:rsidR="007A4A71" w:rsidRPr="00C45153">
        <w:rPr>
          <w:vertAlign w:val="subscript"/>
        </w:rPr>
        <w:t xml:space="preserve"> </w:t>
      </w:r>
      <w:r w:rsidR="007A4A71" w:rsidRPr="00C45153">
        <w:t>= 0, meaning that the difference is not significant</w:t>
      </w:r>
      <w:r w:rsidRPr="00C45153">
        <w:t>. If this hypothesis is rejected then each additional a vector will be tested until will be tested until the null hypothesis cannot be rejected.</w:t>
      </w:r>
    </w:p>
    <w:p w:rsidR="0048616F" w:rsidRPr="00C45153" w:rsidRDefault="0048616F" w:rsidP="00053B65">
      <w:r w:rsidRPr="00C45153">
        <w:t xml:space="preserve">After conducting the hypothesis test we find that </w:t>
      </w:r>
      <w:r w:rsidR="00053B65" w:rsidRPr="00C45153">
        <w:br/>
      </w:r>
      <w:r w:rsidRPr="00C45153">
        <w:t>We reject H</w:t>
      </w:r>
      <w:r w:rsidRPr="00C45153">
        <w:rPr>
          <w:vertAlign w:val="subscript"/>
        </w:rPr>
        <w:t>0</w:t>
      </w:r>
      <w:r w:rsidRPr="00C45153">
        <w:t xml:space="preserve">: </w:t>
      </w:r>
      <w:r w:rsidRPr="00C45153">
        <w:rPr>
          <w:b/>
        </w:rPr>
        <w:t>a</w:t>
      </w:r>
      <w:r w:rsidRPr="00C45153">
        <w:rPr>
          <w:b/>
          <w:vertAlign w:val="subscript"/>
        </w:rPr>
        <w:t>1</w:t>
      </w:r>
      <w:r w:rsidRPr="00C45153">
        <w:t xml:space="preserve"> = 0 since </w:t>
      </w:r>
      <m:oMath>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1</m:t>
            </m:r>
          </m:sub>
        </m:sSub>
        <m:r>
          <m:rPr>
            <m:sty m:val="b"/>
          </m:rPr>
          <w:rPr>
            <w:rFonts w:ascii="Cambria Math" w:hAnsi="Cambria Math" w:cs="Arial"/>
            <w:shd w:val="clear" w:color="auto" w:fill="FFFFFF"/>
            <w:lang w:val="el-GR"/>
          </w:rPr>
          <m:t xml:space="preserve"> ≤</m:t>
        </m:r>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α</m:t>
            </m:r>
            <m:r>
              <m:rPr>
                <m:sty m:val="b"/>
              </m:rPr>
              <w:rPr>
                <w:rFonts w:ascii="Cambria Math" w:hAnsi="Cambria Math" w:cs="Arial"/>
                <w:shd w:val="clear" w:color="auto" w:fill="FFFFFF"/>
                <w:lang w:val="el-GR"/>
              </w:rPr>
              <m:t>(</m:t>
            </m:r>
            <m:r>
              <m:rPr>
                <m:sty m:val="p"/>
              </m:rPr>
              <w:rPr>
                <w:rFonts w:ascii="Cambria Math" w:hAnsi="Cambria Math" w:cs="Arial"/>
                <w:shd w:val="clear" w:color="auto" w:fill="FFFFFF"/>
                <w:lang w:val="el-GR"/>
              </w:rPr>
              <m:t xml:space="preserve">5, 17,  </m:t>
            </m:r>
            <m:r>
              <m:rPr>
                <m:sty m:val="p"/>
              </m:rPr>
              <w:rPr>
                <w:rFonts w:ascii="Cambria Math" w:hAnsi="Cambria Math"/>
              </w:rPr>
              <m:t>1000</m:t>
            </m:r>
            <m:r>
              <m:rPr>
                <m:sty m:val="p"/>
              </m:rPr>
              <w:rPr>
                <w:rFonts w:ascii="Cambria Math" w:eastAsiaTheme="minorEastAsia" w:hAnsi="Cambria Math"/>
                <w:shd w:val="clear" w:color="auto" w:fill="FFFFFF"/>
              </w:rPr>
              <m:t>)</m:t>
            </m:r>
          </m:sub>
        </m:sSub>
      </m:oMath>
      <w:r w:rsidRPr="00C45153">
        <w:rPr>
          <w:rFonts w:eastAsiaTheme="minorEastAsia"/>
          <w:shd w:val="clear" w:color="auto" w:fill="FFFFFF"/>
        </w:rPr>
        <w:t xml:space="preserve"> = </w:t>
      </w:r>
      <w:r w:rsidRPr="00C45153">
        <w:rPr>
          <w:rFonts w:eastAsiaTheme="minorEastAsia"/>
        </w:rPr>
        <w:t>.882</w:t>
      </w:r>
      <w:r w:rsidRPr="00C45153">
        <w:rPr>
          <w:rFonts w:eastAsiaTheme="minorEastAsia"/>
          <w:shd w:val="clear" w:color="auto" w:fill="FFFFFF"/>
        </w:rPr>
        <w:t xml:space="preserve"> &lt; </w:t>
      </w:r>
      <w:r w:rsidRPr="00C45153">
        <w:t>.964</w:t>
      </w:r>
      <w:r w:rsidR="00053B65" w:rsidRPr="00C45153">
        <w:br/>
      </w:r>
      <w:r w:rsidRPr="00C45153">
        <w:t>We fail reject H</w:t>
      </w:r>
      <w:r w:rsidRPr="00C45153">
        <w:rPr>
          <w:vertAlign w:val="subscript"/>
        </w:rPr>
        <w:t>0</w:t>
      </w:r>
      <w:r w:rsidRPr="00C45153">
        <w:t xml:space="preserve">: </w:t>
      </w:r>
      <w:r w:rsidRPr="00C45153">
        <w:rPr>
          <w:b/>
        </w:rPr>
        <w:t>a</w:t>
      </w:r>
      <w:r w:rsidRPr="00C45153">
        <w:rPr>
          <w:b/>
          <w:vertAlign w:val="subscript"/>
        </w:rPr>
        <w:t>2</w:t>
      </w:r>
      <w:r w:rsidRPr="00C45153">
        <w:t xml:space="preserve"> = 0 since </w:t>
      </w:r>
      <m:oMath>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2</m:t>
            </m:r>
          </m:sub>
        </m:sSub>
        <m:r>
          <m:rPr>
            <m:sty m:val="b"/>
          </m:rPr>
          <w:rPr>
            <w:rFonts w:ascii="Cambria Math" w:hAnsi="Cambria Math" w:cs="Arial"/>
            <w:shd w:val="clear" w:color="auto" w:fill="FFFFFF"/>
            <w:lang w:val="el-GR"/>
          </w:rPr>
          <m:t xml:space="preserve"> &gt;</m:t>
        </m:r>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α</m:t>
            </m:r>
            <m:r>
              <m:rPr>
                <m:sty m:val="b"/>
              </m:rPr>
              <w:rPr>
                <w:rFonts w:ascii="Cambria Math" w:hAnsi="Cambria Math" w:cs="Arial"/>
                <w:shd w:val="clear" w:color="auto" w:fill="FFFFFF"/>
                <w:lang w:val="el-GR"/>
              </w:rPr>
              <m:t>(</m:t>
            </m:r>
            <m:r>
              <m:rPr>
                <m:sty m:val="p"/>
              </m:rPr>
              <w:rPr>
                <w:rFonts w:ascii="Cambria Math" w:hAnsi="Cambria Math" w:cs="Arial"/>
                <w:shd w:val="clear" w:color="auto" w:fill="FFFFFF"/>
                <w:lang w:val="el-GR"/>
              </w:rPr>
              <m:t xml:space="preserve">5, 17,  </m:t>
            </m:r>
            <m:r>
              <m:rPr>
                <m:sty m:val="p"/>
              </m:rPr>
              <w:rPr>
                <w:rFonts w:ascii="Cambria Math" w:hAnsi="Cambria Math"/>
              </w:rPr>
              <m:t>1000</m:t>
            </m:r>
            <m:r>
              <m:rPr>
                <m:sty m:val="p"/>
              </m:rPr>
              <w:rPr>
                <w:rFonts w:ascii="Cambria Math" w:eastAsiaTheme="minorEastAsia" w:hAnsi="Cambria Math"/>
                <w:shd w:val="clear" w:color="auto" w:fill="FFFFFF"/>
              </w:rPr>
              <m:t>)</m:t>
            </m:r>
          </m:sub>
        </m:sSub>
      </m:oMath>
      <w:r w:rsidRPr="00C45153">
        <w:rPr>
          <w:rFonts w:eastAsiaTheme="minorEastAsia"/>
          <w:shd w:val="clear" w:color="auto" w:fill="FFFFFF"/>
        </w:rPr>
        <w:t xml:space="preserve"> = </w:t>
      </w:r>
      <w:r w:rsidRPr="00C45153">
        <w:rPr>
          <w:rFonts w:eastAsiaTheme="minorEastAsia"/>
        </w:rPr>
        <w:t>.9744</w:t>
      </w:r>
      <w:r w:rsidRPr="00C45153">
        <w:rPr>
          <w:rFonts w:eastAsiaTheme="minorEastAsia"/>
          <w:shd w:val="clear" w:color="auto" w:fill="FFFFFF"/>
        </w:rPr>
        <w:t xml:space="preserve"> &gt; </w:t>
      </w:r>
      <w:r w:rsidRPr="00C45153">
        <w:t>.937</w:t>
      </w:r>
      <w:r w:rsidR="007B0D4A">
        <w:br/>
      </w:r>
      <w:r w:rsidR="007B0D4A" w:rsidRPr="00C45153">
        <w:t>(</w:t>
      </w:r>
      <w:r w:rsidR="007B0D4A" w:rsidRPr="00C45153">
        <w:rPr>
          <w:i/>
        </w:rPr>
        <w:t>full work is included in Appendix 3</w:t>
      </w:r>
      <w:r w:rsidR="007B0D4A" w:rsidRPr="00C45153">
        <w:t>):</w:t>
      </w:r>
    </w:p>
    <w:p w:rsidR="009D32DC" w:rsidRPr="00605E17" w:rsidRDefault="0048616F" w:rsidP="00821B85">
      <w:r w:rsidRPr="00C45153">
        <w:t xml:space="preserve">So we conclude that </w:t>
      </w:r>
      <w:r w:rsidRPr="00C45153">
        <w:rPr>
          <w:b/>
        </w:rPr>
        <w:t>a</w:t>
      </w:r>
      <w:r w:rsidRPr="00C45153">
        <w:rPr>
          <w:b/>
          <w:vertAlign w:val="subscript"/>
        </w:rPr>
        <w:t>1</w:t>
      </w:r>
      <w:r w:rsidRPr="00C45153">
        <w:t xml:space="preserve"> is significant</w:t>
      </w:r>
      <w:r w:rsidR="0067397F">
        <w:t xml:space="preserve"> and</w:t>
      </w:r>
      <w:r w:rsidRPr="00C45153">
        <w:t xml:space="preserve"> describes separation between groups and a</w:t>
      </w:r>
      <w:r w:rsidR="00114D5F" w:rsidRPr="00C45153">
        <w:t xml:space="preserve">ll sequential </w:t>
      </w:r>
      <w:r w:rsidR="00114D5F" w:rsidRPr="0067397F">
        <w:rPr>
          <w:b/>
        </w:rPr>
        <w:t xml:space="preserve">a </w:t>
      </w:r>
      <w:r w:rsidR="00114D5F" w:rsidRPr="00C45153">
        <w:t xml:space="preserve">vectors do not significantly contribute to separation. </w:t>
      </w:r>
    </w:p>
    <w:p w:rsidR="0086626F" w:rsidRPr="00C45153" w:rsidRDefault="008522CC" w:rsidP="00821B85">
      <w:pPr>
        <w:rPr>
          <w:i/>
        </w:rPr>
      </w:pPr>
      <w:r w:rsidRPr="00C45153">
        <w:rPr>
          <w:i/>
        </w:rPr>
        <w:t xml:space="preserve">4.4 </w:t>
      </w:r>
      <w:r w:rsidR="004003F1">
        <w:rPr>
          <w:i/>
        </w:rPr>
        <w:t xml:space="preserve">Visual Examination of Discriminant Functions: 2D </w:t>
      </w:r>
      <w:r w:rsidR="005C2111" w:rsidRPr="00C45153">
        <w:rPr>
          <w:i/>
        </w:rPr>
        <w:t>Scatter plot</w:t>
      </w:r>
    </w:p>
    <w:p w:rsidR="00D31CB3" w:rsidRDefault="00CD2828">
      <w:r>
        <w:t>A visual inspection of</w:t>
      </w:r>
      <w:r w:rsidR="002679CA">
        <w:t xml:space="preserve"> a</w:t>
      </w:r>
      <w:r>
        <w:t xml:space="preserve"> two dimensional </w:t>
      </w:r>
      <w:r w:rsidR="00F3426D">
        <w:t xml:space="preserve">scatter plot </w:t>
      </w:r>
      <w:r>
        <w:t>can be performed by plotting the results of the first and second linear function</w:t>
      </w:r>
      <w:r w:rsidR="00605E17">
        <w:t xml:space="preserve"> on a 2D plane</w:t>
      </w:r>
      <w:r>
        <w:t xml:space="preserve">. </w:t>
      </w:r>
      <w:r w:rsidR="00D31CB3">
        <w:t>Although more than two dimensions are required to explain all of the variance, a</w:t>
      </w:r>
      <w:r w:rsidR="00AD6E25">
        <w:t>n</w:t>
      </w:r>
      <w:r w:rsidR="00D31CB3">
        <w:t xml:space="preserve"> overwhelming majority of difference between groups is explained in the first two variables</w:t>
      </w:r>
      <w:r w:rsidR="00545381">
        <w:t>, (especially the first)</w:t>
      </w:r>
      <w:r w:rsidR="00D31CB3">
        <w:t xml:space="preserve"> so this method is effective for </w:t>
      </w:r>
      <w:r w:rsidR="006A5544">
        <w:t xml:space="preserve">visually </w:t>
      </w:r>
      <w:r w:rsidR="009B16A8">
        <w:t>determining</w:t>
      </w:r>
      <w:r w:rsidR="00D31CB3">
        <w:t xml:space="preserve"> separation.  </w:t>
      </w:r>
    </w:p>
    <w:p w:rsidR="009B16A8" w:rsidRDefault="001F6938">
      <w:r w:rsidRPr="00C45153">
        <w:lastRenderedPageBreak/>
        <w:t xml:space="preserve">Displaying a scatter </w:t>
      </w:r>
      <w:r w:rsidR="00D31CB3">
        <w:t xml:space="preserve">plot </w:t>
      </w:r>
      <w:r w:rsidRPr="00C45153">
        <w:t xml:space="preserve">of all </w:t>
      </w:r>
      <w:r w:rsidR="003C632D" w:rsidRPr="00C45153">
        <w:t>+20k</w:t>
      </w:r>
      <w:r w:rsidRPr="00C45153">
        <w:t xml:space="preserve"> observations across 18 </w:t>
      </w:r>
      <w:r w:rsidR="003C632D" w:rsidRPr="00C45153">
        <w:t>groups</w:t>
      </w:r>
      <w:r w:rsidRPr="00C45153">
        <w:t xml:space="preserve"> would not likely be of any use so a subset of 150 samples across groups 2, 5</w:t>
      </w:r>
      <w:r w:rsidR="005C3416">
        <w:t>,</w:t>
      </w:r>
      <w:r w:rsidRPr="00C45153">
        <w:t xml:space="preserve"> and 9 was</w:t>
      </w:r>
      <w:r w:rsidR="005C3416">
        <w:t xml:space="preserve"> randomly</w:t>
      </w:r>
      <w:r w:rsidRPr="00C45153">
        <w:t xml:space="preserve"> selected and</w:t>
      </w:r>
      <w:r w:rsidR="00D15795" w:rsidRPr="00C45153">
        <w:t xml:space="preserve"> a scatter of the first </w:t>
      </w:r>
      <w:r w:rsidR="00DC52E0" w:rsidRPr="00C45153">
        <w:t xml:space="preserve">(x) </w:t>
      </w:r>
      <w:r w:rsidR="00D15795" w:rsidRPr="00C45153">
        <w:t>and second</w:t>
      </w:r>
      <w:r w:rsidR="00DC52E0" w:rsidRPr="00C45153">
        <w:t xml:space="preserve"> (y)</w:t>
      </w:r>
      <w:r w:rsidR="00D15795" w:rsidRPr="00C45153">
        <w:t xml:space="preserve"> </w:t>
      </w:r>
      <w:r w:rsidR="0008447F">
        <w:t>discriminant</w:t>
      </w:r>
      <w:r w:rsidR="00D15795" w:rsidRPr="00C45153">
        <w:t xml:space="preserve"> functions </w:t>
      </w:r>
      <w:r w:rsidR="00AB1016" w:rsidRPr="00C45153">
        <w:t>was</w:t>
      </w:r>
      <w:r w:rsidR="00D15795" w:rsidRPr="00C45153">
        <w:t xml:space="preserve"> created</w:t>
      </w:r>
      <w:r w:rsidR="00802D95">
        <w:t xml:space="preserve"> and can be viewed in Appendix 1 Part 4</w:t>
      </w:r>
      <w:r w:rsidRPr="00C45153">
        <w:t xml:space="preserve">. Although </w:t>
      </w:r>
      <w:r w:rsidR="00AB1016" w:rsidRPr="00C45153">
        <w:t xml:space="preserve">separation is </w:t>
      </w:r>
      <w:r w:rsidRPr="00C45153">
        <w:t>not particularly strong</w:t>
      </w:r>
      <w:r w:rsidR="00AB1016" w:rsidRPr="00C45153">
        <w:t xml:space="preserve"> across all three groups</w:t>
      </w:r>
      <w:r w:rsidRPr="00C45153">
        <w:t xml:space="preserve">, </w:t>
      </w:r>
      <w:r w:rsidR="00AB1016" w:rsidRPr="00C45153">
        <w:t>a high</w:t>
      </w:r>
      <w:r w:rsidRPr="00C45153">
        <w:t xml:space="preserve"> concentration of group </w:t>
      </w:r>
      <w:r w:rsidR="00AB1016" w:rsidRPr="00C45153">
        <w:t>2</w:t>
      </w:r>
      <w:r w:rsidRPr="00C45153">
        <w:t xml:space="preserve"> </w:t>
      </w:r>
      <w:r w:rsidR="00802900">
        <w:t>is clustered in</w:t>
      </w:r>
      <w:r w:rsidRPr="00C45153">
        <w:t xml:space="preserve"> the upper left and group 9 is concentrated lower on the y-axis than group 5.  </w:t>
      </w:r>
    </w:p>
    <w:p w:rsidR="009B16A8" w:rsidRPr="004003F1" w:rsidRDefault="009B16A8">
      <w:pPr>
        <w:rPr>
          <w:i/>
        </w:rPr>
      </w:pPr>
      <w:r w:rsidRPr="004003F1">
        <w:rPr>
          <w:i/>
        </w:rPr>
        <w:t>4.5 Discriminant Analysis Conclusion</w:t>
      </w:r>
    </w:p>
    <w:p w:rsidR="000B59D0" w:rsidRDefault="009B16A8">
      <w:pPr>
        <w:rPr>
          <w:b/>
        </w:rPr>
      </w:pPr>
      <w:r>
        <w:t>The differences between the 18 groups can be mostly determined using a single discriminant function.</w:t>
      </w:r>
      <w:r w:rsidR="00FA0109">
        <w:t xml:space="preserve"> The differences are </w:t>
      </w:r>
      <w:r w:rsidR="00802D95">
        <w:t>statistically</w:t>
      </w:r>
      <w:r w:rsidR="00FA0109">
        <w:t xml:space="preserve"> significant and are driven predominantly by household income and inversely by the number of people per household. </w:t>
      </w:r>
    </w:p>
    <w:p w:rsidR="00FE682F" w:rsidRPr="00C45153" w:rsidRDefault="00BF5793">
      <w:pPr>
        <w:rPr>
          <w:b/>
        </w:rPr>
      </w:pPr>
      <w:r w:rsidRPr="00C45153">
        <w:rPr>
          <w:b/>
        </w:rPr>
        <w:t xml:space="preserve">5. </w:t>
      </w:r>
      <w:r w:rsidR="007E55B9" w:rsidRPr="00C45153">
        <w:rPr>
          <w:b/>
        </w:rPr>
        <w:t>Classification Analysis</w:t>
      </w:r>
    </w:p>
    <w:p w:rsidR="00BF5793" w:rsidRPr="00C45153" w:rsidRDefault="00BF5793">
      <w:pPr>
        <w:rPr>
          <w:i/>
        </w:rPr>
      </w:pPr>
      <w:r w:rsidRPr="00C45153">
        <w:rPr>
          <w:i/>
        </w:rPr>
        <w:t>5.1 Introduction</w:t>
      </w:r>
    </w:p>
    <w:p w:rsidR="00FB386B" w:rsidRPr="00C45153" w:rsidRDefault="007E55B9" w:rsidP="003B04BA">
      <w:r w:rsidRPr="00C45153">
        <w:t>If the Community</w:t>
      </w:r>
      <w:r w:rsidR="00FB386B">
        <w:t xml:space="preserve"> District were unknown or if a separate study w</w:t>
      </w:r>
      <w:r w:rsidR="005C3416">
        <w:t>h</w:t>
      </w:r>
      <w:r w:rsidR="00FB386B">
        <w:t>ere conducted</w:t>
      </w:r>
      <w:r w:rsidR="005C3416">
        <w:t xml:space="preserve"> were</w:t>
      </w:r>
      <w:r w:rsidR="00FB386B">
        <w:t xml:space="preserve"> a single</w:t>
      </w:r>
      <w:r w:rsidRPr="00C45153">
        <w:t xml:space="preserve"> observation</w:t>
      </w:r>
      <w:r w:rsidR="005C3416">
        <w:t xml:space="preserve"> needed to be</w:t>
      </w:r>
      <w:r w:rsidR="00FB386B">
        <w:t xml:space="preserve"> assigned to a group such as</w:t>
      </w:r>
      <w:r w:rsidRPr="00C45153">
        <w:t xml:space="preserve"> </w:t>
      </w:r>
      <w:r w:rsidR="00FB386B" w:rsidRPr="00C45153">
        <w:t>me</w:t>
      </w:r>
      <w:r w:rsidR="00FB386B">
        <w:t xml:space="preserve">eting </w:t>
      </w:r>
      <w:r w:rsidRPr="00C45153">
        <w:t xml:space="preserve">the criteria of </w:t>
      </w:r>
      <w:r w:rsidR="00FF589E">
        <w:t>being rent burdened</w:t>
      </w:r>
      <w:r w:rsidRPr="00C45153">
        <w:t xml:space="preserve">, classification analysis is a process similar to </w:t>
      </w:r>
      <w:r w:rsidR="0008447F">
        <w:t>discriminant</w:t>
      </w:r>
      <w:r w:rsidRPr="00C45153">
        <w:t xml:space="preserve"> analysis that could prove very useful. In</w:t>
      </w:r>
      <w:r w:rsidR="00FC0273" w:rsidRPr="00C45153">
        <w:t>stead of analyzing variables to describe their</w:t>
      </w:r>
      <w:r w:rsidRPr="00C45153">
        <w:t xml:space="preserve"> </w:t>
      </w:r>
      <w:r w:rsidR="00FC0273" w:rsidRPr="00C45153">
        <w:t>contributions</w:t>
      </w:r>
      <w:r w:rsidRPr="00C45153">
        <w:t xml:space="preserve"> </w:t>
      </w:r>
      <w:r w:rsidR="00FC0273" w:rsidRPr="00C45153">
        <w:t xml:space="preserve">to </w:t>
      </w:r>
      <w:r w:rsidRPr="00C45153">
        <w:t>the differences in</w:t>
      </w:r>
      <w:r w:rsidR="00FC0273" w:rsidRPr="00C45153">
        <w:t xml:space="preserve"> pre-determined groups, classification analysis uses a pre-established model to predict which groups new </w:t>
      </w:r>
      <w:r w:rsidR="005C3416">
        <w:t>observations</w:t>
      </w:r>
      <w:r w:rsidR="00FC0273" w:rsidRPr="00C45153">
        <w:t xml:space="preserve"> will likely belong to. In this section the model that </w:t>
      </w:r>
      <w:r w:rsidR="0008447F">
        <w:t>was built using the discriminant</w:t>
      </w:r>
      <w:r w:rsidR="00FC0273" w:rsidRPr="00C45153">
        <w:t xml:space="preserve"> will be used to predict group membership. </w:t>
      </w:r>
      <w:r w:rsidR="00FB386B">
        <w:t>Depending on the covariance matrices</w:t>
      </w:r>
      <w:r w:rsidR="004B7F43">
        <w:t xml:space="preserve"> for the data set</w:t>
      </w:r>
      <w:r w:rsidR="00FB386B">
        <w:t xml:space="preserve">, </w:t>
      </w:r>
      <w:r w:rsidR="005C3416">
        <w:t>c</w:t>
      </w:r>
      <w:r w:rsidR="00FB386B">
        <w:t>lassification can be linear (when covariance is the same) or quadratic (unequal proportions between variables)</w:t>
      </w:r>
      <w:r w:rsidR="00256D40">
        <w:t xml:space="preserve">. </w:t>
      </w:r>
    </w:p>
    <w:p w:rsidR="00BF5793" w:rsidRDefault="00BF5793">
      <w:pPr>
        <w:rPr>
          <w:i/>
        </w:rPr>
      </w:pPr>
      <w:r w:rsidRPr="00C45153">
        <w:rPr>
          <w:rFonts w:eastAsia="Times New Roman" w:cs="Times New Roman"/>
          <w:i/>
          <w:color w:val="000000"/>
        </w:rPr>
        <w:t xml:space="preserve">5.2. </w:t>
      </w:r>
      <w:r w:rsidRPr="00C45153">
        <w:rPr>
          <w:i/>
        </w:rPr>
        <w:t xml:space="preserve">Linear Classification Functions </w:t>
      </w:r>
    </w:p>
    <w:p w:rsidR="003B04BA" w:rsidRPr="003B04BA" w:rsidRDefault="003B04BA">
      <w:r>
        <w:t>In order to classify each observation using liner classification each variable is calculated using a linear for each corresponding group</w:t>
      </w:r>
      <w:r w:rsidR="005246BC">
        <w:t>. The function with the highest value is the predicted group.</w:t>
      </w:r>
      <w:r>
        <w:t xml:space="preserve"> </w:t>
      </w:r>
      <w:r w:rsidR="005246BC">
        <w:t>B</w:t>
      </w:r>
      <w:r w:rsidR="00644EF4">
        <w:t>elow is a subset of the linear functions for linear classification of this data set:</w:t>
      </w:r>
    </w:p>
    <w:p w:rsidR="003B04BA" w:rsidRPr="00644EF4" w:rsidRDefault="00F86790" w:rsidP="00644EF4">
      <w:pPr>
        <w:rPr>
          <w:rFonts w:cs="CMR10"/>
          <w:sz w:val="18"/>
          <w:szCs w:val="18"/>
        </w:rPr>
      </w:pPr>
      <m:oMathPara>
        <m:oMathParaPr>
          <m:jc m:val="left"/>
        </m:oMathParaPr>
        <m:oMath>
          <m:sSub>
            <m:sSubPr>
              <m:ctrlPr>
                <w:rPr>
                  <w:rFonts w:ascii="Cambria Math" w:hAnsi="Cambria Math" w:cs="CMR10"/>
                  <w:b/>
                  <w:i/>
                  <w:sz w:val="18"/>
                  <w:szCs w:val="18"/>
                </w:rPr>
              </m:ctrlPr>
            </m:sSubPr>
            <m:e>
              <m:r>
                <m:rPr>
                  <m:sty m:val="bi"/>
                </m:rPr>
                <w:rPr>
                  <w:rFonts w:ascii="Cambria Math" w:hAnsi="Cambria Math" w:cs="CMR10"/>
                  <w:sz w:val="18"/>
                  <w:szCs w:val="18"/>
                </w:rPr>
                <m:t>L</m:t>
              </m:r>
            </m:e>
            <m:sub>
              <m:r>
                <m:rPr>
                  <m:sty m:val="bi"/>
                </m:rPr>
                <w:rPr>
                  <w:rFonts w:ascii="Cambria Math" w:hAnsi="Cambria Math" w:cs="CMR10"/>
                  <w:sz w:val="18"/>
                  <w:szCs w:val="18"/>
                </w:rPr>
                <m:t>1</m:t>
              </m:r>
            </m:sub>
          </m:sSub>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x</m:t>
                  </m:r>
                </m:e>
                <m:sub>
                  <m:r>
                    <w:rPr>
                      <w:rFonts w:ascii="Cambria Math" w:hAnsi="Cambria Math" w:cs="CMR10"/>
                      <w:sz w:val="18"/>
                      <w:szCs w:val="18"/>
                    </w:rPr>
                    <m:t>0</m:t>
                  </m:r>
                </m:sub>
              </m:sSub>
            </m:e>
          </m:d>
          <m:r>
            <w:rPr>
              <w:rFonts w:ascii="Cambria Math" w:hAnsi="Cambria Math" w:cs="CMR10"/>
              <w:sz w:val="18"/>
              <w:szCs w:val="18"/>
            </w:rPr>
            <m:t xml:space="preserve">= </m:t>
          </m:r>
          <m:r>
            <m:rPr>
              <m:sty m:val="p"/>
            </m:rPr>
            <w:rPr>
              <w:rFonts w:ascii="Cambria Math" w:eastAsiaTheme="minorEastAsia" w:hAnsi="Cambria Math" w:cs="CMR10"/>
              <w:sz w:val="18"/>
              <w:szCs w:val="18"/>
            </w:rPr>
            <m:t>0.82666</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NP</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0.0000306</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HINCP</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13.55983</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Time</m:t>
                  </m:r>
                </m:e>
                <m:sub>
                  <m:r>
                    <w:rPr>
                      <w:rFonts w:ascii="Cambria Math" w:hAnsi="Cambria Math" w:cs="CMR10"/>
                      <w:sz w:val="18"/>
                      <w:szCs w:val="18"/>
                    </w:rPr>
                    <m:t>1</m:t>
                  </m:r>
                </m:sub>
              </m:sSub>
            </m:e>
          </m:d>
          <m:r>
            <m:rPr>
              <m:sty m:val="p"/>
            </m:rPr>
            <w:rPr>
              <w:rFonts w:ascii="Cambria Math" w:eastAsiaTheme="minorEastAsia" w:hAnsi="Cambria Math" w:cs="CMR10"/>
              <w:sz w:val="18"/>
              <w:szCs w:val="18"/>
            </w:rPr>
            <m:t>+0.0826</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HPER</m:t>
                  </m:r>
                </m:e>
                <m:sub>
                  <m:r>
                    <w:rPr>
                      <w:rFonts w:ascii="Cambria Math" w:hAnsi="Cambria Math" w:cs="CMR10"/>
                      <w:sz w:val="18"/>
                      <w:szCs w:val="18"/>
                    </w:rPr>
                    <m:t>1</m:t>
                  </m:r>
                </m:sub>
              </m:sSub>
            </m:e>
          </m:d>
          <m:r>
            <m:rPr>
              <m:sty m:val="p"/>
            </m:rPr>
            <w:rPr>
              <w:rFonts w:ascii="Cambria Math" w:eastAsiaTheme="minorEastAsia" w:hAnsi="Cambria Math" w:cs="CMR10"/>
              <w:sz w:val="18"/>
              <w:szCs w:val="18"/>
            </w:rPr>
            <m:t>-0.000484</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Pop</m:t>
                  </m:r>
                </m:e>
                <m:sub>
                  <m:r>
                    <w:rPr>
                      <w:rFonts w:ascii="Cambria Math" w:hAnsi="Cambria Math" w:cs="CMR10"/>
                      <w:sz w:val="18"/>
                      <w:szCs w:val="18"/>
                    </w:rPr>
                    <m:t>1</m:t>
                  </m:r>
                </m:sub>
              </m:sSub>
            </m:e>
          </m:d>
          <m:r>
            <m:rPr>
              <m:sty m:val="p"/>
            </m:rPr>
            <w:rPr>
              <w:rFonts w:ascii="Cambria Math" w:eastAsiaTheme="minorEastAsia" w:hAnsi="Cambria Math" w:cs="CMR10"/>
              <w:sz w:val="18"/>
              <w:szCs w:val="18"/>
            </w:rPr>
            <m:t>-64.11</m:t>
          </m:r>
        </m:oMath>
      </m:oMathPara>
    </w:p>
    <w:p w:rsidR="003B04BA" w:rsidRPr="00644EF4" w:rsidRDefault="00F86790" w:rsidP="00644EF4">
      <w:pPr>
        <w:rPr>
          <w:rFonts w:eastAsiaTheme="minorEastAsia" w:cs="CMR10"/>
          <w:sz w:val="18"/>
          <w:szCs w:val="18"/>
        </w:rPr>
      </w:pPr>
      <m:oMathPara>
        <m:oMathParaPr>
          <m:jc m:val="left"/>
        </m:oMathParaPr>
        <m:oMath>
          <m:sSub>
            <m:sSubPr>
              <m:ctrlPr>
                <w:rPr>
                  <w:rFonts w:ascii="Cambria Math" w:hAnsi="Cambria Math" w:cs="CMR10"/>
                  <w:b/>
                  <w:i/>
                  <w:sz w:val="18"/>
                  <w:szCs w:val="18"/>
                </w:rPr>
              </m:ctrlPr>
            </m:sSubPr>
            <m:e>
              <m:r>
                <m:rPr>
                  <m:sty m:val="bi"/>
                </m:rPr>
                <w:rPr>
                  <w:rFonts w:ascii="Cambria Math" w:hAnsi="Cambria Math" w:cs="CMR10"/>
                  <w:sz w:val="18"/>
                  <w:szCs w:val="18"/>
                </w:rPr>
                <m:t>L</m:t>
              </m:r>
            </m:e>
            <m:sub>
              <m:r>
                <m:rPr>
                  <m:sty m:val="bi"/>
                </m:rPr>
                <w:rPr>
                  <w:rFonts w:ascii="Cambria Math" w:hAnsi="Cambria Math" w:cs="CMR10"/>
                  <w:sz w:val="18"/>
                  <w:szCs w:val="18"/>
                </w:rPr>
                <m:t>2</m:t>
              </m:r>
            </m:sub>
          </m:sSub>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x</m:t>
                  </m:r>
                </m:e>
                <m:sub>
                  <m:r>
                    <w:rPr>
                      <w:rFonts w:ascii="Cambria Math" w:hAnsi="Cambria Math" w:cs="CMR10"/>
                      <w:sz w:val="18"/>
                      <w:szCs w:val="18"/>
                    </w:rPr>
                    <m:t>0</m:t>
                  </m:r>
                </m:sub>
              </m:sSub>
            </m:e>
          </m:d>
          <m:r>
            <w:rPr>
              <w:rFonts w:ascii="Cambria Math" w:hAnsi="Cambria Math" w:cs="CMR10"/>
              <w:sz w:val="18"/>
              <w:szCs w:val="18"/>
            </w:rPr>
            <m:t xml:space="preserve">= </m:t>
          </m:r>
          <m:r>
            <m:rPr>
              <m:sty m:val="p"/>
            </m:rPr>
            <w:rPr>
              <w:rFonts w:ascii="Cambria Math" w:eastAsiaTheme="minorEastAsia" w:hAnsi="Cambria Math" w:cs="CMR10"/>
              <w:sz w:val="18"/>
              <w:szCs w:val="18"/>
            </w:rPr>
            <m:t>0.81419</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NP</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0.0000359</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HINCP</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13.65582</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Time</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0.08284</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HPER</m:t>
                  </m:r>
                </m:e>
                <m:sub>
                  <m:r>
                    <w:rPr>
                      <w:rFonts w:ascii="Cambria Math" w:hAnsi="Cambria Math" w:cs="CMR10"/>
                      <w:sz w:val="18"/>
                      <w:szCs w:val="18"/>
                    </w:rPr>
                    <m:t>1</m:t>
                  </m:r>
                </m:sub>
              </m:sSub>
            </m:e>
          </m:d>
          <m:r>
            <m:rPr>
              <m:sty m:val="p"/>
            </m:rPr>
            <w:rPr>
              <w:rFonts w:ascii="Cambria Math" w:eastAsiaTheme="minorEastAsia" w:hAnsi="Cambria Math" w:cs="CMR10"/>
              <w:sz w:val="18"/>
              <w:szCs w:val="18"/>
            </w:rPr>
            <m:t>-0.000116</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Pop</m:t>
                  </m:r>
                </m:e>
                <m:sub>
                  <m:r>
                    <w:rPr>
                      <w:rFonts w:ascii="Cambria Math" w:hAnsi="Cambria Math" w:cs="CMR10"/>
                      <w:sz w:val="18"/>
                      <w:szCs w:val="18"/>
                    </w:rPr>
                    <m:t>1</m:t>
                  </m:r>
                </m:sub>
              </m:sSub>
            </m:e>
          </m:d>
          <m:r>
            <w:rPr>
              <w:rFonts w:ascii="Cambria Math" w:hAnsi="Cambria Math" w:cs="CMR10"/>
              <w:sz w:val="18"/>
              <w:szCs w:val="18"/>
            </w:rPr>
            <m:t>-765.1</m:t>
          </m:r>
        </m:oMath>
      </m:oMathPara>
    </w:p>
    <w:p w:rsidR="003B04BA" w:rsidRPr="00644EF4" w:rsidRDefault="003B04BA" w:rsidP="00644EF4">
      <w:pPr>
        <w:rPr>
          <w:rFonts w:eastAsiaTheme="minorEastAsia" w:cs="CMR10"/>
          <w:sz w:val="18"/>
          <w:szCs w:val="18"/>
        </w:rPr>
      </w:pPr>
      <m:oMathPara>
        <m:oMathParaPr>
          <m:jc m:val="left"/>
        </m:oMathParaPr>
        <m:oMath>
          <m:r>
            <m:rPr>
              <m:sty m:val="bi"/>
            </m:rPr>
            <w:rPr>
              <w:rFonts w:ascii="Cambria Math" w:hAnsi="Cambria Math" w:cs="CMR10"/>
              <w:sz w:val="18"/>
              <w:szCs w:val="18"/>
            </w:rPr>
            <m:t>…</m:t>
          </m:r>
        </m:oMath>
      </m:oMathPara>
    </w:p>
    <w:p w:rsidR="003B04BA" w:rsidRPr="00644EF4" w:rsidRDefault="00F86790" w:rsidP="00644EF4">
      <w:pPr>
        <w:rPr>
          <w:rFonts w:eastAsiaTheme="minorEastAsia" w:cs="CMR10"/>
          <w:sz w:val="18"/>
          <w:szCs w:val="18"/>
        </w:rPr>
      </w:pPr>
      <m:oMathPara>
        <m:oMathParaPr>
          <m:jc m:val="left"/>
        </m:oMathParaPr>
        <m:oMath>
          <m:sSub>
            <m:sSubPr>
              <m:ctrlPr>
                <w:rPr>
                  <w:rFonts w:ascii="Cambria Math" w:hAnsi="Cambria Math" w:cs="CMR10"/>
                  <w:b/>
                  <w:i/>
                  <w:sz w:val="18"/>
                  <w:szCs w:val="18"/>
                </w:rPr>
              </m:ctrlPr>
            </m:sSubPr>
            <m:e>
              <m:r>
                <m:rPr>
                  <m:sty m:val="bi"/>
                </m:rPr>
                <w:rPr>
                  <w:rFonts w:ascii="Cambria Math" w:hAnsi="Cambria Math" w:cs="CMR10"/>
                  <w:sz w:val="18"/>
                  <w:szCs w:val="18"/>
                </w:rPr>
                <m:t>L</m:t>
              </m:r>
            </m:e>
            <m:sub>
              <m:r>
                <m:rPr>
                  <m:sty m:val="bi"/>
                </m:rPr>
                <w:rPr>
                  <w:rFonts w:ascii="Cambria Math" w:hAnsi="Cambria Math" w:cs="CMR10"/>
                  <w:sz w:val="18"/>
                  <w:szCs w:val="18"/>
                </w:rPr>
                <m:t>17</m:t>
              </m:r>
            </m:sub>
          </m:sSub>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x</m:t>
                  </m:r>
                </m:e>
                <m:sub>
                  <m:r>
                    <w:rPr>
                      <w:rFonts w:ascii="Cambria Math" w:hAnsi="Cambria Math" w:cs="CMR10"/>
                      <w:sz w:val="18"/>
                      <w:szCs w:val="18"/>
                    </w:rPr>
                    <m:t>0</m:t>
                  </m:r>
                </m:sub>
              </m:sSub>
            </m:e>
          </m:d>
          <m:r>
            <w:rPr>
              <w:rFonts w:ascii="Cambria Math" w:hAnsi="Cambria Math" w:cs="CMR10"/>
              <w:sz w:val="18"/>
              <w:szCs w:val="18"/>
            </w:rPr>
            <m:t xml:space="preserve">= </m:t>
          </m:r>
          <m:r>
            <m:rPr>
              <m:sty m:val="p"/>
            </m:rPr>
            <w:rPr>
              <w:rFonts w:ascii="Cambria Math" w:eastAsiaTheme="minorEastAsia" w:hAnsi="Cambria Math" w:cs="CMR10"/>
              <w:sz w:val="18"/>
              <w:szCs w:val="18"/>
            </w:rPr>
            <m:t>0.77044</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NP</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0.000031</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HINCP</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13.6235</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Time</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0.08361</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HPER</m:t>
                  </m:r>
                </m:e>
                <m:sub>
                  <m:r>
                    <w:rPr>
                      <w:rFonts w:ascii="Cambria Math" w:hAnsi="Cambria Math" w:cs="CMR10"/>
                      <w:sz w:val="18"/>
                      <w:szCs w:val="18"/>
                    </w:rPr>
                    <m:t>1</m:t>
                  </m:r>
                </m:sub>
              </m:sSub>
            </m:e>
          </m:d>
          <m:r>
            <m:rPr>
              <m:sty m:val="p"/>
            </m:rPr>
            <w:rPr>
              <w:rFonts w:ascii="Cambria Math" w:eastAsiaTheme="minorEastAsia" w:hAnsi="Cambria Math" w:cs="CMR10"/>
              <w:sz w:val="18"/>
              <w:szCs w:val="18"/>
            </w:rPr>
            <m:t>-0.000435</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Pop</m:t>
                  </m:r>
                </m:e>
                <m:sub>
                  <m:r>
                    <w:rPr>
                      <w:rFonts w:ascii="Cambria Math" w:hAnsi="Cambria Math" w:cs="CMR10"/>
                      <w:sz w:val="18"/>
                      <w:szCs w:val="18"/>
                    </w:rPr>
                    <m:t>1</m:t>
                  </m:r>
                </m:sub>
              </m:sSub>
            </m:e>
          </m:d>
          <m:r>
            <w:rPr>
              <w:rFonts w:ascii="Cambria Math" w:hAnsi="Cambria Math" w:cs="CMR10"/>
              <w:sz w:val="18"/>
              <w:szCs w:val="18"/>
            </w:rPr>
            <m:t>-64.62</m:t>
          </m:r>
        </m:oMath>
      </m:oMathPara>
    </w:p>
    <w:p w:rsidR="003B04BA" w:rsidRPr="00644EF4" w:rsidRDefault="00F86790" w:rsidP="00C84130">
      <w:pPr>
        <w:ind w:left="-360"/>
        <w:rPr>
          <w:rFonts w:eastAsiaTheme="minorEastAsia" w:cs="CMR10"/>
          <w:sz w:val="18"/>
          <w:szCs w:val="18"/>
        </w:rPr>
      </w:pPr>
      <m:oMathPara>
        <m:oMath>
          <m:sSub>
            <m:sSubPr>
              <m:ctrlPr>
                <w:rPr>
                  <w:rFonts w:ascii="Cambria Math" w:hAnsi="Cambria Math" w:cs="CMR10"/>
                  <w:b/>
                  <w:i/>
                  <w:sz w:val="18"/>
                  <w:szCs w:val="18"/>
                </w:rPr>
              </m:ctrlPr>
            </m:sSubPr>
            <m:e>
              <m:r>
                <m:rPr>
                  <m:sty m:val="bi"/>
                </m:rPr>
                <w:rPr>
                  <w:rFonts w:ascii="Cambria Math" w:hAnsi="Cambria Math" w:cs="CMR10"/>
                  <w:sz w:val="18"/>
                  <w:szCs w:val="18"/>
                </w:rPr>
                <m:t>L</m:t>
              </m:r>
            </m:e>
            <m:sub>
              <m:r>
                <m:rPr>
                  <m:sty m:val="bi"/>
                </m:rPr>
                <w:rPr>
                  <w:rFonts w:ascii="Cambria Math" w:hAnsi="Cambria Math" w:cs="CMR10"/>
                  <w:sz w:val="18"/>
                  <w:szCs w:val="18"/>
                </w:rPr>
                <m:t>18</m:t>
              </m:r>
            </m:sub>
          </m:sSub>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x</m:t>
                  </m:r>
                </m:e>
                <m:sub>
                  <m:r>
                    <w:rPr>
                      <w:rFonts w:ascii="Cambria Math" w:hAnsi="Cambria Math" w:cs="CMR10"/>
                      <w:sz w:val="18"/>
                      <w:szCs w:val="18"/>
                    </w:rPr>
                    <m:t>0</m:t>
                  </m:r>
                </m:sub>
              </m:sSub>
            </m:e>
          </m:d>
          <m:r>
            <w:rPr>
              <w:rFonts w:ascii="Cambria Math" w:hAnsi="Cambria Math" w:cs="CMR10"/>
              <w:sz w:val="18"/>
              <w:szCs w:val="18"/>
            </w:rPr>
            <m:t xml:space="preserve">= </m:t>
          </m:r>
          <m:r>
            <m:rPr>
              <m:sty m:val="p"/>
            </m:rPr>
            <w:rPr>
              <w:rFonts w:ascii="Cambria Math" w:eastAsiaTheme="minorEastAsia" w:hAnsi="Cambria Math" w:cs="CMR10"/>
              <w:sz w:val="18"/>
              <w:szCs w:val="18"/>
            </w:rPr>
            <m:t>0.81258</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NP</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0.0000296</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HINCP</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13.61568</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Time</m:t>
                  </m:r>
                </m:e>
                <m:sub>
                  <m:r>
                    <w:rPr>
                      <w:rFonts w:ascii="Cambria Math" w:hAnsi="Cambria Math" w:cs="CMR10"/>
                      <w:sz w:val="18"/>
                      <w:szCs w:val="18"/>
                    </w:rPr>
                    <m:t>1</m:t>
                  </m:r>
                </m:sub>
              </m:sSub>
            </m:e>
          </m:d>
          <m:r>
            <w:rPr>
              <w:rFonts w:ascii="Cambria Math" w:hAnsi="Cambria Math" w:cs="CMR10"/>
              <w:sz w:val="18"/>
              <w:szCs w:val="18"/>
            </w:rPr>
            <m:t>+</m:t>
          </m:r>
          <m:r>
            <m:rPr>
              <m:sty m:val="p"/>
            </m:rPr>
            <w:rPr>
              <w:rFonts w:ascii="Cambria Math" w:eastAsiaTheme="minorEastAsia" w:hAnsi="Cambria Math" w:cs="CMR10"/>
              <w:sz w:val="18"/>
              <w:szCs w:val="18"/>
            </w:rPr>
            <m:t>0.08295</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HPER</m:t>
                  </m:r>
                </m:e>
                <m:sub>
                  <m:r>
                    <w:rPr>
                      <w:rFonts w:ascii="Cambria Math" w:hAnsi="Cambria Math" w:cs="CMR10"/>
                      <w:sz w:val="18"/>
                      <w:szCs w:val="18"/>
                    </w:rPr>
                    <m:t>1</m:t>
                  </m:r>
                </m:sub>
              </m:sSub>
            </m:e>
          </m:d>
          <m:r>
            <m:rPr>
              <m:sty m:val="p"/>
            </m:rPr>
            <w:rPr>
              <w:rFonts w:ascii="Cambria Math" w:eastAsiaTheme="minorEastAsia" w:hAnsi="Cambria Math" w:cs="CMR10"/>
              <w:sz w:val="18"/>
              <w:szCs w:val="18"/>
            </w:rPr>
            <m:t>-0.000871</m:t>
          </m:r>
          <m:d>
            <m:dPr>
              <m:ctrlPr>
                <w:rPr>
                  <w:rFonts w:ascii="Cambria Math" w:hAnsi="Cambria Math" w:cs="CMR10"/>
                  <w:i/>
                  <w:sz w:val="18"/>
                  <w:szCs w:val="18"/>
                </w:rPr>
              </m:ctrlPr>
            </m:dPr>
            <m:e>
              <m:sSub>
                <m:sSubPr>
                  <m:ctrlPr>
                    <w:rPr>
                      <w:rFonts w:ascii="Cambria Math" w:hAnsi="Cambria Math" w:cs="CMR10"/>
                      <w:i/>
                      <w:sz w:val="18"/>
                      <w:szCs w:val="18"/>
                    </w:rPr>
                  </m:ctrlPr>
                </m:sSubPr>
                <m:e>
                  <m:r>
                    <w:rPr>
                      <w:rFonts w:ascii="Cambria Math" w:hAnsi="Cambria Math" w:cs="CMR10"/>
                      <w:sz w:val="18"/>
                      <w:szCs w:val="18"/>
                    </w:rPr>
                    <m:t>Pop</m:t>
                  </m:r>
                </m:e>
                <m:sub>
                  <m:r>
                    <w:rPr>
                      <w:rFonts w:ascii="Cambria Math" w:hAnsi="Cambria Math" w:cs="CMR10"/>
                      <w:sz w:val="18"/>
                      <w:szCs w:val="18"/>
                    </w:rPr>
                    <m:t>1</m:t>
                  </m:r>
                </m:sub>
              </m:sSub>
            </m:e>
          </m:d>
          <m:r>
            <w:rPr>
              <w:rFonts w:ascii="Cambria Math" w:hAnsi="Cambria Math" w:cs="CMR10"/>
              <w:sz w:val="18"/>
              <w:szCs w:val="18"/>
            </w:rPr>
            <m:t>-64.67</m:t>
          </m:r>
        </m:oMath>
      </m:oMathPara>
    </w:p>
    <w:p w:rsidR="0038641D" w:rsidRDefault="00BF5793" w:rsidP="00BF5793">
      <w:pPr>
        <w:rPr>
          <w:rFonts w:eastAsia="Times New Roman" w:cs="Times New Roman"/>
          <w:color w:val="000000"/>
        </w:rPr>
      </w:pPr>
      <w:r w:rsidRPr="00C45153">
        <w:rPr>
          <w:rFonts w:eastAsia="Times New Roman" w:cs="Times New Roman"/>
          <w:color w:val="000000"/>
        </w:rPr>
        <w:t xml:space="preserve">To determine if classification analysis is useful, we’ll use the variables from section 4 to </w:t>
      </w:r>
      <w:r w:rsidR="003D7350" w:rsidRPr="00C45153">
        <w:rPr>
          <w:rFonts w:eastAsia="Times New Roman" w:cs="Times New Roman"/>
          <w:color w:val="000000"/>
        </w:rPr>
        <w:t xml:space="preserve">create </w:t>
      </w:r>
      <w:r w:rsidR="00451EAE">
        <w:rPr>
          <w:rFonts w:eastAsia="Times New Roman" w:cs="Times New Roman"/>
          <w:color w:val="000000"/>
        </w:rPr>
        <w:t xml:space="preserve">a </w:t>
      </w:r>
      <w:r w:rsidR="003D7350" w:rsidRPr="00C45153">
        <w:rPr>
          <w:rFonts w:eastAsia="Times New Roman" w:cs="Times New Roman"/>
          <w:color w:val="000000"/>
        </w:rPr>
        <w:t>linear classification</w:t>
      </w:r>
      <w:r w:rsidR="00451EAE">
        <w:rPr>
          <w:rFonts w:eastAsia="Times New Roman" w:cs="Times New Roman"/>
          <w:color w:val="000000"/>
        </w:rPr>
        <w:t xml:space="preserve"> chart.</w:t>
      </w:r>
      <w:r w:rsidR="003D7350" w:rsidRPr="00C45153">
        <w:rPr>
          <w:rFonts w:eastAsia="Times New Roman" w:cs="Times New Roman"/>
          <w:color w:val="000000"/>
        </w:rPr>
        <w:t xml:space="preserve"> </w:t>
      </w:r>
    </w:p>
    <w:p w:rsidR="0038641D" w:rsidRDefault="0038641D" w:rsidP="00BF5793">
      <w:pPr>
        <w:rPr>
          <w:rFonts w:eastAsia="Times New Roman" w:cs="Times New Roman"/>
          <w:color w:val="000000"/>
        </w:rPr>
      </w:pPr>
    </w:p>
    <w:p w:rsidR="0038641D" w:rsidRDefault="0038641D" w:rsidP="00BF5793">
      <w:pPr>
        <w:rPr>
          <w:rFonts w:eastAsia="Times New Roman" w:cs="Times New Roman"/>
          <w:color w:val="000000"/>
        </w:rPr>
      </w:pPr>
    </w:p>
    <w:p w:rsidR="0004596B" w:rsidRPr="00C45153" w:rsidRDefault="0038641D" w:rsidP="0004596B">
      <w:r>
        <w:lastRenderedPageBreak/>
        <w:t>A classification matix was created using SAS and can be viewed in Appendix 1 Part 5.</w:t>
      </w:r>
      <w:r w:rsidR="0004596B" w:rsidRPr="00C45153">
        <w:t xml:space="preserve">The error rate is determined by adding the non-diagonal values and dividing by the total number of observations: </w:t>
      </w:r>
    </w:p>
    <w:p w:rsidR="0004596B" w:rsidRPr="00C45153" w:rsidRDefault="00F86790" w:rsidP="0004596B">
      <m:oMathPara>
        <m:oMath>
          <m:f>
            <m:fPr>
              <m:ctrlPr>
                <w:rPr>
                  <w:rFonts w:ascii="Cambria Math" w:hAnsi="Cambria Math"/>
                  <w:i/>
                </w:rPr>
              </m:ctrlPr>
            </m:fPr>
            <m:num>
              <m:r>
                <w:rPr>
                  <w:rFonts w:ascii="Cambria Math" w:hAnsi="Cambria Math"/>
                </w:rPr>
                <m:t>8222</m:t>
              </m:r>
            </m:num>
            <m:den>
              <m:r>
                <w:rPr>
                  <w:rFonts w:ascii="Cambria Math" w:hAnsi="Cambria Math"/>
                </w:rPr>
                <m:t>9381</m:t>
              </m:r>
            </m:den>
          </m:f>
          <m:r>
            <w:rPr>
              <w:rFonts w:ascii="Cambria Math" w:hAnsi="Cambria Math"/>
            </w:rPr>
            <m:t>= .876</m:t>
          </m:r>
        </m:oMath>
      </m:oMathPara>
    </w:p>
    <w:p w:rsidR="00FD7BFF" w:rsidRPr="00C45153" w:rsidRDefault="0004596B">
      <w:r w:rsidRPr="00C45153">
        <w:t xml:space="preserve">Given that there is a 10% chance that someone would randomly pick the correct group, a 12.4% </w:t>
      </w:r>
      <w:r w:rsidR="00C75B94" w:rsidRPr="00C45153">
        <w:t xml:space="preserve">correct </w:t>
      </w:r>
      <w:r w:rsidRPr="00C45153">
        <w:t xml:space="preserve">prediction rate is not of much use. </w:t>
      </w:r>
      <w:r w:rsidR="00174417" w:rsidRPr="00C45153">
        <w:t xml:space="preserve">Additionally this same matrix was created using a quadratic classification function and resulted in slightly less accurate prediction rate.  </w:t>
      </w:r>
    </w:p>
    <w:p w:rsidR="008522CC" w:rsidRPr="00C45153" w:rsidRDefault="008522CC" w:rsidP="008522CC">
      <w:pPr>
        <w:rPr>
          <w:i/>
        </w:rPr>
      </w:pPr>
      <w:r w:rsidRPr="00C45153">
        <w:rPr>
          <w:i/>
        </w:rPr>
        <w:t xml:space="preserve">5.4 Classification Analysis Conclusion </w:t>
      </w:r>
    </w:p>
    <w:p w:rsidR="00763B98" w:rsidRDefault="006D7EF6">
      <w:r w:rsidRPr="00C45153">
        <w:t>For the purposes of this d</w:t>
      </w:r>
      <w:r w:rsidR="00D213CD">
        <w:t xml:space="preserve">ata set, </w:t>
      </w:r>
      <w:r w:rsidR="0086729C">
        <w:t xml:space="preserve">neither </w:t>
      </w:r>
      <w:r w:rsidR="003D52BF">
        <w:t>l</w:t>
      </w:r>
      <w:r w:rsidR="0086729C">
        <w:t>inear nor</w:t>
      </w:r>
      <w:r w:rsidR="00D213CD">
        <w:t xml:space="preserve"> </w:t>
      </w:r>
      <w:r w:rsidR="003D52BF">
        <w:t>q</w:t>
      </w:r>
      <w:r w:rsidR="00D213CD">
        <w:t>uadratic classification</w:t>
      </w:r>
      <w:r w:rsidR="00451EAE">
        <w:t>s</w:t>
      </w:r>
      <w:r w:rsidR="00D213CD">
        <w:t xml:space="preserve"> </w:t>
      </w:r>
      <w:r w:rsidR="00451EAE">
        <w:t>are helpful given the large number of</w:t>
      </w:r>
      <w:r w:rsidR="00D213CD">
        <w:t xml:space="preserve"> groups and </w:t>
      </w:r>
      <w:r w:rsidR="00451EAE">
        <w:t>inadequate</w:t>
      </w:r>
      <w:r w:rsidR="00D213CD">
        <w:t xml:space="preserve"> separation to </w:t>
      </w:r>
      <w:r w:rsidR="0086729C">
        <w:t>accurately predict group</w:t>
      </w:r>
      <w:r w:rsidR="00451EAE">
        <w:t>s</w:t>
      </w:r>
      <w:r w:rsidR="0086729C">
        <w:t xml:space="preserve"> based on the variables provided. </w:t>
      </w:r>
    </w:p>
    <w:p w:rsidR="003D52BF" w:rsidRPr="003D52BF" w:rsidRDefault="003D52BF"/>
    <w:p w:rsidR="00703620" w:rsidRPr="00C45153" w:rsidRDefault="00174417">
      <w:pPr>
        <w:rPr>
          <w:b/>
        </w:rPr>
      </w:pPr>
      <w:r w:rsidRPr="00C45153">
        <w:rPr>
          <w:b/>
        </w:rPr>
        <w:t>5</w:t>
      </w:r>
      <w:r w:rsidR="00703620" w:rsidRPr="00C45153">
        <w:rPr>
          <w:b/>
        </w:rPr>
        <w:t xml:space="preserve">. Cluster Analysis </w:t>
      </w:r>
    </w:p>
    <w:p w:rsidR="003D52BF" w:rsidRDefault="00174417" w:rsidP="008335B1">
      <w:pPr>
        <w:rPr>
          <w:i/>
        </w:rPr>
      </w:pPr>
      <w:r w:rsidRPr="00C45153">
        <w:rPr>
          <w:i/>
        </w:rPr>
        <w:t>5.1 Introduction and data prep</w:t>
      </w:r>
    </w:p>
    <w:p w:rsidR="00E33CCA" w:rsidRPr="00C45153" w:rsidRDefault="003D52BF" w:rsidP="008335B1">
      <w:pPr>
        <w:rPr>
          <w:i/>
        </w:rPr>
      </w:pPr>
      <w:r w:rsidRPr="00C45153">
        <w:t>While discriminant</w:t>
      </w:r>
      <w:r>
        <w:t xml:space="preserve"> analysis is a</w:t>
      </w:r>
      <w:r w:rsidRPr="00C45153">
        <w:t xml:space="preserve"> </w:t>
      </w:r>
      <w:r>
        <w:t>useful</w:t>
      </w:r>
      <w:r w:rsidRPr="00C45153">
        <w:t xml:space="preserve"> tool to determine the differences between groups,</w:t>
      </w:r>
      <w:r>
        <w:t xml:space="preserve"> additional</w:t>
      </w:r>
      <w:r w:rsidRPr="00C45153">
        <w:t xml:space="preserve"> </w:t>
      </w:r>
      <w:r>
        <w:t xml:space="preserve">insight can also be gained from evaluating the </w:t>
      </w:r>
      <w:r w:rsidRPr="00C45153">
        <w:t>similarities between groups.</w:t>
      </w:r>
      <w:r>
        <w:t xml:space="preserve"> </w:t>
      </w:r>
      <w:r w:rsidR="00DD754F">
        <w:t>In order t</w:t>
      </w:r>
      <w:r w:rsidR="00E33CCA" w:rsidRPr="00C45153">
        <w:t>o better understand the relationship between the</w:t>
      </w:r>
      <w:r>
        <w:t xml:space="preserve"> different community groups, a cluster analysis of the</w:t>
      </w:r>
      <w:r w:rsidR="00E33CCA" w:rsidRPr="00C45153">
        <w:t xml:space="preserve"> data</w:t>
      </w:r>
      <w:r>
        <w:t xml:space="preserve"> was also conducted</w:t>
      </w:r>
      <w:r w:rsidR="00E33CCA" w:rsidRPr="00C45153">
        <w:t xml:space="preserve">. </w:t>
      </w:r>
      <w:r w:rsidR="006B51F9">
        <w:t xml:space="preserve">Cluster analysis is useful to </w:t>
      </w:r>
      <w:r w:rsidR="005B005C">
        <w:t>assess</w:t>
      </w:r>
      <w:r w:rsidR="006B51F9">
        <w:t xml:space="preserve"> </w:t>
      </w:r>
      <w:r w:rsidR="005B005C">
        <w:t>geographic context, helping us to determine if</w:t>
      </w:r>
      <w:r w:rsidR="006B51F9">
        <w:t xml:space="preserve"> neighborhoods that are contiguous also exhibit similarities in household characteristics</w:t>
      </w:r>
      <w:r w:rsidR="006D5D6C" w:rsidRPr="00C45153">
        <w:t xml:space="preserve">. </w:t>
      </w:r>
    </w:p>
    <w:p w:rsidR="00CA5287" w:rsidRDefault="00E33CCA">
      <w:r w:rsidRPr="00C45153">
        <w:t>In order to evaluate community districts using cluster an</w:t>
      </w:r>
      <w:r w:rsidR="00B04D9B">
        <w:t>alysis</w:t>
      </w:r>
      <w:r w:rsidRPr="00C45153">
        <w:t xml:space="preserve"> a second dataset </w:t>
      </w:r>
      <w:r w:rsidR="00B04D9B">
        <w:t xml:space="preserve">was created </w:t>
      </w:r>
      <w:r w:rsidRPr="00C45153">
        <w:t>using pivot tables in Microsoft</w:t>
      </w:r>
      <w:r w:rsidR="00B04D9B">
        <w:t xml:space="preserve"> Excel</w:t>
      </w:r>
      <w:r w:rsidRPr="00C45153">
        <w:t>. The new data set contains a row</w:t>
      </w:r>
      <w:r w:rsidR="00B04D9B">
        <w:t xml:space="preserve"> for each community district and the columns hold</w:t>
      </w:r>
      <w:r w:rsidRPr="00C45153">
        <w:t xml:space="preserve"> the average value for each of the variables in the original data set</w:t>
      </w:r>
      <w:r w:rsidR="00B04D9B">
        <w:t xml:space="preserve"> on a per group bases</w:t>
      </w:r>
      <w:r w:rsidRPr="00C45153">
        <w:t xml:space="preserve">. Another column was added named </w:t>
      </w:r>
      <w:r w:rsidR="0012047F">
        <w:t>‘</w:t>
      </w:r>
      <w:r w:rsidRPr="00C45153">
        <w:t>percentOwned</w:t>
      </w:r>
      <w:r w:rsidR="0012047F">
        <w:t>’</w:t>
      </w:r>
      <w:r w:rsidRPr="00C45153">
        <w:t>, which is the proportion of all those surveyed that own</w:t>
      </w:r>
      <w:r w:rsidR="0012047F">
        <w:t xml:space="preserve"> </w:t>
      </w:r>
      <w:r w:rsidR="00F505D8" w:rsidRPr="00C45153">
        <w:t>thei</w:t>
      </w:r>
      <w:r w:rsidR="0012047F">
        <w:t>r apartment o</w:t>
      </w:r>
      <w:r w:rsidR="00F505D8" w:rsidRPr="00C45153">
        <w:t xml:space="preserve">r house </w:t>
      </w:r>
      <w:r w:rsidRPr="00C45153">
        <w:t xml:space="preserve">instead of renting.  </w:t>
      </w:r>
    </w:p>
    <w:p w:rsidR="00D470BF" w:rsidRPr="00D470BF" w:rsidRDefault="00D470BF">
      <w:pPr>
        <w:rPr>
          <w:i/>
        </w:rPr>
      </w:pPr>
      <w:r w:rsidRPr="00D470BF">
        <w:rPr>
          <w:i/>
        </w:rPr>
        <w:t>5.2 Hierarchical Clustering</w:t>
      </w:r>
    </w:p>
    <w:p w:rsidR="00E05A85" w:rsidRDefault="00D470BF">
      <w:r>
        <w:t xml:space="preserve">The simplest and most efficient form of clustering is hierarchical clustering which uses the algorithm below to </w:t>
      </w:r>
      <w:r w:rsidR="00E05A85">
        <w:t xml:space="preserve">group </w:t>
      </w:r>
      <w:r w:rsidR="008A710D">
        <w:t xml:space="preserve">(i.e. cluster) </w:t>
      </w:r>
      <w:r w:rsidR="00E05A85">
        <w:t xml:space="preserve">each observation based on its closest neighbor. </w:t>
      </w:r>
    </w:p>
    <w:p w:rsidR="00E05A85" w:rsidRDefault="00E05A85">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n,g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g</m:t>
              </m:r>
            </m:sup>
            <m:e>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g</m:t>
                            </m:r>
                          </m:e>
                        </m:mr>
                        <m:mr>
                          <m:e>
                            <m:r>
                              <w:rPr>
                                <w:rFonts w:ascii="Cambria Math" w:hAnsi="Cambria Math"/>
                              </w:rPr>
                              <m:t>k</m:t>
                            </m:r>
                          </m:e>
                        </m:mr>
                      </m:m>
                    </m:e>
                  </m:d>
                  <m:sSup>
                    <m:sSupPr>
                      <m:ctrlPr>
                        <w:rPr>
                          <w:rFonts w:ascii="Cambria Math" w:hAnsi="Cambria Math"/>
                          <w:i/>
                        </w:rPr>
                      </m:ctrlPr>
                    </m:sSupPr>
                    <m:e>
                      <m:r>
                        <w:rPr>
                          <w:rFonts w:ascii="Cambria Math" w:hAnsi="Cambria Math"/>
                        </w:rPr>
                        <m:t>(-1)</m:t>
                      </m:r>
                    </m:e>
                    <m:sup>
                      <m:r>
                        <w:rPr>
                          <w:rFonts w:ascii="Cambria Math" w:hAnsi="Cambria Math"/>
                        </w:rPr>
                        <m:t>g-k</m:t>
                      </m:r>
                    </m:sup>
                  </m:sSup>
                  <m:sSup>
                    <m:sSupPr>
                      <m:ctrlPr>
                        <w:rPr>
                          <w:rFonts w:ascii="Cambria Math" w:hAnsi="Cambria Math"/>
                          <w:i/>
                        </w:rPr>
                      </m:ctrlPr>
                    </m:sSupPr>
                    <m:e>
                      <m:r>
                        <w:rPr>
                          <w:rFonts w:ascii="Cambria Math" w:hAnsi="Cambria Math"/>
                        </w:rPr>
                        <m:t>k</m:t>
                      </m:r>
                    </m:e>
                    <m:sup>
                      <m:r>
                        <w:rPr>
                          <w:rFonts w:ascii="Cambria Math" w:hAnsi="Cambria Math"/>
                        </w:rPr>
                        <m:t>n</m:t>
                      </m:r>
                    </m:sup>
                  </m:sSup>
                </m:e>
              </m:d>
            </m:e>
          </m:nary>
        </m:oMath>
      </m:oMathPara>
    </w:p>
    <w:p w:rsidR="004303DB" w:rsidRDefault="00E05A85">
      <w:pPr>
        <w:rPr>
          <w:rFonts w:eastAsiaTheme="minorEastAsia"/>
        </w:rPr>
      </w:pPr>
      <w:r>
        <w:rPr>
          <w:rFonts w:eastAsiaTheme="minorEastAsia"/>
        </w:rPr>
        <w:t>This recursive algorithm begins by grouping the two closes observations to for</w:t>
      </w:r>
      <w:r w:rsidR="0012047F">
        <w:rPr>
          <w:rFonts w:eastAsiaTheme="minorEastAsia"/>
        </w:rPr>
        <w:t>m</w:t>
      </w:r>
      <w:r>
        <w:rPr>
          <w:rFonts w:eastAsiaTheme="minorEastAsia"/>
        </w:rPr>
        <w:t xml:space="preserve"> a </w:t>
      </w:r>
      <w:r w:rsidR="000F5316">
        <w:rPr>
          <w:rFonts w:eastAsiaTheme="minorEastAsia"/>
        </w:rPr>
        <w:t>cluster</w:t>
      </w:r>
      <w:r>
        <w:rPr>
          <w:rFonts w:eastAsiaTheme="minorEastAsia"/>
        </w:rPr>
        <w:t xml:space="preserve">. The distance of each group is then measured from its center in comparison to </w:t>
      </w:r>
      <w:r w:rsidR="004F15B5">
        <w:rPr>
          <w:rFonts w:eastAsiaTheme="minorEastAsia"/>
        </w:rPr>
        <w:t xml:space="preserve">other observations and other </w:t>
      </w:r>
      <w:r w:rsidR="000F5316">
        <w:rPr>
          <w:rFonts w:eastAsiaTheme="minorEastAsia"/>
        </w:rPr>
        <w:t>clusters</w:t>
      </w:r>
      <w:r w:rsidR="004F15B5">
        <w:rPr>
          <w:rFonts w:eastAsiaTheme="minorEastAsia"/>
        </w:rPr>
        <w:t>. All observations</w:t>
      </w:r>
      <w:r w:rsidR="003D52BF">
        <w:rPr>
          <w:rFonts w:eastAsiaTheme="minorEastAsia"/>
        </w:rPr>
        <w:t xml:space="preserve"> and resulting clusters of observations</w:t>
      </w:r>
      <w:r w:rsidR="004F15B5">
        <w:rPr>
          <w:rFonts w:eastAsiaTheme="minorEastAsia"/>
        </w:rPr>
        <w:t xml:space="preserve"> are merged until there is only one </w:t>
      </w:r>
      <w:r w:rsidR="000F5316">
        <w:rPr>
          <w:rFonts w:eastAsiaTheme="minorEastAsia"/>
        </w:rPr>
        <w:t>cluster</w:t>
      </w:r>
      <w:r w:rsidR="004F15B5">
        <w:rPr>
          <w:rFonts w:eastAsiaTheme="minorEastAsia"/>
        </w:rPr>
        <w:t xml:space="preserve"> left which contains all observations. </w:t>
      </w:r>
    </w:p>
    <w:p w:rsidR="00E05A85" w:rsidRDefault="000F5316">
      <w:pPr>
        <w:rPr>
          <w:rFonts w:eastAsiaTheme="minorEastAsia"/>
        </w:rPr>
      </w:pPr>
      <w:r>
        <w:rPr>
          <w:rFonts w:eastAsiaTheme="minorEastAsia"/>
        </w:rPr>
        <w:lastRenderedPageBreak/>
        <w:t xml:space="preserve">Since a single </w:t>
      </w:r>
      <w:r w:rsidR="008A710D">
        <w:rPr>
          <w:rFonts w:eastAsiaTheme="minorEastAsia"/>
        </w:rPr>
        <w:t>cluster</w:t>
      </w:r>
      <w:r>
        <w:rPr>
          <w:rFonts w:eastAsiaTheme="minorEastAsia"/>
        </w:rPr>
        <w:t xml:space="preserve"> provides no information about differences between </w:t>
      </w:r>
      <w:r w:rsidR="00983328">
        <w:rPr>
          <w:rFonts w:eastAsiaTheme="minorEastAsia"/>
        </w:rPr>
        <w:t>cluster</w:t>
      </w:r>
      <w:r w:rsidR="004303DB">
        <w:rPr>
          <w:rFonts w:eastAsiaTheme="minorEastAsia"/>
        </w:rPr>
        <w:t>s</w:t>
      </w:r>
      <w:r>
        <w:rPr>
          <w:rFonts w:eastAsiaTheme="minorEastAsia"/>
        </w:rPr>
        <w:t xml:space="preserve">, a cutoff number of </w:t>
      </w:r>
      <w:r w:rsidR="00C846B3">
        <w:rPr>
          <w:rFonts w:eastAsiaTheme="minorEastAsia"/>
        </w:rPr>
        <w:t>cluster</w:t>
      </w:r>
      <w:r>
        <w:rPr>
          <w:rFonts w:eastAsiaTheme="minorEastAsia"/>
        </w:rPr>
        <w:t xml:space="preserve"> (</w:t>
      </w:r>
      <w:r w:rsidR="009514D5" w:rsidRPr="009514D5">
        <w:rPr>
          <w:rFonts w:eastAsiaTheme="minorEastAsia"/>
          <w:i/>
        </w:rPr>
        <w:t>g</w:t>
      </w:r>
      <w:r>
        <w:rPr>
          <w:rFonts w:eastAsiaTheme="minorEastAsia"/>
        </w:rPr>
        <w:t>)</w:t>
      </w:r>
      <w:r w:rsidR="004303DB">
        <w:rPr>
          <w:rFonts w:eastAsiaTheme="minorEastAsia"/>
        </w:rPr>
        <w:t xml:space="preserve"> needs to be determined. A popular way of determining a cut off is to use the Mojena method which utilizes the formula: </w:t>
      </w:r>
    </w:p>
    <w:p w:rsidR="004303DB" w:rsidRDefault="00F86790" w:rsidP="004303DB">
      <w:pPr>
        <w:autoSpaceDE w:val="0"/>
        <w:autoSpaceDN w:val="0"/>
        <w:adjustRightInd w:val="0"/>
        <w:spacing w:after="0" w:line="240" w:lineRule="auto"/>
        <w:rPr>
          <w:rFonts w:eastAsiaTheme="minorEastAsia" w:cs="CMR10"/>
        </w:rPr>
      </w:pPr>
      <m:oMath>
        <m:sSub>
          <m:sSubPr>
            <m:ctrlPr>
              <w:rPr>
                <w:rFonts w:ascii="Cambria Math" w:hAnsi="Cambria Math" w:cs="CMR10"/>
                <w:i/>
              </w:rPr>
            </m:ctrlPr>
          </m:sSubPr>
          <m:e>
            <m:r>
              <w:rPr>
                <w:rFonts w:ascii="Cambria Math" w:hAnsi="Cambria Math" w:cs="CMR10"/>
              </w:rPr>
              <m:t>∝</m:t>
            </m:r>
          </m:e>
          <m:sub>
            <m:r>
              <w:rPr>
                <w:rFonts w:ascii="Cambria Math" w:hAnsi="Cambria Math" w:cs="CMR10"/>
              </w:rPr>
              <m:t>j</m:t>
            </m:r>
          </m:sub>
        </m:sSub>
        <m:r>
          <w:rPr>
            <w:rFonts w:ascii="Cambria Math" w:hAnsi="Cambria Math" w:cs="CMR10"/>
          </w:rPr>
          <m:t>&gt;</m:t>
        </m:r>
        <m:acc>
          <m:accPr>
            <m:chr m:val="̅"/>
            <m:ctrlPr>
              <w:rPr>
                <w:rFonts w:ascii="Cambria Math" w:hAnsi="Cambria Math" w:cs="CMR10"/>
                <w:i/>
              </w:rPr>
            </m:ctrlPr>
          </m:accPr>
          <m:e>
            <m:r>
              <w:rPr>
                <w:rFonts w:ascii="Cambria Math" w:hAnsi="Cambria Math" w:cs="CMR10"/>
              </w:rPr>
              <m:t>∝</m:t>
            </m:r>
          </m:e>
        </m:acc>
        <m:r>
          <w:rPr>
            <w:rFonts w:ascii="Cambria Math" w:hAnsi="Cambria Math" w:cs="CMR10"/>
          </w:rPr>
          <m:t>+k</m:t>
        </m:r>
        <m:sSub>
          <m:sSubPr>
            <m:ctrlPr>
              <w:rPr>
                <w:rFonts w:ascii="Cambria Math" w:hAnsi="Cambria Math" w:cs="CMR10"/>
                <w:i/>
              </w:rPr>
            </m:ctrlPr>
          </m:sSubPr>
          <m:e>
            <m:r>
              <w:rPr>
                <w:rFonts w:ascii="Cambria Math" w:hAnsi="Cambria Math" w:cs="CMR10"/>
              </w:rPr>
              <m:t>s</m:t>
            </m:r>
          </m:e>
          <m:sub>
            <m:r>
              <w:rPr>
                <w:rFonts w:ascii="Cambria Math" w:hAnsi="Cambria Math" w:cs="CMR10"/>
              </w:rPr>
              <m:t>∝</m:t>
            </m:r>
          </m:sub>
        </m:sSub>
      </m:oMath>
      <w:r w:rsidR="004303DB" w:rsidRPr="00F558F9">
        <w:rPr>
          <w:rFonts w:eastAsiaTheme="minorEastAsia" w:cs="CMR10"/>
        </w:rPr>
        <w:t xml:space="preserve">  </w:t>
      </w:r>
    </w:p>
    <w:p w:rsidR="005C1593" w:rsidRDefault="005C1593" w:rsidP="004303DB">
      <w:pPr>
        <w:autoSpaceDE w:val="0"/>
        <w:autoSpaceDN w:val="0"/>
        <w:adjustRightInd w:val="0"/>
        <w:spacing w:after="0" w:line="240" w:lineRule="auto"/>
        <w:rPr>
          <w:rFonts w:eastAsiaTheme="minorEastAsia" w:cs="CMR10"/>
        </w:rPr>
      </w:pPr>
    </w:p>
    <w:p w:rsidR="005C1593" w:rsidRDefault="00F86790" w:rsidP="005C1593">
      <w:pPr>
        <w:autoSpaceDE w:val="0"/>
        <w:autoSpaceDN w:val="0"/>
        <w:adjustRightInd w:val="0"/>
        <w:spacing w:after="0" w:line="240" w:lineRule="auto"/>
        <w:ind w:left="720"/>
        <w:rPr>
          <w:rFonts w:eastAsiaTheme="minorEastAsia" w:cs="CMR10"/>
        </w:rPr>
      </w:pPr>
      <m:oMath>
        <m:acc>
          <m:accPr>
            <m:chr m:val="̅"/>
            <m:ctrlPr>
              <w:rPr>
                <w:rFonts w:ascii="Cambria Math" w:hAnsi="Cambria Math" w:cs="CMR10"/>
                <w:i/>
              </w:rPr>
            </m:ctrlPr>
          </m:accPr>
          <m:e>
            <m:r>
              <w:rPr>
                <w:rFonts w:ascii="Cambria Math" w:hAnsi="Cambria Math" w:cs="CMR10"/>
              </w:rPr>
              <m:t>∝</m:t>
            </m:r>
          </m:e>
        </m:acc>
      </m:oMath>
      <w:r w:rsidR="005C1593" w:rsidRPr="00F558F9">
        <w:rPr>
          <w:rFonts w:eastAsiaTheme="minorEastAsia" w:cs="CMR10"/>
        </w:rPr>
        <w:t xml:space="preserve">  </w:t>
      </w:r>
      <w:r w:rsidR="005C1593">
        <w:rPr>
          <w:rFonts w:eastAsiaTheme="minorEastAsia" w:cs="CMR10"/>
        </w:rPr>
        <w:t>is the mean of all distances</w:t>
      </w:r>
    </w:p>
    <w:p w:rsidR="005C1593" w:rsidRPr="002F4C18" w:rsidRDefault="00F86790" w:rsidP="005C1593">
      <w:pPr>
        <w:autoSpaceDE w:val="0"/>
        <w:autoSpaceDN w:val="0"/>
        <w:adjustRightInd w:val="0"/>
        <w:spacing w:after="0" w:line="240" w:lineRule="auto"/>
        <w:ind w:left="720"/>
        <w:rPr>
          <w:rFonts w:eastAsiaTheme="minorEastAsia" w:cs="CMR10"/>
        </w:rPr>
      </w:pPr>
      <m:oMath>
        <m:sSub>
          <m:sSubPr>
            <m:ctrlPr>
              <w:rPr>
                <w:rFonts w:ascii="Cambria Math" w:hAnsi="Cambria Math" w:cs="CMR10"/>
                <w:i/>
              </w:rPr>
            </m:ctrlPr>
          </m:sSubPr>
          <m:e>
            <m:r>
              <w:rPr>
                <w:rFonts w:ascii="Cambria Math" w:hAnsi="Cambria Math" w:cs="CMR10"/>
              </w:rPr>
              <m:t>∝</m:t>
            </m:r>
          </m:e>
          <m:sub>
            <m:r>
              <w:rPr>
                <w:rFonts w:ascii="Cambria Math" w:hAnsi="Cambria Math" w:cs="CMR10"/>
              </w:rPr>
              <m:t>j</m:t>
            </m:r>
          </m:sub>
        </m:sSub>
      </m:oMath>
      <w:r w:rsidR="005C1593">
        <w:rPr>
          <w:rFonts w:eastAsiaTheme="minorEastAsia" w:cs="CMR10"/>
        </w:rPr>
        <w:t xml:space="preserve"> is the value at which the cut off will be conducted. All clusters prior to this distance will remain clustered</w:t>
      </w:r>
    </w:p>
    <w:p w:rsidR="005C1593" w:rsidRDefault="00F86790" w:rsidP="005C1593">
      <w:pPr>
        <w:autoSpaceDE w:val="0"/>
        <w:autoSpaceDN w:val="0"/>
        <w:adjustRightInd w:val="0"/>
        <w:spacing w:after="0" w:line="240" w:lineRule="auto"/>
        <w:ind w:firstLine="720"/>
        <w:rPr>
          <w:rFonts w:eastAsiaTheme="minorEastAsia" w:cs="CMR10"/>
        </w:rPr>
      </w:pPr>
      <m:oMath>
        <m:sSub>
          <m:sSubPr>
            <m:ctrlPr>
              <w:rPr>
                <w:rFonts w:ascii="Cambria Math" w:hAnsi="Cambria Math" w:cs="CMR10"/>
                <w:i/>
              </w:rPr>
            </m:ctrlPr>
          </m:sSubPr>
          <m:e>
            <m:r>
              <w:rPr>
                <w:rFonts w:ascii="Cambria Math" w:hAnsi="Cambria Math" w:cs="CMR10"/>
              </w:rPr>
              <m:t>s</m:t>
            </m:r>
          </m:e>
          <m:sub>
            <m:r>
              <w:rPr>
                <w:rFonts w:ascii="Cambria Math" w:hAnsi="Cambria Math" w:cs="CMR10"/>
              </w:rPr>
              <m:t>∝</m:t>
            </m:r>
          </m:sub>
        </m:sSub>
      </m:oMath>
      <w:r w:rsidR="005C1593">
        <w:rPr>
          <w:rFonts w:eastAsiaTheme="minorEastAsia" w:cs="CMR10"/>
        </w:rPr>
        <w:t xml:space="preserve"> is the standard deviation of all distances = </w:t>
      </w:r>
      <m:oMath>
        <m:rad>
          <m:radPr>
            <m:degHide m:val="1"/>
            <m:ctrlPr>
              <w:rPr>
                <w:rFonts w:ascii="Cambria Math" w:eastAsiaTheme="minorEastAsia" w:hAnsi="Cambria Math" w:cs="CMR10"/>
                <w:i/>
              </w:rPr>
            </m:ctrlPr>
          </m:radPr>
          <m:deg/>
          <m:e>
            <m:f>
              <m:fPr>
                <m:ctrlPr>
                  <w:rPr>
                    <w:rFonts w:ascii="Cambria Math" w:eastAsiaTheme="minorEastAsia" w:hAnsi="Cambria Math" w:cs="CMR10"/>
                    <w:i/>
                  </w:rPr>
                </m:ctrlPr>
              </m:fPr>
              <m:num>
                <m:nary>
                  <m:naryPr>
                    <m:chr m:val="∑"/>
                    <m:limLoc m:val="undOvr"/>
                    <m:subHide m:val="1"/>
                    <m:supHide m:val="1"/>
                    <m:ctrlPr>
                      <w:rPr>
                        <w:rFonts w:ascii="Cambria Math" w:eastAsiaTheme="minorEastAsia" w:hAnsi="Cambria Math" w:cs="CMR10"/>
                        <w:i/>
                      </w:rPr>
                    </m:ctrlPr>
                  </m:naryPr>
                  <m:sub/>
                  <m:sup/>
                  <m:e>
                    <m:sSup>
                      <m:sSupPr>
                        <m:ctrlPr>
                          <w:rPr>
                            <w:rFonts w:ascii="Cambria Math" w:hAnsi="Cambria Math" w:cs="CMR10"/>
                            <w:i/>
                          </w:rPr>
                        </m:ctrlPr>
                      </m:sSupPr>
                      <m:e>
                        <m:r>
                          <w:rPr>
                            <w:rFonts w:ascii="Cambria Math" w:eastAsiaTheme="minorEastAsia" w:hAnsi="Cambria Math" w:cs="CMR10"/>
                          </w:rPr>
                          <m:t>(</m:t>
                        </m:r>
                        <m:sSub>
                          <m:sSubPr>
                            <m:ctrlPr>
                              <w:rPr>
                                <w:rFonts w:ascii="Cambria Math" w:hAnsi="Cambria Math" w:cs="CMR10"/>
                                <w:i/>
                              </w:rPr>
                            </m:ctrlPr>
                          </m:sSubPr>
                          <m:e>
                            <m:r>
                              <w:rPr>
                                <w:rFonts w:ascii="Cambria Math" w:hAnsi="Cambria Math" w:cs="CMR10"/>
                              </w:rPr>
                              <m:t>∝</m:t>
                            </m:r>
                          </m:e>
                          <m:sub>
                            <m:r>
                              <w:rPr>
                                <w:rFonts w:ascii="Cambria Math" w:hAnsi="Cambria Math" w:cs="CMR10"/>
                              </w:rPr>
                              <m:t>j</m:t>
                            </m:r>
                          </m:sub>
                        </m:sSub>
                        <m:r>
                          <w:rPr>
                            <w:rFonts w:ascii="Cambria Math" w:hAnsi="Cambria Math" w:cs="CMR10"/>
                          </w:rPr>
                          <m:t>-</m:t>
                        </m:r>
                        <m:acc>
                          <m:accPr>
                            <m:chr m:val="̅"/>
                            <m:ctrlPr>
                              <w:rPr>
                                <w:rFonts w:ascii="Cambria Math" w:hAnsi="Cambria Math" w:cs="CMR10"/>
                                <w:i/>
                              </w:rPr>
                            </m:ctrlPr>
                          </m:accPr>
                          <m:e>
                            <m:r>
                              <w:rPr>
                                <w:rFonts w:ascii="Cambria Math" w:hAnsi="Cambria Math" w:cs="CMR10"/>
                              </w:rPr>
                              <m:t>∝</m:t>
                            </m:r>
                          </m:e>
                        </m:acc>
                        <m:r>
                          <w:rPr>
                            <w:rFonts w:ascii="Cambria Math" w:hAnsi="Cambria Math" w:cs="CMR10"/>
                          </w:rPr>
                          <m:t>)</m:t>
                        </m:r>
                      </m:e>
                      <m:sup>
                        <m:r>
                          <w:rPr>
                            <w:rFonts w:ascii="Cambria Math" w:hAnsi="Cambria Math" w:cs="CMR10"/>
                          </w:rPr>
                          <m:t>2</m:t>
                        </m:r>
                      </m:sup>
                    </m:sSup>
                  </m:e>
                </m:nary>
              </m:num>
              <m:den>
                <m:r>
                  <w:rPr>
                    <w:rFonts w:ascii="Cambria Math" w:eastAsiaTheme="minorEastAsia" w:hAnsi="Cambria Math" w:cs="CMR10"/>
                  </w:rPr>
                  <m:t>n</m:t>
                </m:r>
              </m:den>
            </m:f>
          </m:e>
        </m:rad>
      </m:oMath>
    </w:p>
    <w:p w:rsidR="004303DB" w:rsidRDefault="004303DB" w:rsidP="004303DB">
      <w:pPr>
        <w:autoSpaceDE w:val="0"/>
        <w:autoSpaceDN w:val="0"/>
        <w:adjustRightInd w:val="0"/>
        <w:spacing w:after="0" w:line="240" w:lineRule="auto"/>
        <w:rPr>
          <w:rFonts w:eastAsiaTheme="minorEastAsia" w:cs="CMR10"/>
        </w:rPr>
      </w:pPr>
    </w:p>
    <w:p w:rsidR="004303DB" w:rsidRDefault="004303DB" w:rsidP="004303DB">
      <w:pPr>
        <w:autoSpaceDE w:val="0"/>
        <w:autoSpaceDN w:val="0"/>
        <w:adjustRightInd w:val="0"/>
        <w:spacing w:after="120" w:line="240" w:lineRule="auto"/>
        <w:rPr>
          <w:rFonts w:eastAsiaTheme="minorEastAsia" w:cs="CMR10"/>
        </w:rPr>
      </w:pPr>
      <w:r w:rsidRPr="00F558F9">
        <w:rPr>
          <w:rFonts w:eastAsiaTheme="minorEastAsia" w:cs="CMR10"/>
        </w:rPr>
        <w:t xml:space="preserve">Where </w:t>
      </w:r>
      <w:r>
        <w:rPr>
          <w:rFonts w:eastAsiaTheme="minorEastAsia" w:cs="CMR10"/>
        </w:rPr>
        <w:t>k is a best practice constant. 1.25 will be used here based on Milligan and Cooper (1985)</w:t>
      </w:r>
    </w:p>
    <w:p w:rsidR="005C1593" w:rsidRDefault="005C1593" w:rsidP="005C1593">
      <w:pPr>
        <w:autoSpaceDE w:val="0"/>
        <w:autoSpaceDN w:val="0"/>
        <w:adjustRightInd w:val="0"/>
        <w:spacing w:after="0" w:line="240" w:lineRule="auto"/>
        <w:rPr>
          <w:rFonts w:eastAsiaTheme="minorEastAsia" w:cs="CMR10"/>
        </w:rPr>
      </w:pPr>
      <w:r>
        <w:rPr>
          <w:rFonts w:eastAsiaTheme="minorEastAsia" w:cs="CMR10"/>
        </w:rPr>
        <w:t>After</w:t>
      </w:r>
      <w:r w:rsidR="00496FC0">
        <w:rPr>
          <w:rFonts w:eastAsiaTheme="minorEastAsia" w:cs="CMR10"/>
        </w:rPr>
        <w:t xml:space="preserve"> standardizing the data setting mean =0 and std =1 </w:t>
      </w:r>
      <w:r>
        <w:rPr>
          <w:rFonts w:eastAsiaTheme="minorEastAsia" w:cs="CMR10"/>
        </w:rPr>
        <w:t xml:space="preserve"> a cluster analysis using SAS</w:t>
      </w:r>
      <w:r w:rsidR="00681C40">
        <w:rPr>
          <w:rFonts w:eastAsiaTheme="minorEastAsia" w:cs="CMR10"/>
        </w:rPr>
        <w:t xml:space="preserve"> (</w:t>
      </w:r>
      <w:r w:rsidR="00681C40" w:rsidRPr="00C45153">
        <w:t xml:space="preserve">The </w:t>
      </w:r>
      <w:r w:rsidR="00681C40">
        <w:t>Cluster History chart included in Appendix A was produced in SAS)</w:t>
      </w:r>
      <w:r>
        <w:rPr>
          <w:rFonts w:eastAsiaTheme="minorEastAsia" w:cs="CMR10"/>
        </w:rPr>
        <w:t xml:space="preserve"> the following number of clusters was established using the Mojena method: </w:t>
      </w:r>
    </w:p>
    <w:p w:rsidR="002F4C18" w:rsidRDefault="002F4C18" w:rsidP="00416847">
      <w:pPr>
        <w:autoSpaceDE w:val="0"/>
        <w:autoSpaceDN w:val="0"/>
        <w:adjustRightInd w:val="0"/>
        <w:spacing w:after="0" w:line="240" w:lineRule="auto"/>
        <w:rPr>
          <w:rFonts w:eastAsiaTheme="minorEastAsia" w:cs="CMR10"/>
        </w:rPr>
      </w:pPr>
    </w:p>
    <w:p w:rsidR="00416847" w:rsidRDefault="00F86790" w:rsidP="00090B5F">
      <w:pPr>
        <w:autoSpaceDE w:val="0"/>
        <w:autoSpaceDN w:val="0"/>
        <w:adjustRightInd w:val="0"/>
        <w:spacing w:after="0" w:line="240" w:lineRule="auto"/>
        <w:ind w:firstLine="720"/>
        <w:rPr>
          <w:rFonts w:eastAsiaTheme="minorEastAsia" w:cs="CMR10"/>
        </w:rPr>
      </w:pPr>
      <m:oMath>
        <m:acc>
          <m:accPr>
            <m:chr m:val="̅"/>
            <m:ctrlPr>
              <w:rPr>
                <w:rFonts w:ascii="Cambria Math" w:hAnsi="Cambria Math" w:cs="CMR10"/>
                <w:i/>
              </w:rPr>
            </m:ctrlPr>
          </m:accPr>
          <m:e>
            <m:r>
              <w:rPr>
                <w:rFonts w:ascii="Cambria Math" w:hAnsi="Cambria Math" w:cs="CMR10"/>
              </w:rPr>
              <m:t>∝</m:t>
            </m:r>
          </m:e>
        </m:acc>
        <m:r>
          <w:rPr>
            <w:rFonts w:ascii="Cambria Math" w:hAnsi="Cambria Math" w:cs="CMR10"/>
          </w:rPr>
          <m:t>+k</m:t>
        </m:r>
        <m:sSub>
          <m:sSubPr>
            <m:ctrlPr>
              <w:rPr>
                <w:rFonts w:ascii="Cambria Math" w:hAnsi="Cambria Math" w:cs="CMR10"/>
                <w:i/>
              </w:rPr>
            </m:ctrlPr>
          </m:sSubPr>
          <m:e>
            <m:r>
              <w:rPr>
                <w:rFonts w:ascii="Cambria Math" w:hAnsi="Cambria Math" w:cs="CMR10"/>
              </w:rPr>
              <m:t>s</m:t>
            </m:r>
          </m:e>
          <m:sub>
            <m:r>
              <w:rPr>
                <w:rFonts w:ascii="Cambria Math" w:hAnsi="Cambria Math" w:cs="CMR10"/>
              </w:rPr>
              <m:t>∝</m:t>
            </m:r>
          </m:sub>
        </m:sSub>
      </m:oMath>
      <w:r w:rsidR="00416847" w:rsidRPr="00F558F9">
        <w:rPr>
          <w:rFonts w:eastAsiaTheme="minorEastAsia" w:cs="CMR10"/>
        </w:rPr>
        <w:t xml:space="preserve">  </w:t>
      </w:r>
      <w:r w:rsidR="00F0433B">
        <w:rPr>
          <w:rFonts w:eastAsiaTheme="minorEastAsia" w:cs="CMR10"/>
        </w:rPr>
        <w:t xml:space="preserve">= </w:t>
      </w:r>
      <w:r w:rsidR="005C1593">
        <w:rPr>
          <w:rFonts w:eastAsiaTheme="minorEastAsia" w:cs="CMR10"/>
        </w:rPr>
        <w:t>1.61 +(1.25*.4</w:t>
      </w:r>
      <w:r w:rsidR="002F4C18">
        <w:rPr>
          <w:rFonts w:eastAsiaTheme="minorEastAsia" w:cs="CMR10"/>
        </w:rPr>
        <w:t>) =</w:t>
      </w:r>
      <w:r w:rsidR="005C1593">
        <w:rPr>
          <w:rFonts w:eastAsiaTheme="minorEastAsia" w:cs="CMR10"/>
        </w:rPr>
        <w:t>2.11</w:t>
      </w:r>
    </w:p>
    <w:p w:rsidR="00416847" w:rsidRDefault="00416847"/>
    <w:p w:rsidR="00622BDF" w:rsidRPr="00C45153" w:rsidRDefault="007401E4">
      <w:r>
        <w:t xml:space="preserve">The </w:t>
      </w:r>
      <w:r>
        <w:rPr>
          <w:rFonts w:eastAsiaTheme="minorEastAsia"/>
        </w:rPr>
        <w:t xml:space="preserve">Mojena method would make the cutoff point </w:t>
      </w:r>
      <w:r w:rsidRPr="001B2A94">
        <w:t>here at 3 clusters.</w:t>
      </w:r>
      <w:r w:rsidRPr="00C45153">
        <w:t xml:space="preserve"> </w:t>
      </w:r>
      <w:r w:rsidR="006F2FFA">
        <w:t xml:space="preserve">However we’ll choose to round up one additional cluster due to most observations being in a single cluster. Interestingly even after rounding </w:t>
      </w:r>
      <w:r w:rsidR="00C27103">
        <w:t>up another cluster</w:t>
      </w:r>
      <w:r w:rsidR="006F2FFA">
        <w:t>,</w:t>
      </w:r>
      <w:r>
        <w:t xml:space="preserve"> there is still one </w:t>
      </w:r>
      <w:r w:rsidR="00FC4397">
        <w:t>observation</w:t>
      </w:r>
      <w:r w:rsidR="00304BF6">
        <w:t xml:space="preserve"> that has</w:t>
      </w:r>
      <w:r>
        <w:t xml:space="preserve"> not been classified (</w:t>
      </w:r>
      <w:r w:rsidR="00FC4397">
        <w:t xml:space="preserve">District </w:t>
      </w:r>
      <w:r w:rsidR="00DF7045">
        <w:t>4</w:t>
      </w:r>
      <w:r>
        <w:t>). This means that this district (Bushwick) is</w:t>
      </w:r>
      <w:r w:rsidRPr="001B2A94">
        <w:t xml:space="preserve"> very different than the rest of the group.</w:t>
      </w:r>
      <w:r>
        <w:t xml:space="preserve"> Additionally </w:t>
      </w:r>
      <w:r w:rsidR="00DF7045">
        <w:t>districts</w:t>
      </w:r>
      <w:r w:rsidR="00BD55AA">
        <w:t xml:space="preserve"> </w:t>
      </w:r>
      <w:r>
        <w:t xml:space="preserve">2 and 6 </w:t>
      </w:r>
      <w:r w:rsidR="00304BF6">
        <w:t xml:space="preserve">have </w:t>
      </w:r>
      <w:r>
        <w:t xml:space="preserve">been classified as a single cluster </w:t>
      </w:r>
      <w:r w:rsidR="00304BF6">
        <w:t>indicating</w:t>
      </w:r>
      <w:r>
        <w:t xml:space="preserve"> that Downtown Brooklyn and Park Slope</w:t>
      </w:r>
      <w:r w:rsidR="006D5D6C" w:rsidRPr="001B2A94">
        <w:t xml:space="preserve"> are </w:t>
      </w:r>
      <w:r w:rsidR="00F8646E">
        <w:t xml:space="preserve">also </w:t>
      </w:r>
      <w:r w:rsidR="006D5D6C" w:rsidRPr="001B2A94">
        <w:t>very different than the rest of the</w:t>
      </w:r>
      <w:r w:rsidR="00FA501D" w:rsidRPr="001B2A94">
        <w:t xml:space="preserve"> </w:t>
      </w:r>
      <w:r w:rsidR="00C53ECE">
        <w:t>districts</w:t>
      </w:r>
      <w:r w:rsidR="00FA501D" w:rsidRPr="001B2A94">
        <w:t>.</w:t>
      </w:r>
    </w:p>
    <w:p w:rsidR="00B80DC0" w:rsidRPr="00BE5779" w:rsidRDefault="00B80DC0" w:rsidP="00B80DC0">
      <w:pPr>
        <w:rPr>
          <w:i/>
        </w:rPr>
      </w:pPr>
      <w:r w:rsidRPr="00BE5779">
        <w:rPr>
          <w:i/>
        </w:rPr>
        <w:t xml:space="preserve">5.4 Cluster Analysis Conclusion </w:t>
      </w:r>
    </w:p>
    <w:p w:rsidR="001B2A94" w:rsidRDefault="001B2A94" w:rsidP="00B80DC0">
      <w:r w:rsidRPr="00BE5779">
        <w:t xml:space="preserve">An examination of the cluster analysis chart </w:t>
      </w:r>
      <w:r w:rsidR="00035C76" w:rsidRPr="00BE5779">
        <w:t>(</w:t>
      </w:r>
      <w:r w:rsidR="00BE5779" w:rsidRPr="00BE5779">
        <w:t>Appendix</w:t>
      </w:r>
      <w:r w:rsidR="00035C76" w:rsidRPr="00BE5779">
        <w:t xml:space="preserve"> </w:t>
      </w:r>
      <w:r w:rsidR="00BE5779" w:rsidRPr="00BE5779">
        <w:t xml:space="preserve">1 part 6) </w:t>
      </w:r>
      <w:r w:rsidR="00BC39B3" w:rsidRPr="00BE5779">
        <w:t>supports the</w:t>
      </w:r>
      <w:r w:rsidRPr="00BE5779">
        <w:t xml:space="preserve"> hypotheses that districts closer to Manhattan would </w:t>
      </w:r>
      <w:r w:rsidR="00BC39B3" w:rsidRPr="00BE5779">
        <w:t xml:space="preserve">be </w:t>
      </w:r>
      <w:r w:rsidRPr="00BE5779">
        <w:t>very different than the other districts. Additionally the chart</w:t>
      </w:r>
      <w:r w:rsidRPr="00C45153">
        <w:t xml:space="preserve"> shows some slight differences between the northern and southern regions of Brooklyn.  CL</w:t>
      </w:r>
      <w:r w:rsidR="00E146A8">
        <w:t>12</w:t>
      </w:r>
      <w:r w:rsidRPr="00C45153">
        <w:t xml:space="preserve"> (highlighted in </w:t>
      </w:r>
      <w:r w:rsidRPr="00E146A8">
        <w:t>blue</w:t>
      </w:r>
      <w:r w:rsidRPr="00C45153">
        <w:t xml:space="preserve">) </w:t>
      </w:r>
      <w:r w:rsidR="00E146A8">
        <w:t xml:space="preserve">in the dendrograph in the </w:t>
      </w:r>
      <w:r w:rsidR="00E00FB2">
        <w:t>appendix</w:t>
      </w:r>
      <w:r w:rsidR="00E146A8">
        <w:t>)</w:t>
      </w:r>
      <w:r w:rsidRPr="00C45153">
        <w:t xml:space="preserve"> is </w:t>
      </w:r>
      <w:r w:rsidR="00E146A8">
        <w:t>composed of the neighborhoods north east of Prospect Park.</w:t>
      </w:r>
      <w:r w:rsidRPr="00C45153">
        <w:t xml:space="preserve"> </w:t>
      </w:r>
    </w:p>
    <w:p w:rsidR="00770127" w:rsidRPr="00770127" w:rsidRDefault="00770127" w:rsidP="00B80DC0">
      <w:r>
        <w:t>Districts 2</w:t>
      </w:r>
      <w:r w:rsidR="00E72DB4">
        <w:t>, 4</w:t>
      </w:r>
      <w:r>
        <w:t xml:space="preserve"> and 6 seem to be outliers i</w:t>
      </w:r>
      <w:r w:rsidR="005B156E">
        <w:t>n terms of the groups. This</w:t>
      </w:r>
      <w:r>
        <w:t xml:space="preserve"> is likely due to their close proximity to Manhattan which has likely increased the average income household income for residents of these neighborhoods. </w:t>
      </w:r>
      <w:r w:rsidR="00EC30B2">
        <w:t>Surprisingly</w:t>
      </w:r>
      <w:r w:rsidR="00BC39B3">
        <w:t>,</w:t>
      </w:r>
      <w:r w:rsidR="00EC30B2">
        <w:t xml:space="preserve"> CD 1 (Williamsburg/Greenpoint) </w:t>
      </w:r>
      <w:r w:rsidR="00EB0962">
        <w:t xml:space="preserve">was not specified as an outlier given </w:t>
      </w:r>
      <w:r w:rsidR="00145EFA">
        <w:t>its</w:t>
      </w:r>
      <w:r w:rsidR="00EB0962">
        <w:t xml:space="preserve"> close proximity to Manhattan</w:t>
      </w:r>
      <w:r w:rsidR="001E7A3B">
        <w:t xml:space="preserve"> and the </w:t>
      </w:r>
      <w:r w:rsidR="002E3346">
        <w:t xml:space="preserve">other </w:t>
      </w:r>
      <w:r w:rsidR="00C64294">
        <w:t xml:space="preserve">outlier CDs </w:t>
      </w:r>
      <w:r w:rsidR="002E3346">
        <w:t>were not grouped in the primary cluster</w:t>
      </w:r>
      <w:r w:rsidR="00EB0962">
        <w:t xml:space="preserve">. </w:t>
      </w:r>
      <w:r w:rsidR="00EC30B2">
        <w:t xml:space="preserve"> </w:t>
      </w:r>
    </w:p>
    <w:p w:rsidR="00031E7D" w:rsidRDefault="00031E7D">
      <w:pPr>
        <w:rPr>
          <w:b/>
        </w:rPr>
      </w:pPr>
      <w:r>
        <w:rPr>
          <w:b/>
        </w:rPr>
        <w:br w:type="page"/>
      </w:r>
    </w:p>
    <w:p w:rsidR="008A38D3" w:rsidRDefault="008A38D3">
      <w:pPr>
        <w:rPr>
          <w:b/>
        </w:rPr>
      </w:pPr>
      <w:r>
        <w:rPr>
          <w:b/>
        </w:rPr>
        <w:lastRenderedPageBreak/>
        <w:t>6. Conclusion</w:t>
      </w:r>
    </w:p>
    <w:p w:rsidR="006D5D6C" w:rsidRPr="00C45153" w:rsidRDefault="008A38D3">
      <w:pPr>
        <w:rPr>
          <w:b/>
        </w:rPr>
      </w:pPr>
      <w:r>
        <w:t xml:space="preserve">Overall there </w:t>
      </w:r>
      <w:r w:rsidR="009F56BF">
        <w:t xml:space="preserve">seems to be a large difference in average household income </w:t>
      </w:r>
      <w:r>
        <w:t xml:space="preserve">across the </w:t>
      </w:r>
      <w:r w:rsidR="004C14FC">
        <w:t xml:space="preserve">18 community districts. </w:t>
      </w:r>
      <w:r w:rsidR="009F56BF">
        <w:t xml:space="preserve">The </w:t>
      </w:r>
      <w:r w:rsidR="006A4194">
        <w:t>neighborhoods</w:t>
      </w:r>
      <w:r w:rsidR="009F56BF">
        <w:t xml:space="preserve"> closer to </w:t>
      </w:r>
      <w:r w:rsidR="006A4194">
        <w:t>Manhattan</w:t>
      </w:r>
      <w:r w:rsidR="00122652">
        <w:t xml:space="preserve"> are outliers in this regard with the rest of Brooklyn much closer in terms of this variable. While the burden associated with</w:t>
      </w:r>
      <w:r w:rsidR="00C37FBD">
        <w:t xml:space="preserve"> paying</w:t>
      </w:r>
      <w:r w:rsidR="00122652">
        <w:t xml:space="preserve"> rent or </w:t>
      </w:r>
      <w:r w:rsidR="00C37FBD">
        <w:t xml:space="preserve">a </w:t>
      </w:r>
      <w:r w:rsidR="00122652">
        <w:t xml:space="preserve">mortgage slightly increases </w:t>
      </w:r>
      <w:r w:rsidR="00C37FBD">
        <w:t xml:space="preserve">as income decreases, it does not vary as drastically between neighborhoods as income does. </w:t>
      </w:r>
      <w:r w:rsidR="00DB2F56">
        <w:t xml:space="preserve">This could be because the number of people per household tends to increase as </w:t>
      </w:r>
      <w:r w:rsidR="00D2186D">
        <w:t xml:space="preserve">income decreases. </w:t>
      </w:r>
      <w:r w:rsidR="00161B45">
        <w:t>These characteristics should be taken into account when re-zoning areas of Brooklyn to foster economic growth. Instead of trying to copy the economic growth of neighborhoods such as Downtown Brooklyn and Park Slope, which are comprised of high income households with fewer individuals, growth initiatives should be designed to benefit larger, lower income</w:t>
      </w:r>
      <w:r w:rsidR="00491407">
        <w:t xml:space="preserve"> households which already bear a slightly higher housing cost burden. </w:t>
      </w:r>
      <w:r w:rsidR="006D5D6C" w:rsidRPr="00C45153">
        <w:rPr>
          <w:b/>
        </w:rPr>
        <w:br w:type="page"/>
      </w:r>
    </w:p>
    <w:p w:rsidR="00C6221D" w:rsidRPr="00C45153" w:rsidRDefault="00C6221D" w:rsidP="00C6221D">
      <w:pPr>
        <w:pBdr>
          <w:bottom w:val="single" w:sz="4" w:space="1" w:color="auto"/>
        </w:pBdr>
        <w:rPr>
          <w:b/>
        </w:rPr>
      </w:pPr>
      <w:r w:rsidRPr="00C45153">
        <w:rPr>
          <w:b/>
        </w:rPr>
        <w:lastRenderedPageBreak/>
        <w:t>Appendix 1: SAS Code</w:t>
      </w:r>
      <w:r w:rsidR="00426018">
        <w:rPr>
          <w:b/>
        </w:rPr>
        <w:t xml:space="preserve"> &amp; Output</w:t>
      </w:r>
    </w:p>
    <w:p w:rsidR="00C6221D" w:rsidRPr="00C45153" w:rsidRDefault="00BE051A">
      <w:pPr>
        <w:rPr>
          <w:b/>
        </w:rPr>
      </w:pPr>
      <w:r w:rsidRPr="00C45153">
        <w:rPr>
          <w:b/>
        </w:rPr>
        <w:t>Import from excel</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IMPORT</w:t>
      </w:r>
      <w:r w:rsidRPr="00C45153">
        <w:rPr>
          <w:rFonts w:cs="Courier New"/>
          <w:color w:val="000000"/>
          <w:shd w:val="clear" w:color="auto" w:fill="FFFFFF"/>
        </w:rPr>
        <w:t xml:space="preserve"> </w:t>
      </w:r>
      <w:r w:rsidRPr="00C45153">
        <w:rPr>
          <w:rFonts w:cs="Courier New"/>
          <w:color w:val="0000FF"/>
          <w:shd w:val="clear" w:color="auto" w:fill="FFFFFF"/>
        </w:rPr>
        <w:t>OUT</w:t>
      </w:r>
      <w:r w:rsidRPr="00C45153">
        <w:rPr>
          <w:rFonts w:cs="Courier New"/>
          <w:color w:val="000000"/>
          <w:shd w:val="clear" w:color="auto" w:fill="FFFFFF"/>
        </w:rPr>
        <w:t xml:space="preserve"> = Nyc.CDFull </w:t>
      </w:r>
      <w:r w:rsidRPr="00C45153">
        <w:rPr>
          <w:rFonts w:cs="Courier New"/>
          <w:color w:val="0000FF"/>
          <w:shd w:val="clear" w:color="auto" w:fill="FFFFFF"/>
        </w:rPr>
        <w:t>DATAFILE</w:t>
      </w:r>
      <w:r w:rsidRPr="00C45153">
        <w:rPr>
          <w:rFonts w:cs="Courier New"/>
          <w:color w:val="000000"/>
          <w:shd w:val="clear" w:color="auto" w:fill="FFFFFF"/>
        </w:rPr>
        <w:t>=</w:t>
      </w:r>
      <w:r w:rsidRPr="00C45153">
        <w:rPr>
          <w:rFonts w:cs="Courier New"/>
          <w:color w:val="800080"/>
          <w:shd w:val="clear" w:color="auto" w:fill="FFFFFF"/>
        </w:rPr>
        <w:t>"C:\Users\ts149267\Desktop\BK05_13_full.xlsx"</w:t>
      </w:r>
      <w:r w:rsidRPr="00C45153">
        <w:rPr>
          <w:rFonts w:cs="Courier New"/>
          <w:color w:val="000000"/>
          <w:shd w:val="clear" w:color="auto" w:fill="FFFFFF"/>
        </w:rPr>
        <w:t xml:space="preserve"> </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DBMS</w:t>
      </w:r>
      <w:r w:rsidRPr="00C45153">
        <w:rPr>
          <w:rFonts w:cs="Courier New"/>
          <w:color w:val="000000"/>
          <w:shd w:val="clear" w:color="auto" w:fill="FFFFFF"/>
        </w:rPr>
        <w:t>=xlsx REPLACE;</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SHEET</w:t>
      </w:r>
      <w:r w:rsidRPr="00C45153">
        <w:rPr>
          <w:rFonts w:cs="Courier New"/>
          <w:color w:val="000000"/>
          <w:shd w:val="clear" w:color="auto" w:fill="FFFFFF"/>
        </w:rPr>
        <w:t xml:space="preserve"> = </w:t>
      </w:r>
      <w:r w:rsidRPr="00C45153">
        <w:rPr>
          <w:rFonts w:cs="Courier New"/>
          <w:color w:val="800080"/>
          <w:shd w:val="clear" w:color="auto" w:fill="FFFFFF"/>
        </w:rPr>
        <w:t>"BK05_13"</w:t>
      </w:r>
      <w:r w:rsidRPr="00C45153">
        <w:rPr>
          <w:rFonts w:cs="Courier New"/>
          <w:color w:val="000000"/>
          <w:shd w:val="clear" w:color="auto" w:fill="FFFFFF"/>
        </w:rPr>
        <w:t>;</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GETNAMES</w:t>
      </w:r>
      <w:r w:rsidRPr="00C45153">
        <w:rPr>
          <w:rFonts w:cs="Courier New"/>
          <w:color w:val="000000"/>
          <w:shd w:val="clear" w:color="auto" w:fill="FFFFFF"/>
        </w:rPr>
        <w:t>=YES;</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IMPORT</w:t>
      </w:r>
      <w:r w:rsidRPr="00C45153">
        <w:rPr>
          <w:rFonts w:cs="Courier New"/>
          <w:color w:val="000000"/>
          <w:shd w:val="clear" w:color="auto" w:fill="FFFFFF"/>
        </w:rPr>
        <w:t xml:space="preserve"> </w:t>
      </w:r>
      <w:r w:rsidRPr="00C45153">
        <w:rPr>
          <w:rFonts w:cs="Courier New"/>
          <w:color w:val="0000FF"/>
          <w:shd w:val="clear" w:color="auto" w:fill="FFFFFF"/>
        </w:rPr>
        <w:t>OUT</w:t>
      </w:r>
      <w:r w:rsidRPr="00C45153">
        <w:rPr>
          <w:rFonts w:cs="Courier New"/>
          <w:color w:val="000000"/>
          <w:shd w:val="clear" w:color="auto" w:fill="FFFFFF"/>
        </w:rPr>
        <w:t xml:space="preserve"> = Nyc.CDAVG </w:t>
      </w:r>
      <w:r w:rsidRPr="00C45153">
        <w:rPr>
          <w:rFonts w:cs="Courier New"/>
          <w:color w:val="0000FF"/>
          <w:shd w:val="clear" w:color="auto" w:fill="FFFFFF"/>
        </w:rPr>
        <w:t>DATAFILE</w:t>
      </w:r>
      <w:r w:rsidRPr="00C45153">
        <w:rPr>
          <w:rFonts w:cs="Courier New"/>
          <w:color w:val="000000"/>
          <w:shd w:val="clear" w:color="auto" w:fill="FFFFFF"/>
        </w:rPr>
        <w:t>=</w:t>
      </w:r>
      <w:r w:rsidRPr="00C45153">
        <w:rPr>
          <w:rFonts w:cs="Courier New"/>
          <w:color w:val="800080"/>
          <w:shd w:val="clear" w:color="auto" w:fill="FFFFFF"/>
        </w:rPr>
        <w:t>"C:\Users\ts149267\Desktop\BDRMS_CDs.xlsx"</w:t>
      </w:r>
      <w:r w:rsidRPr="00C45153">
        <w:rPr>
          <w:rFonts w:cs="Courier New"/>
          <w:color w:val="000000"/>
          <w:shd w:val="clear" w:color="auto" w:fill="FFFFFF"/>
        </w:rPr>
        <w:t xml:space="preserve"> </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DBMS</w:t>
      </w:r>
      <w:r w:rsidRPr="00C45153">
        <w:rPr>
          <w:rFonts w:cs="Courier New"/>
          <w:color w:val="000000"/>
          <w:shd w:val="clear" w:color="auto" w:fill="FFFFFF"/>
        </w:rPr>
        <w:t>=xlsx REPLACE;</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SHEET</w:t>
      </w:r>
      <w:r w:rsidRPr="00C45153">
        <w:rPr>
          <w:rFonts w:cs="Courier New"/>
          <w:color w:val="000000"/>
          <w:shd w:val="clear" w:color="auto" w:fill="FFFFFF"/>
        </w:rPr>
        <w:t xml:space="preserve"> = </w:t>
      </w:r>
      <w:r w:rsidRPr="00C45153">
        <w:rPr>
          <w:rFonts w:cs="Courier New"/>
          <w:color w:val="800080"/>
          <w:shd w:val="clear" w:color="auto" w:fill="FFFFFF"/>
        </w:rPr>
        <w:t>" BDRMS_CD"</w:t>
      </w:r>
      <w:r w:rsidRPr="00C45153">
        <w:rPr>
          <w:rFonts w:cs="Courier New"/>
          <w:color w:val="000000"/>
          <w:shd w:val="clear" w:color="auto" w:fill="FFFFFF"/>
        </w:rPr>
        <w:t>;</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GETNAMES</w:t>
      </w:r>
      <w:r w:rsidRPr="00C45153">
        <w:rPr>
          <w:rFonts w:cs="Courier New"/>
          <w:color w:val="000000"/>
          <w:shd w:val="clear" w:color="auto" w:fill="FFFFFF"/>
        </w:rPr>
        <w:t>=YES;</w:t>
      </w:r>
    </w:p>
    <w:p w:rsidR="006A3268" w:rsidRPr="00C45153" w:rsidRDefault="006A3268" w:rsidP="006A3268">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C6221D" w:rsidRPr="00C45153" w:rsidRDefault="00C6221D"/>
    <w:p w:rsidR="003C7105" w:rsidRPr="00C45153" w:rsidRDefault="003C7105" w:rsidP="003C7105">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p>
    <w:p w:rsidR="003C7105" w:rsidRPr="00C45153" w:rsidRDefault="003C7105" w:rsidP="003C7105">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IMPORT</w:t>
      </w:r>
      <w:r w:rsidRPr="00C45153">
        <w:rPr>
          <w:rFonts w:cs="Courier New"/>
          <w:color w:val="000000"/>
          <w:shd w:val="clear" w:color="auto" w:fill="FFFFFF"/>
        </w:rPr>
        <w:t xml:space="preserve"> </w:t>
      </w:r>
      <w:r w:rsidRPr="00C45153">
        <w:rPr>
          <w:rFonts w:cs="Courier New"/>
          <w:color w:val="0000FF"/>
          <w:shd w:val="clear" w:color="auto" w:fill="FFFFFF"/>
        </w:rPr>
        <w:t>OUT</w:t>
      </w:r>
      <w:r w:rsidRPr="00C45153">
        <w:rPr>
          <w:rFonts w:cs="Courier New"/>
          <w:color w:val="000000"/>
          <w:shd w:val="clear" w:color="auto" w:fill="FFFFFF"/>
        </w:rPr>
        <w:t xml:space="preserve"> = Nyc.CDsamp4 </w:t>
      </w:r>
      <w:r w:rsidRPr="00C45153">
        <w:rPr>
          <w:rFonts w:cs="Courier New"/>
          <w:color w:val="0000FF"/>
          <w:shd w:val="clear" w:color="auto" w:fill="FFFFFF"/>
        </w:rPr>
        <w:t>DATAFILE</w:t>
      </w:r>
      <w:r w:rsidRPr="00C45153">
        <w:rPr>
          <w:rFonts w:cs="Courier New"/>
          <w:color w:val="000000"/>
          <w:shd w:val="clear" w:color="auto" w:fill="FFFFFF"/>
        </w:rPr>
        <w:t>=</w:t>
      </w:r>
      <w:r w:rsidRPr="00C45153">
        <w:rPr>
          <w:rFonts w:cs="Courier New"/>
          <w:color w:val="800080"/>
          <w:shd w:val="clear" w:color="auto" w:fill="FFFFFF"/>
        </w:rPr>
        <w:t>"C:\Users\Midwest\Dropbox\Ted_school_stuff\STA_9705_MV\project\data\BK05_13_full.xlsx"</w:t>
      </w:r>
      <w:r w:rsidRPr="00C45153">
        <w:rPr>
          <w:rFonts w:cs="Courier New"/>
          <w:color w:val="000000"/>
          <w:shd w:val="clear" w:color="auto" w:fill="FFFFFF"/>
        </w:rPr>
        <w:t xml:space="preserve"> </w:t>
      </w:r>
    </w:p>
    <w:p w:rsidR="003C7105" w:rsidRPr="00C45153" w:rsidRDefault="003C7105" w:rsidP="003C7105">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DBMS</w:t>
      </w:r>
      <w:r w:rsidRPr="00C45153">
        <w:rPr>
          <w:rFonts w:cs="Courier New"/>
          <w:color w:val="000000"/>
          <w:shd w:val="clear" w:color="auto" w:fill="FFFFFF"/>
        </w:rPr>
        <w:t>=xlsx REPLACE;</w:t>
      </w:r>
    </w:p>
    <w:p w:rsidR="003C7105" w:rsidRPr="00C45153" w:rsidRDefault="003C7105" w:rsidP="003C7105">
      <w:pPr>
        <w:autoSpaceDE w:val="0"/>
        <w:autoSpaceDN w:val="0"/>
        <w:adjustRightInd w:val="0"/>
        <w:spacing w:after="0" w:line="240" w:lineRule="auto"/>
        <w:rPr>
          <w:rFonts w:cs="Courier New"/>
          <w:color w:val="000000"/>
          <w:shd w:val="clear" w:color="auto" w:fill="FFFFFF"/>
        </w:rPr>
      </w:pPr>
      <w:r w:rsidRPr="00C45153">
        <w:rPr>
          <w:rFonts w:cs="Courier New"/>
          <w:color w:val="000000"/>
          <w:shd w:val="clear" w:color="auto" w:fill="FFFFFF"/>
        </w:rPr>
        <w:t xml:space="preserve">SHEET = </w:t>
      </w:r>
      <w:r w:rsidRPr="00C45153">
        <w:rPr>
          <w:rFonts w:cs="Courier New"/>
          <w:color w:val="800080"/>
          <w:shd w:val="clear" w:color="auto" w:fill="FFFFFF"/>
        </w:rPr>
        <w:t>"samp"</w:t>
      </w:r>
      <w:r w:rsidRPr="00C45153">
        <w:rPr>
          <w:rFonts w:cs="Courier New"/>
          <w:color w:val="000000"/>
          <w:shd w:val="clear" w:color="auto" w:fill="FFFFFF"/>
        </w:rPr>
        <w:t>;</w:t>
      </w:r>
    </w:p>
    <w:p w:rsidR="003C7105" w:rsidRPr="00C45153" w:rsidRDefault="003C7105" w:rsidP="003C7105">
      <w:pPr>
        <w:autoSpaceDE w:val="0"/>
        <w:autoSpaceDN w:val="0"/>
        <w:adjustRightInd w:val="0"/>
        <w:spacing w:after="0" w:line="240" w:lineRule="auto"/>
        <w:rPr>
          <w:rFonts w:cs="Courier New"/>
          <w:color w:val="000000"/>
          <w:shd w:val="clear" w:color="auto" w:fill="FFFFFF"/>
        </w:rPr>
      </w:pPr>
      <w:r w:rsidRPr="00C45153">
        <w:rPr>
          <w:rFonts w:cs="Courier New"/>
          <w:color w:val="000000"/>
          <w:shd w:val="clear" w:color="auto" w:fill="FFFFFF"/>
        </w:rPr>
        <w:t>GETNAMES=YES;</w:t>
      </w:r>
    </w:p>
    <w:p w:rsidR="003C7105" w:rsidRPr="00C45153" w:rsidRDefault="003C7105" w:rsidP="003C7105">
      <w:r w:rsidRPr="00C45153">
        <w:rPr>
          <w:rFonts w:cs="Courier New"/>
          <w:b/>
          <w:bCs/>
          <w:color w:val="000080"/>
          <w:shd w:val="clear" w:color="auto" w:fill="FFFFFF"/>
        </w:rPr>
        <w:t>RUN;</w:t>
      </w:r>
    </w:p>
    <w:p w:rsidR="00426018" w:rsidRDefault="00426018" w:rsidP="00426018">
      <w:pPr>
        <w:rPr>
          <w:b/>
        </w:rPr>
      </w:pPr>
      <w:r>
        <w:rPr>
          <w:b/>
        </w:rPr>
        <w:t>*Part 3: MANOVA;</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IMPORT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w:t>
      </w:r>
      <w:r>
        <w:rPr>
          <w:rFonts w:ascii="Courier New" w:hAnsi="Courier New" w:cs="Courier New"/>
          <w:color w:val="000000"/>
          <w:shd w:val="clear" w:color="auto" w:fill="FFFFFF"/>
        </w:rPr>
        <w:t xml:space="preserve"> = CDFull </w:t>
      </w:r>
      <w:r>
        <w:rPr>
          <w:rFonts w:ascii="Courier New" w:hAnsi="Courier New" w:cs="Courier New"/>
          <w:color w:val="0000FF"/>
          <w:shd w:val="clear" w:color="auto" w:fill="FFFFFF"/>
        </w:rPr>
        <w:t>DATAFILE</w:t>
      </w:r>
      <w:r>
        <w:rPr>
          <w:rFonts w:ascii="Courier New" w:hAnsi="Courier New" w:cs="Courier New"/>
          <w:color w:val="000000"/>
          <w:shd w:val="clear" w:color="auto" w:fill="FFFFFF"/>
        </w:rPr>
        <w:t>=</w:t>
      </w:r>
      <w:r>
        <w:rPr>
          <w:rFonts w:ascii="Courier New" w:hAnsi="Courier New" w:cs="Courier New"/>
          <w:color w:val="800080"/>
          <w:shd w:val="clear" w:color="auto" w:fill="FFFFFF"/>
        </w:rPr>
        <w:t>"/folders/myfolders/Inputs/Project/BK05_13_full.xlsx"</w:t>
      </w:r>
      <w:r>
        <w:rPr>
          <w:rFonts w:ascii="Courier New" w:hAnsi="Courier New" w:cs="Courier New"/>
          <w:color w:val="000000"/>
          <w:shd w:val="clear" w:color="auto" w:fill="FFFFFF"/>
        </w:rPr>
        <w:t xml:space="preserve"> </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DBMS</w:t>
      </w:r>
      <w:r>
        <w:rPr>
          <w:rFonts w:ascii="Courier New" w:hAnsi="Courier New" w:cs="Courier New"/>
          <w:color w:val="000000"/>
          <w:shd w:val="clear" w:color="auto" w:fill="FFFFFF"/>
        </w:rPr>
        <w:t xml:space="preserve">=xlsx </w:t>
      </w:r>
      <w:r>
        <w:rPr>
          <w:rFonts w:ascii="Courier New" w:hAnsi="Courier New" w:cs="Courier New"/>
          <w:color w:val="0000FF"/>
          <w:shd w:val="clear" w:color="auto" w:fill="FFFFFF"/>
        </w:rPr>
        <w:t>REPLACE</w:t>
      </w:r>
      <w:r>
        <w:rPr>
          <w:rFonts w:ascii="Courier New" w:hAnsi="Courier New" w:cs="Courier New"/>
          <w:color w:val="000000"/>
          <w:shd w:val="clear" w:color="auto" w:fill="FFFFFF"/>
        </w:rPr>
        <w:t>;</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SHEET</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"BK05_13"</w:t>
      </w:r>
      <w:r>
        <w:rPr>
          <w:rFonts w:ascii="Courier New" w:hAnsi="Courier New" w:cs="Courier New"/>
          <w:color w:val="000000"/>
          <w:shd w:val="clear" w:color="auto" w:fill="FFFFFF"/>
        </w:rPr>
        <w:t>;</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GETNAMES</w:t>
      </w:r>
      <w:r>
        <w:rPr>
          <w:rFonts w:ascii="Courier New" w:hAnsi="Courier New" w:cs="Courier New"/>
          <w:color w:val="000000"/>
          <w:shd w:val="clear" w:color="auto" w:fill="FFFFFF"/>
        </w:rPr>
        <w:t>=YES;</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**Set up MANOVA Test on the full dataset to produce the E and H tables;</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'MANOVA test on BK CD Housing Data'</w:t>
      </w:r>
      <w:r>
        <w:rPr>
          <w:rFonts w:ascii="Courier New" w:hAnsi="Courier New" w:cs="Courier New"/>
          <w:color w:val="000000"/>
          <w:shd w:val="clear" w:color="auto" w:fill="FFFFFF"/>
        </w:rPr>
        <w:t>;</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GLM</w:t>
      </w:r>
      <w:r>
        <w:rPr>
          <w:rFonts w:ascii="Courier New" w:hAnsi="Courier New" w:cs="Courier New"/>
          <w:color w:val="000000"/>
          <w:shd w:val="clear" w:color="auto" w:fill="FFFFFF"/>
        </w:rPr>
        <w:t>;</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CD;</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NP HINCP yearsOwned HPER POP = CD;</w:t>
      </w:r>
    </w:p>
    <w:p w:rsidR="003341F3" w:rsidRDefault="003341F3" w:rsidP="003341F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MANOVA</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H</w:t>
      </w:r>
      <w:r>
        <w:rPr>
          <w:rFonts w:ascii="Courier New" w:hAnsi="Courier New" w:cs="Courier New"/>
          <w:color w:val="000000"/>
          <w:shd w:val="clear" w:color="auto" w:fill="FFFFFF"/>
        </w:rPr>
        <w:t>=CD/</w:t>
      </w:r>
      <w:r>
        <w:rPr>
          <w:rFonts w:ascii="Courier New" w:hAnsi="Courier New" w:cs="Courier New"/>
          <w:color w:val="0000FF"/>
          <w:shd w:val="clear" w:color="auto" w:fill="FFFFFF"/>
        </w:rPr>
        <w:t>PRINTE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PRINTH</w:t>
      </w:r>
      <w:r>
        <w:rPr>
          <w:rFonts w:ascii="Courier New" w:hAnsi="Courier New" w:cs="Courier New"/>
          <w:color w:val="000000"/>
          <w:shd w:val="clear" w:color="auto" w:fill="FFFFFF"/>
        </w:rPr>
        <w:t>;</w:t>
      </w:r>
    </w:p>
    <w:p w:rsidR="00426018" w:rsidRPr="001D5E1A" w:rsidRDefault="003341F3" w:rsidP="003341F3">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26018" w:rsidRPr="00C45153" w:rsidRDefault="00426018" w:rsidP="00426018">
      <w:pPr>
        <w:spacing w:after="0" w:line="240" w:lineRule="auto"/>
        <w:rPr>
          <w:rFonts w:eastAsia="Times New Roman" w:cs="Arial"/>
          <w:color w:val="000000"/>
        </w:rPr>
      </w:pPr>
    </w:p>
    <w:p w:rsidR="00426018" w:rsidRPr="00C45153" w:rsidRDefault="00426018" w:rsidP="00426018">
      <w:pPr>
        <w:spacing w:after="0" w:line="240" w:lineRule="auto"/>
        <w:jc w:val="center"/>
        <w:rPr>
          <w:rFonts w:eastAsia="Times New Roman" w:cs="Arial"/>
          <w:color w:val="000000"/>
        </w:rPr>
      </w:pPr>
      <w:r w:rsidRPr="00C45153">
        <w:rPr>
          <w:rFonts w:eastAsia="Times New Roman" w:cs="Arial"/>
          <w:color w:val="000000"/>
        </w:rPr>
        <w:t>The GLM Procedure</w:t>
      </w:r>
    </w:p>
    <w:p w:rsidR="00426018" w:rsidRPr="00C45153" w:rsidRDefault="00426018" w:rsidP="00426018">
      <w:pPr>
        <w:spacing w:after="0" w:line="240" w:lineRule="auto"/>
        <w:jc w:val="center"/>
        <w:rPr>
          <w:rFonts w:eastAsia="Times New Roman" w:cs="Arial"/>
          <w:color w:val="000000"/>
        </w:rPr>
      </w:pPr>
      <w:r w:rsidRPr="00C45153">
        <w:rPr>
          <w:rFonts w:eastAsia="Times New Roman" w:cs="Arial"/>
          <w:color w:val="000000"/>
        </w:rPr>
        <w:lastRenderedPageBreak/>
        <w:t>Multivariate Analysis of Variance</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 SSCP Matrix"/>
      </w:tblPr>
      <w:tblGrid>
        <w:gridCol w:w="1320"/>
        <w:gridCol w:w="1453"/>
        <w:gridCol w:w="1464"/>
        <w:gridCol w:w="1453"/>
        <w:gridCol w:w="1464"/>
        <w:gridCol w:w="1453"/>
      </w:tblGrid>
      <w:tr w:rsidR="00426018" w:rsidRPr="00C45153" w:rsidTr="00914BF2">
        <w:trPr>
          <w:tblHeader/>
          <w:tblCellSpacing w:w="0" w:type="dxa"/>
          <w:jc w:val="center"/>
        </w:trPr>
        <w:tc>
          <w:tcPr>
            <w:tcW w:w="0" w:type="auto"/>
            <w:gridSpan w:val="6"/>
            <w:shd w:val="clear" w:color="auto" w:fill="DBE5F1" w:themeFill="accent1" w:themeFillTint="33"/>
            <w:hideMark/>
          </w:tcPr>
          <w:p w:rsidR="00426018" w:rsidRPr="00C45153" w:rsidRDefault="00426018" w:rsidP="00914BF2">
            <w:pPr>
              <w:spacing w:after="0" w:line="240" w:lineRule="auto"/>
              <w:jc w:val="center"/>
              <w:rPr>
                <w:rFonts w:eastAsia="Times New Roman" w:cs="Times New Roman"/>
                <w:b/>
                <w:bCs/>
              </w:rPr>
            </w:pPr>
            <w:r w:rsidRPr="00C45153">
              <w:rPr>
                <w:rFonts w:eastAsia="Times New Roman" w:cs="Times New Roman"/>
                <w:b/>
                <w:bCs/>
              </w:rPr>
              <w:t>E = Error SSCP Matrix</w:t>
            </w:r>
          </w:p>
        </w:tc>
      </w:tr>
      <w:tr w:rsidR="00426018" w:rsidRPr="00C45153" w:rsidTr="00122652">
        <w:trPr>
          <w:trHeight w:val="284"/>
          <w:tblHeade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jc w:val="center"/>
              <w:rPr>
                <w:rFonts w:eastAsia="Times New Roman" w:cs="Times New Roman"/>
                <w:b/>
                <w:bCs/>
              </w:rPr>
            </w:pPr>
            <w:r w:rsidRPr="00C45153">
              <w:rPr>
                <w:rFonts w:eastAsia="Times New Roman" w:cs="Times New Roman"/>
                <w:b/>
                <w:bCs/>
              </w:rPr>
              <w:t> </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NP</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HINCP</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yearsOwned</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HPER</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Pop</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NP</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57096.649881</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548761043.4</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26.710465725</w:t>
            </w:r>
          </w:p>
        </w:tc>
        <w:tc>
          <w:tcPr>
            <w:tcW w:w="0" w:type="auto"/>
            <w:noWrap/>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-84552.48807</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6814089.6648</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HINCP</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548761043.4</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9.9466677E13</w:t>
            </w:r>
          </w:p>
        </w:tc>
        <w:tc>
          <w:tcPr>
            <w:tcW w:w="0" w:type="auto"/>
            <w:noWrap/>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-57428294.66</w:t>
            </w:r>
          </w:p>
        </w:tc>
        <w:tc>
          <w:tcPr>
            <w:tcW w:w="0" w:type="auto"/>
            <w:noWrap/>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-19001559552</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45241309650</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yearsOwned</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26.710465725</w:t>
            </w:r>
          </w:p>
        </w:tc>
        <w:tc>
          <w:tcPr>
            <w:tcW w:w="0" w:type="auto"/>
            <w:noWrap/>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-57428294.66</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14385.150073</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1653.92234</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74838.011168</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HPER</w:t>
            </w:r>
          </w:p>
        </w:tc>
        <w:tc>
          <w:tcPr>
            <w:tcW w:w="0" w:type="auto"/>
            <w:noWrap/>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-84552.48807</w:t>
            </w:r>
          </w:p>
        </w:tc>
        <w:tc>
          <w:tcPr>
            <w:tcW w:w="0" w:type="auto"/>
            <w:noWrap/>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-19001559552</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1653.92234</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18000868.923</w:t>
            </w:r>
          </w:p>
        </w:tc>
        <w:tc>
          <w:tcPr>
            <w:tcW w:w="0" w:type="auto"/>
            <w:noWrap/>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-5779258.884</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Pop</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6814089.6648</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45241309650</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74838.011168</w:t>
            </w:r>
          </w:p>
        </w:tc>
        <w:tc>
          <w:tcPr>
            <w:tcW w:w="0" w:type="auto"/>
            <w:noWrap/>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-5779258.884</w:t>
            </w:r>
          </w:p>
        </w:tc>
        <w:tc>
          <w:tcPr>
            <w:tcW w:w="0" w:type="auto"/>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1957666476.2</w:t>
            </w:r>
          </w:p>
        </w:tc>
      </w:tr>
    </w:tbl>
    <w:p w:rsidR="00426018" w:rsidRPr="00C45153" w:rsidRDefault="00426018" w:rsidP="00426018">
      <w:pPr>
        <w:spacing w:after="0" w:line="240" w:lineRule="auto"/>
        <w:rPr>
          <w:rFonts w:eastAsia="Times New Roman" w:cs="Arial"/>
          <w:color w:val="000000"/>
        </w:rPr>
      </w:pPr>
      <w:bookmarkStart w:id="1" w:name="IDX23"/>
      <w:bookmarkEnd w:id="1"/>
    </w:p>
    <w:p w:rsidR="00426018" w:rsidRPr="00C45153" w:rsidRDefault="00426018" w:rsidP="00426018">
      <w:pPr>
        <w:spacing w:after="0" w:line="240" w:lineRule="auto"/>
        <w:jc w:val="center"/>
        <w:rPr>
          <w:rFonts w:eastAsia="Times New Roman" w:cs="Arial"/>
          <w:color w:val="000000"/>
        </w:rPr>
      </w:pP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 SSCP Matrix"/>
      </w:tblPr>
      <w:tblGrid>
        <w:gridCol w:w="1383"/>
        <w:gridCol w:w="1522"/>
        <w:gridCol w:w="1534"/>
        <w:gridCol w:w="1522"/>
        <w:gridCol w:w="1522"/>
        <w:gridCol w:w="1645"/>
      </w:tblGrid>
      <w:tr w:rsidR="00426018" w:rsidRPr="00C45153" w:rsidTr="00914BF2">
        <w:trPr>
          <w:tblHeader/>
          <w:tblCellSpacing w:w="0" w:type="dxa"/>
          <w:jc w:val="center"/>
        </w:trPr>
        <w:tc>
          <w:tcPr>
            <w:tcW w:w="9127" w:type="dxa"/>
            <w:gridSpan w:val="6"/>
            <w:shd w:val="clear" w:color="auto" w:fill="DBE5F1" w:themeFill="accent1" w:themeFillTint="33"/>
            <w:hideMark/>
          </w:tcPr>
          <w:p w:rsidR="00426018" w:rsidRPr="00C45153" w:rsidRDefault="00426018" w:rsidP="00914BF2">
            <w:pPr>
              <w:spacing w:after="0" w:line="240" w:lineRule="auto"/>
              <w:jc w:val="center"/>
              <w:rPr>
                <w:rFonts w:eastAsia="Times New Roman" w:cs="Arial"/>
                <w:b/>
                <w:bCs/>
              </w:rPr>
            </w:pPr>
            <w:r w:rsidRPr="00C45153">
              <w:rPr>
                <w:rFonts w:eastAsia="Times New Roman" w:cs="Arial"/>
                <w:b/>
                <w:bCs/>
              </w:rPr>
              <w:t>H = Type III SSCP Matrix for CD</w:t>
            </w:r>
          </w:p>
        </w:tc>
      </w:tr>
      <w:tr w:rsidR="00426018" w:rsidRPr="00C45153" w:rsidTr="00914BF2">
        <w:trPr>
          <w:tblHeade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jc w:val="center"/>
              <w:rPr>
                <w:rFonts w:eastAsia="Times New Roman" w:cs="Arial"/>
                <w:b/>
                <w:bCs/>
              </w:rPr>
            </w:pPr>
            <w:r w:rsidRPr="00C45153">
              <w:rPr>
                <w:rFonts w:eastAsia="Times New Roman" w:cs="Arial"/>
                <w:b/>
                <w:bCs/>
              </w:rPr>
              <w:t> </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NP</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HINCP</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yearsOwned</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HPER</w:t>
            </w:r>
          </w:p>
        </w:tc>
        <w:tc>
          <w:tcPr>
            <w:tcW w:w="1550" w:type="dxa"/>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Pop</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NP</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1715.6685279</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-58746650.2</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-33.39954991</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17701.466056</w:t>
            </w:r>
          </w:p>
        </w:tc>
        <w:tc>
          <w:tcPr>
            <w:tcW w:w="1550" w:type="dxa"/>
            <w:hideMark/>
          </w:tcPr>
          <w:p w:rsidR="00426018" w:rsidRPr="00C45153" w:rsidRDefault="00426018" w:rsidP="00914BF2">
            <w:pPr>
              <w:spacing w:after="0" w:line="240" w:lineRule="auto"/>
              <w:jc w:val="right"/>
              <w:rPr>
                <w:rFonts w:eastAsia="Times New Roman" w:cs="Arial"/>
              </w:rPr>
            </w:pPr>
            <w:r w:rsidRPr="00C45153">
              <w:rPr>
                <w:rFonts w:eastAsia="Times New Roman" w:cs="Arial"/>
              </w:rPr>
              <w:t>210111.4794</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HINCP</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-58746650.2</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7.0958762E12</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3314002.7201</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-1364700646</w:t>
            </w:r>
          </w:p>
        </w:tc>
        <w:tc>
          <w:tcPr>
            <w:tcW w:w="1550" w:type="dxa"/>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-11981325494</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yearsOwned</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-33.39954991</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3314002.7201</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6.6506203459</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-687.7178072</w:t>
            </w:r>
          </w:p>
        </w:tc>
        <w:tc>
          <w:tcPr>
            <w:tcW w:w="1550" w:type="dxa"/>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-5391.376154</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HPER</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17701.466056</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-1364700646</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-687.7178072</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328433.69288</w:t>
            </w:r>
          </w:p>
        </w:tc>
        <w:tc>
          <w:tcPr>
            <w:tcW w:w="1550" w:type="dxa"/>
            <w:hideMark/>
          </w:tcPr>
          <w:p w:rsidR="00426018" w:rsidRPr="00C45153" w:rsidRDefault="00426018" w:rsidP="00914BF2">
            <w:pPr>
              <w:spacing w:after="0" w:line="240" w:lineRule="auto"/>
              <w:jc w:val="right"/>
              <w:rPr>
                <w:rFonts w:eastAsia="Times New Roman" w:cs="Arial"/>
              </w:rPr>
            </w:pPr>
            <w:r w:rsidRPr="00C45153">
              <w:rPr>
                <w:rFonts w:eastAsia="Times New Roman" w:cs="Arial"/>
              </w:rPr>
              <w:t>2962424.3259</w:t>
            </w:r>
          </w:p>
        </w:tc>
      </w:tr>
      <w:tr w:rsidR="00426018" w:rsidRPr="00C45153" w:rsidTr="00914BF2">
        <w:trPr>
          <w:tblCellSpacing w:w="0" w:type="dxa"/>
          <w:jc w:val="center"/>
        </w:trPr>
        <w:tc>
          <w:tcPr>
            <w:tcW w:w="0" w:type="auto"/>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Pop</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210111.4794</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-11981325494</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-5391.376154</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2962424.3259</w:t>
            </w:r>
          </w:p>
        </w:tc>
        <w:tc>
          <w:tcPr>
            <w:tcW w:w="1550" w:type="dxa"/>
            <w:hideMark/>
          </w:tcPr>
          <w:p w:rsidR="00426018" w:rsidRPr="00C45153" w:rsidRDefault="00426018" w:rsidP="00914BF2">
            <w:pPr>
              <w:spacing w:after="0" w:line="240" w:lineRule="auto"/>
              <w:jc w:val="right"/>
              <w:rPr>
                <w:rFonts w:eastAsia="Times New Roman" w:cs="Arial"/>
              </w:rPr>
            </w:pPr>
            <w:r w:rsidRPr="00C45153">
              <w:rPr>
                <w:rFonts w:eastAsia="Times New Roman" w:cs="Arial"/>
              </w:rPr>
              <w:t>35040716.325</w:t>
            </w:r>
          </w:p>
        </w:tc>
      </w:tr>
    </w:tbl>
    <w:p w:rsidR="00426018" w:rsidRPr="00C45153" w:rsidRDefault="00426018" w:rsidP="00426018">
      <w:pPr>
        <w:spacing w:after="0" w:line="240" w:lineRule="auto"/>
        <w:rPr>
          <w:rFonts w:eastAsia="Times New Roman" w:cs="Arial"/>
          <w:color w:val="000000"/>
        </w:rPr>
      </w:pPr>
      <w:bookmarkStart w:id="2" w:name="IDX25"/>
      <w:bookmarkEnd w:id="2"/>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 Characteristic Structure"/>
      </w:tblPr>
      <w:tblGrid>
        <w:gridCol w:w="1908"/>
        <w:gridCol w:w="874"/>
        <w:gridCol w:w="1297"/>
        <w:gridCol w:w="1297"/>
        <w:gridCol w:w="1320"/>
        <w:gridCol w:w="1297"/>
        <w:gridCol w:w="1297"/>
      </w:tblGrid>
      <w:tr w:rsidR="00426018" w:rsidRPr="00C45153" w:rsidTr="00914BF2">
        <w:trPr>
          <w:tblHeader/>
          <w:tblCellSpacing w:w="0" w:type="dxa"/>
          <w:jc w:val="center"/>
        </w:trPr>
        <w:tc>
          <w:tcPr>
            <w:tcW w:w="0" w:type="auto"/>
            <w:gridSpan w:val="7"/>
            <w:shd w:val="clear" w:color="auto" w:fill="DBE5F1" w:themeFill="accent1" w:themeFillTint="33"/>
            <w:hideMark/>
          </w:tcPr>
          <w:p w:rsidR="00426018" w:rsidRPr="00C45153" w:rsidRDefault="00426018" w:rsidP="00914BF2">
            <w:pPr>
              <w:spacing w:after="0" w:line="240" w:lineRule="auto"/>
              <w:jc w:val="center"/>
              <w:rPr>
                <w:rFonts w:eastAsia="Times New Roman" w:cs="Arial"/>
                <w:b/>
                <w:bCs/>
              </w:rPr>
            </w:pPr>
            <w:r w:rsidRPr="00C45153">
              <w:rPr>
                <w:rFonts w:eastAsia="Times New Roman" w:cs="Arial"/>
                <w:b/>
                <w:bCs/>
              </w:rPr>
              <w:t>Characteristic Roots and Vectors of: E Inverse * H, where</w:t>
            </w:r>
            <w:r w:rsidRPr="00C45153">
              <w:rPr>
                <w:rFonts w:eastAsia="Times New Roman" w:cs="Arial"/>
                <w:b/>
                <w:bCs/>
              </w:rPr>
              <w:br/>
              <w:t>H = Type III SSCP Matrix for CD</w:t>
            </w:r>
            <w:r w:rsidRPr="00C45153">
              <w:rPr>
                <w:rFonts w:eastAsia="Times New Roman" w:cs="Arial"/>
                <w:b/>
                <w:bCs/>
              </w:rPr>
              <w:br/>
              <w:t>E = Error SSCP Matrix</w:t>
            </w:r>
          </w:p>
        </w:tc>
      </w:tr>
      <w:tr w:rsidR="00426018" w:rsidRPr="00C45153" w:rsidTr="00914BF2">
        <w:trPr>
          <w:tblHeader/>
          <w:tblCellSpacing w:w="0" w:type="dxa"/>
          <w:jc w:val="center"/>
        </w:trPr>
        <w:tc>
          <w:tcPr>
            <w:tcW w:w="0" w:type="auto"/>
            <w:vMerge w:val="restart"/>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Characteristic Root</w:t>
            </w:r>
          </w:p>
        </w:tc>
        <w:tc>
          <w:tcPr>
            <w:tcW w:w="0" w:type="auto"/>
            <w:vMerge w:val="restart"/>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Percent</w:t>
            </w:r>
          </w:p>
        </w:tc>
        <w:tc>
          <w:tcPr>
            <w:tcW w:w="0" w:type="auto"/>
            <w:gridSpan w:val="5"/>
            <w:shd w:val="clear" w:color="auto" w:fill="DBE5F1" w:themeFill="accent1" w:themeFillTint="33"/>
            <w:hideMark/>
          </w:tcPr>
          <w:p w:rsidR="00426018" w:rsidRPr="00C45153" w:rsidRDefault="00426018" w:rsidP="00914BF2">
            <w:pPr>
              <w:spacing w:after="0" w:line="240" w:lineRule="auto"/>
              <w:rPr>
                <w:rFonts w:eastAsia="Times New Roman" w:cs="Arial"/>
                <w:b/>
                <w:bCs/>
              </w:rPr>
            </w:pPr>
            <w:r w:rsidRPr="00C45153">
              <w:rPr>
                <w:rFonts w:eastAsia="Times New Roman" w:cs="Arial"/>
                <w:b/>
                <w:bCs/>
              </w:rPr>
              <w:t>Characteristic Vector V'EV=1</w:t>
            </w:r>
          </w:p>
        </w:tc>
      </w:tr>
      <w:tr w:rsidR="00426018" w:rsidRPr="00C45153" w:rsidTr="00914BF2">
        <w:trPr>
          <w:tblHeader/>
          <w:tblCellSpacing w:w="0" w:type="dxa"/>
          <w:jc w:val="center"/>
        </w:trPr>
        <w:tc>
          <w:tcPr>
            <w:tcW w:w="0" w:type="auto"/>
            <w:vMerge/>
            <w:shd w:val="clear" w:color="auto" w:fill="DBE5F1" w:themeFill="accent1" w:themeFillTint="33"/>
            <w:vAlign w:val="center"/>
            <w:hideMark/>
          </w:tcPr>
          <w:p w:rsidR="00426018" w:rsidRPr="00C45153" w:rsidRDefault="00426018" w:rsidP="00914BF2">
            <w:pPr>
              <w:spacing w:after="0" w:line="240" w:lineRule="auto"/>
              <w:rPr>
                <w:rFonts w:eastAsia="Times New Roman" w:cs="Arial"/>
                <w:b/>
                <w:bCs/>
              </w:rPr>
            </w:pPr>
          </w:p>
        </w:tc>
        <w:tc>
          <w:tcPr>
            <w:tcW w:w="0" w:type="auto"/>
            <w:vMerge/>
            <w:shd w:val="clear" w:color="auto" w:fill="DBE5F1" w:themeFill="accent1" w:themeFillTint="33"/>
            <w:vAlign w:val="center"/>
            <w:hideMark/>
          </w:tcPr>
          <w:p w:rsidR="00426018" w:rsidRPr="00C45153" w:rsidRDefault="00426018" w:rsidP="00914BF2">
            <w:pPr>
              <w:spacing w:after="0" w:line="240" w:lineRule="auto"/>
              <w:rPr>
                <w:rFonts w:eastAsia="Times New Roman" w:cs="Arial"/>
                <w:b/>
                <w:bCs/>
              </w:rPr>
            </w:pP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NP</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HINCP</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yearsOwned</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HPER</w:t>
            </w:r>
          </w:p>
        </w:tc>
        <w:tc>
          <w:tcPr>
            <w:tcW w:w="0" w:type="auto"/>
            <w:shd w:val="clear" w:color="auto" w:fill="DBE5F1" w:themeFill="accent1" w:themeFillTint="33"/>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Pop</w:t>
            </w:r>
          </w:p>
        </w:tc>
      </w:tr>
      <w:tr w:rsidR="00426018" w:rsidRPr="00C45153" w:rsidTr="00914BF2">
        <w:trPr>
          <w:tblCellSpacing w:w="0" w:type="dxa"/>
          <w:jc w:val="center"/>
        </w:trPr>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0.10483077</w:t>
            </w:r>
          </w:p>
        </w:tc>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80.04</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-0.00225631</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0.00000009</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0.00065386</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-0.00000766</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-0.00000257</w:t>
            </w:r>
          </w:p>
        </w:tc>
      </w:tr>
      <w:tr w:rsidR="00426018" w:rsidRPr="00C45153" w:rsidTr="00914BF2">
        <w:trPr>
          <w:tblCellSpacing w:w="0" w:type="dxa"/>
          <w:jc w:val="center"/>
        </w:trPr>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0.01990347</w:t>
            </w:r>
          </w:p>
        </w:tc>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15.20</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0.00429575</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0.00000005</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0.00028858</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0.00008815</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-0.00001045</w:t>
            </w:r>
          </w:p>
        </w:tc>
      </w:tr>
      <w:tr w:rsidR="00426018" w:rsidRPr="00C45153" w:rsidTr="00914BF2">
        <w:trPr>
          <w:tblCellSpacing w:w="0" w:type="dxa"/>
          <w:jc w:val="center"/>
        </w:trPr>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0.00417976</w:t>
            </w:r>
          </w:p>
        </w:tc>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3.19</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-0.00276055</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0.00000004</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0.00039159</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0.00011215</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0.00002599</w:t>
            </w:r>
          </w:p>
        </w:tc>
      </w:tr>
      <w:tr w:rsidR="00426018" w:rsidRPr="00C45153" w:rsidTr="00914BF2">
        <w:trPr>
          <w:trHeight w:val="29"/>
          <w:tblCellSpacing w:w="0" w:type="dxa"/>
          <w:jc w:val="center"/>
        </w:trPr>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0.00172618</w:t>
            </w:r>
          </w:p>
        </w:tc>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1.32</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0.00050003</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-0.00000002</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0.00047344</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-0.00022167</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0.00000913</w:t>
            </w:r>
          </w:p>
        </w:tc>
      </w:tr>
      <w:tr w:rsidR="00426018" w:rsidRPr="00C45153" w:rsidTr="00914BF2">
        <w:trPr>
          <w:tblCellSpacing w:w="0" w:type="dxa"/>
          <w:jc w:val="center"/>
        </w:trPr>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0.00033949</w:t>
            </w:r>
          </w:p>
        </w:tc>
        <w:tc>
          <w:tcPr>
            <w:tcW w:w="0" w:type="auto"/>
            <w:hideMark/>
          </w:tcPr>
          <w:p w:rsidR="00426018" w:rsidRPr="00C45153" w:rsidRDefault="00426018" w:rsidP="00914BF2">
            <w:pPr>
              <w:spacing w:after="0" w:line="240" w:lineRule="auto"/>
              <w:jc w:val="right"/>
              <w:rPr>
                <w:rFonts w:eastAsia="Times New Roman" w:cs="Arial"/>
                <w:b/>
                <w:bCs/>
              </w:rPr>
            </w:pPr>
            <w:r w:rsidRPr="00C45153">
              <w:rPr>
                <w:rFonts w:eastAsia="Times New Roman" w:cs="Arial"/>
                <w:b/>
                <w:bCs/>
              </w:rPr>
              <w:t>0.26</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0.00012794</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-0.00000000</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0.00829725</w:t>
            </w:r>
          </w:p>
        </w:tc>
        <w:tc>
          <w:tcPr>
            <w:tcW w:w="0" w:type="auto"/>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0.00001043</w:t>
            </w:r>
          </w:p>
        </w:tc>
        <w:tc>
          <w:tcPr>
            <w:tcW w:w="0" w:type="auto"/>
            <w:noWrap/>
            <w:hideMark/>
          </w:tcPr>
          <w:p w:rsidR="00426018" w:rsidRPr="00C45153" w:rsidRDefault="00426018" w:rsidP="00914BF2">
            <w:pPr>
              <w:spacing w:after="0" w:line="240" w:lineRule="auto"/>
              <w:jc w:val="right"/>
              <w:rPr>
                <w:rFonts w:eastAsia="Times New Roman" w:cs="Arial"/>
              </w:rPr>
            </w:pPr>
            <w:r w:rsidRPr="00C45153">
              <w:rPr>
                <w:rFonts w:eastAsia="Times New Roman" w:cs="Arial"/>
              </w:rPr>
              <w:t>-0.00000162</w:t>
            </w:r>
          </w:p>
        </w:tc>
      </w:tr>
    </w:tbl>
    <w:p w:rsidR="00426018" w:rsidRPr="00C45153" w:rsidRDefault="00426018" w:rsidP="00426018">
      <w:pPr>
        <w:spacing w:after="0" w:line="240" w:lineRule="auto"/>
        <w:rPr>
          <w:rFonts w:eastAsia="Times New Roman" w:cs="Arial"/>
          <w:color w:val="000000"/>
        </w:rPr>
      </w:pPr>
      <w:bookmarkStart w:id="3" w:name="IDX26"/>
      <w:bookmarkEnd w:id="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 Multivariate Tests"/>
      </w:tblPr>
      <w:tblGrid>
        <w:gridCol w:w="2676"/>
        <w:gridCol w:w="1463"/>
        <w:gridCol w:w="1003"/>
        <w:gridCol w:w="1073"/>
        <w:gridCol w:w="999"/>
        <w:gridCol w:w="930"/>
      </w:tblGrid>
      <w:tr w:rsidR="00426018" w:rsidRPr="00C45153" w:rsidTr="00914BF2">
        <w:trPr>
          <w:tblHeader/>
          <w:tblCellSpacing w:w="0" w:type="dxa"/>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jc w:val="center"/>
              <w:rPr>
                <w:rFonts w:eastAsia="Times New Roman" w:cs="Times New Roman"/>
                <w:b/>
                <w:bCs/>
              </w:rPr>
            </w:pPr>
            <w:r w:rsidRPr="00C45153">
              <w:rPr>
                <w:rFonts w:eastAsia="Times New Roman" w:cs="Times New Roman"/>
                <w:b/>
                <w:bCs/>
              </w:rPr>
              <w:lastRenderedPageBreak/>
              <w:t>MANOVA Test Criteria and F Approximations for the Hypothesis of No Overall CD Effect</w:t>
            </w:r>
            <w:r w:rsidRPr="00C45153">
              <w:rPr>
                <w:rFonts w:eastAsia="Times New Roman" w:cs="Times New Roman"/>
                <w:b/>
                <w:bCs/>
              </w:rPr>
              <w:br/>
              <w:t>H = Type III SSCP Matrix for CD</w:t>
            </w:r>
            <w:r w:rsidRPr="00C45153">
              <w:rPr>
                <w:rFonts w:eastAsia="Times New Roman" w:cs="Times New Roman"/>
                <w:b/>
                <w:bCs/>
              </w:rPr>
              <w:br/>
              <w:t>E = Error SSCP Matrix</w:t>
            </w:r>
            <w:r w:rsidRPr="00C45153">
              <w:rPr>
                <w:rFonts w:eastAsia="Times New Roman" w:cs="Times New Roman"/>
                <w:b/>
                <w:bCs/>
              </w:rPr>
              <w:br/>
            </w:r>
            <w:r w:rsidRPr="00C45153">
              <w:rPr>
                <w:rFonts w:eastAsia="Times New Roman" w:cs="Times New Roman"/>
                <w:b/>
                <w:bCs/>
              </w:rPr>
              <w:br/>
              <w:t>S=5 M=5.5 N=10798</w:t>
            </w:r>
          </w:p>
        </w:tc>
      </w:tr>
      <w:tr w:rsidR="00426018" w:rsidRPr="00C45153" w:rsidTr="00914BF2">
        <w:trPr>
          <w:tblHeader/>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rPr>
                <w:rFonts w:eastAsia="Times New Roman" w:cs="Times New Roman"/>
                <w:b/>
                <w:bCs/>
              </w:rPr>
            </w:pPr>
            <w:r w:rsidRPr="00C45153">
              <w:rPr>
                <w:rFonts w:eastAsia="Times New Roman" w:cs="Times New Roman"/>
                <w:b/>
                <w:bCs/>
              </w:rPr>
              <w:t>Statistic</w:t>
            </w: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Value</w:t>
            </w: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F Value</w:t>
            </w: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Num DF</w:t>
            </w: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Den DF</w:t>
            </w: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jc w:val="right"/>
              <w:rPr>
                <w:rFonts w:eastAsia="Times New Roman" w:cs="Times New Roman"/>
                <w:b/>
                <w:bCs/>
              </w:rPr>
            </w:pPr>
            <w:r w:rsidRPr="00C45153">
              <w:rPr>
                <w:rFonts w:eastAsia="Times New Roman" w:cs="Times New Roman"/>
                <w:b/>
                <w:bCs/>
              </w:rPr>
              <w:t>Pr &gt; F</w:t>
            </w:r>
          </w:p>
        </w:tc>
      </w:tr>
      <w:tr w:rsidR="00426018" w:rsidRPr="00C45153" w:rsidTr="00914BF2">
        <w:trPr>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rPr>
                <w:rFonts w:eastAsia="Times New Roman" w:cs="Times New Roman"/>
                <w:b/>
                <w:bCs/>
              </w:rPr>
            </w:pPr>
            <w:r w:rsidRPr="00C45153">
              <w:rPr>
                <w:rFonts w:eastAsia="Times New Roman" w:cs="Times New Roman"/>
                <w:b/>
                <w:bCs/>
              </w:rPr>
              <w:t>Wilks' Lambda</w:t>
            </w:r>
          </w:p>
        </w:tc>
        <w:tc>
          <w:tcPr>
            <w:tcW w:w="0" w:type="auto"/>
            <w:tcBorders>
              <w:top w:val="single" w:sz="4" w:space="0" w:color="auto"/>
              <w:left w:val="single" w:sz="4" w:space="0" w:color="auto"/>
              <w:bottom w:val="single" w:sz="4" w:space="0" w:color="auto"/>
              <w:right w:val="single" w:sz="4" w:space="0" w:color="auto"/>
            </w:tcBorders>
            <w:hideMark/>
          </w:tcPr>
          <w:p w:rsidR="00426018" w:rsidRPr="00426018" w:rsidRDefault="00426018" w:rsidP="00914BF2">
            <w:pPr>
              <w:spacing w:after="0" w:line="240" w:lineRule="auto"/>
              <w:jc w:val="right"/>
              <w:rPr>
                <w:rFonts w:eastAsia="Times New Roman" w:cs="Times New Roman"/>
                <w:highlight w:val="yellow"/>
              </w:rPr>
            </w:pPr>
            <w:r w:rsidRPr="00426018">
              <w:rPr>
                <w:rFonts w:eastAsia="Times New Roman" w:cs="Times New Roman"/>
                <w:highlight w:val="yellow"/>
              </w:rPr>
              <w:t>0.88193641</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32.34</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85</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104412</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&lt;.0001</w:t>
            </w:r>
          </w:p>
        </w:tc>
      </w:tr>
      <w:tr w:rsidR="00426018" w:rsidRPr="00C45153" w:rsidTr="00914BF2">
        <w:trPr>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rPr>
                <w:rFonts w:eastAsia="Times New Roman" w:cs="Times New Roman"/>
                <w:b/>
                <w:bCs/>
              </w:rPr>
            </w:pPr>
            <w:r w:rsidRPr="00C45153">
              <w:rPr>
                <w:rFonts w:eastAsia="Times New Roman" w:cs="Times New Roman"/>
                <w:b/>
                <w:bCs/>
              </w:rPr>
              <w:t>Pillai's Trace</w:t>
            </w:r>
          </w:p>
        </w:tc>
        <w:tc>
          <w:tcPr>
            <w:tcW w:w="0" w:type="auto"/>
            <w:tcBorders>
              <w:top w:val="single" w:sz="4" w:space="0" w:color="auto"/>
              <w:left w:val="single" w:sz="4" w:space="0" w:color="auto"/>
              <w:bottom w:val="single" w:sz="4" w:space="0" w:color="auto"/>
              <w:right w:val="single" w:sz="4" w:space="0" w:color="auto"/>
            </w:tcBorders>
            <w:hideMark/>
          </w:tcPr>
          <w:p w:rsidR="00426018" w:rsidRPr="00426018" w:rsidRDefault="00426018" w:rsidP="00914BF2">
            <w:pPr>
              <w:spacing w:after="0" w:line="240" w:lineRule="auto"/>
              <w:jc w:val="right"/>
              <w:rPr>
                <w:rFonts w:eastAsia="Times New Roman" w:cs="Times New Roman"/>
                <w:highlight w:val="yellow"/>
              </w:rPr>
            </w:pPr>
            <w:r w:rsidRPr="00426018">
              <w:rPr>
                <w:rFonts w:eastAsia="Times New Roman" w:cs="Times New Roman"/>
                <w:highlight w:val="yellow"/>
              </w:rPr>
              <w:t>0.12062400</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31.41</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85</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108010</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&lt;.0001</w:t>
            </w:r>
          </w:p>
        </w:tc>
      </w:tr>
      <w:tr w:rsidR="00426018" w:rsidRPr="00C45153" w:rsidTr="00914BF2">
        <w:trPr>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rPr>
                <w:rFonts w:eastAsia="Times New Roman" w:cs="Times New Roman"/>
                <w:b/>
                <w:bCs/>
              </w:rPr>
            </w:pPr>
            <w:r w:rsidRPr="00C45153">
              <w:rPr>
                <w:rFonts w:eastAsia="Times New Roman" w:cs="Times New Roman"/>
                <w:b/>
                <w:bCs/>
              </w:rPr>
              <w:t>Hotelling-Lawley Trace</w:t>
            </w:r>
          </w:p>
        </w:tc>
        <w:tc>
          <w:tcPr>
            <w:tcW w:w="0" w:type="auto"/>
            <w:tcBorders>
              <w:top w:val="single" w:sz="4" w:space="0" w:color="auto"/>
              <w:left w:val="single" w:sz="4" w:space="0" w:color="auto"/>
              <w:bottom w:val="single" w:sz="4" w:space="0" w:color="auto"/>
              <w:right w:val="single" w:sz="4" w:space="0" w:color="auto"/>
            </w:tcBorders>
            <w:hideMark/>
          </w:tcPr>
          <w:p w:rsidR="00426018" w:rsidRPr="00426018" w:rsidRDefault="00426018" w:rsidP="00914BF2">
            <w:pPr>
              <w:spacing w:after="0" w:line="240" w:lineRule="auto"/>
              <w:jc w:val="right"/>
              <w:rPr>
                <w:rFonts w:eastAsia="Times New Roman" w:cs="Times New Roman"/>
                <w:highlight w:val="yellow"/>
              </w:rPr>
            </w:pPr>
            <w:r w:rsidRPr="00426018">
              <w:rPr>
                <w:rFonts w:eastAsia="Times New Roman" w:cs="Times New Roman"/>
                <w:highlight w:val="yellow"/>
              </w:rPr>
              <w:t>0.13097967</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33.28</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85</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81675</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&lt;.0001</w:t>
            </w:r>
          </w:p>
        </w:tc>
      </w:tr>
      <w:tr w:rsidR="00426018" w:rsidRPr="00C45153" w:rsidTr="00914BF2">
        <w:trPr>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26018" w:rsidRPr="00C45153" w:rsidRDefault="00426018" w:rsidP="00914BF2">
            <w:pPr>
              <w:spacing w:after="0" w:line="240" w:lineRule="auto"/>
              <w:rPr>
                <w:rFonts w:eastAsia="Times New Roman" w:cs="Times New Roman"/>
                <w:b/>
                <w:bCs/>
              </w:rPr>
            </w:pPr>
            <w:r w:rsidRPr="00C45153">
              <w:rPr>
                <w:rFonts w:eastAsia="Times New Roman" w:cs="Times New Roman"/>
                <w:b/>
                <w:bCs/>
              </w:rPr>
              <w:t>Roy's Greatest Root</w:t>
            </w:r>
          </w:p>
        </w:tc>
        <w:tc>
          <w:tcPr>
            <w:tcW w:w="0" w:type="auto"/>
            <w:tcBorders>
              <w:top w:val="single" w:sz="4" w:space="0" w:color="auto"/>
              <w:left w:val="single" w:sz="4" w:space="0" w:color="auto"/>
              <w:bottom w:val="single" w:sz="4" w:space="0" w:color="auto"/>
              <w:right w:val="single" w:sz="4" w:space="0" w:color="auto"/>
            </w:tcBorders>
            <w:hideMark/>
          </w:tcPr>
          <w:p w:rsidR="00426018" w:rsidRPr="00426018" w:rsidRDefault="00426018" w:rsidP="00914BF2">
            <w:pPr>
              <w:spacing w:after="0" w:line="240" w:lineRule="auto"/>
              <w:jc w:val="right"/>
              <w:rPr>
                <w:rFonts w:eastAsia="Times New Roman" w:cs="Times New Roman"/>
                <w:highlight w:val="yellow"/>
              </w:rPr>
            </w:pPr>
            <w:r w:rsidRPr="00426018">
              <w:rPr>
                <w:rFonts w:eastAsia="Times New Roman" w:cs="Times New Roman"/>
                <w:highlight w:val="yellow"/>
              </w:rPr>
              <w:t>0.10483077</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133.21</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17</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21602</w:t>
            </w:r>
          </w:p>
        </w:tc>
        <w:tc>
          <w:tcPr>
            <w:tcW w:w="0" w:type="auto"/>
            <w:tcBorders>
              <w:top w:val="single" w:sz="4" w:space="0" w:color="auto"/>
              <w:left w:val="single" w:sz="4" w:space="0" w:color="auto"/>
              <w:bottom w:val="single" w:sz="4" w:space="0" w:color="auto"/>
              <w:right w:val="single" w:sz="4" w:space="0" w:color="auto"/>
            </w:tcBorders>
            <w:hideMark/>
          </w:tcPr>
          <w:p w:rsidR="00426018" w:rsidRPr="00C45153" w:rsidRDefault="00426018" w:rsidP="00914BF2">
            <w:pPr>
              <w:spacing w:after="0" w:line="240" w:lineRule="auto"/>
              <w:jc w:val="right"/>
              <w:rPr>
                <w:rFonts w:eastAsia="Times New Roman" w:cs="Times New Roman"/>
              </w:rPr>
            </w:pPr>
            <w:r w:rsidRPr="00C45153">
              <w:rPr>
                <w:rFonts w:eastAsia="Times New Roman" w:cs="Times New Roman"/>
              </w:rPr>
              <w:t>&lt;.0001</w:t>
            </w:r>
          </w:p>
        </w:tc>
      </w:tr>
    </w:tbl>
    <w:p w:rsidR="00426018" w:rsidRPr="00C45153" w:rsidRDefault="00426018" w:rsidP="00426018">
      <w:pPr>
        <w:rPr>
          <w:i/>
        </w:rPr>
      </w:pPr>
    </w:p>
    <w:p w:rsidR="00426018" w:rsidRPr="00C45153" w:rsidRDefault="00426018" w:rsidP="00426018">
      <w:pPr>
        <w:spacing w:after="0" w:line="240" w:lineRule="auto"/>
        <w:rPr>
          <w:rFonts w:eastAsia="Times New Roman" w:cs="Arial"/>
          <w:color w:val="000000"/>
        </w:rPr>
      </w:pPr>
    </w:p>
    <w:p w:rsidR="00426018" w:rsidRDefault="00426018" w:rsidP="00426018">
      <w:pPr>
        <w:rPr>
          <w:b/>
        </w:rPr>
      </w:pPr>
    </w:p>
    <w:p w:rsidR="00004D80" w:rsidRPr="00C45153" w:rsidRDefault="00426018">
      <w:pPr>
        <w:rPr>
          <w:b/>
        </w:rPr>
      </w:pPr>
      <w:r>
        <w:rPr>
          <w:b/>
        </w:rPr>
        <w:t xml:space="preserve">*Part4: </w:t>
      </w:r>
      <w:r w:rsidR="0008447F">
        <w:rPr>
          <w:b/>
        </w:rPr>
        <w:t>Discriminant</w:t>
      </w:r>
      <w:r w:rsidR="00BE051A" w:rsidRPr="00C45153">
        <w:rPr>
          <w:b/>
        </w:rPr>
        <w:t xml:space="preserve"> Analysis</w:t>
      </w:r>
      <w:r>
        <w:rPr>
          <w:b/>
        </w:rPr>
        <w:t>;</w:t>
      </w:r>
    </w:p>
    <w:p w:rsidR="00C65C9C" w:rsidRPr="00C45153" w:rsidRDefault="00C65C9C" w:rsidP="00C65C9C">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r w:rsidRPr="00C45153">
        <w:rPr>
          <w:rFonts w:cs="Courier New"/>
          <w:color w:val="000000"/>
          <w:shd w:val="clear" w:color="auto" w:fill="FFFFFF"/>
        </w:rPr>
        <w:t xml:space="preserve"> </w:t>
      </w:r>
      <w:r w:rsidRPr="00C45153">
        <w:rPr>
          <w:rFonts w:cs="Courier New"/>
          <w:b/>
          <w:bCs/>
          <w:color w:val="000080"/>
          <w:shd w:val="clear" w:color="auto" w:fill="FFFFFF"/>
        </w:rPr>
        <w:t>CANDISC</w:t>
      </w:r>
      <w:r w:rsidRPr="00C45153">
        <w:rPr>
          <w:rFonts w:cs="Courier New"/>
          <w:color w:val="000000"/>
          <w:shd w:val="clear" w:color="auto" w:fill="FFFFFF"/>
        </w:rPr>
        <w:t xml:space="preserve"> </w:t>
      </w:r>
      <w:r w:rsidRPr="00C45153">
        <w:rPr>
          <w:rFonts w:cs="Courier New"/>
          <w:color w:val="0000FF"/>
          <w:shd w:val="clear" w:color="auto" w:fill="FFFFFF"/>
        </w:rPr>
        <w:t>DATA</w:t>
      </w:r>
      <w:r w:rsidRPr="00C45153">
        <w:rPr>
          <w:rFonts w:cs="Courier New"/>
          <w:color w:val="000000"/>
          <w:shd w:val="clear" w:color="auto" w:fill="FFFFFF"/>
        </w:rPr>
        <w:t xml:space="preserve">=nyc.cdfull </w:t>
      </w:r>
      <w:r w:rsidRPr="00C45153">
        <w:rPr>
          <w:rFonts w:cs="Courier New"/>
          <w:color w:val="0000FF"/>
          <w:shd w:val="clear" w:color="auto" w:fill="FFFFFF"/>
        </w:rPr>
        <w:t>OUT</w:t>
      </w:r>
      <w:r w:rsidRPr="00C45153">
        <w:rPr>
          <w:rFonts w:cs="Courier New"/>
          <w:color w:val="000000"/>
          <w:shd w:val="clear" w:color="auto" w:fill="FFFFFF"/>
        </w:rPr>
        <w:t>=CAND;</w:t>
      </w:r>
    </w:p>
    <w:p w:rsidR="00C65C9C" w:rsidRPr="00C45153" w:rsidRDefault="00C65C9C" w:rsidP="00C65C9C">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CLASS</w:t>
      </w:r>
      <w:r w:rsidRPr="00C45153">
        <w:rPr>
          <w:rFonts w:cs="Courier New"/>
          <w:color w:val="000000"/>
          <w:shd w:val="clear" w:color="auto" w:fill="FFFFFF"/>
        </w:rPr>
        <w:t xml:space="preserve"> CD;</w:t>
      </w:r>
    </w:p>
    <w:p w:rsidR="00C65C9C" w:rsidRPr="00C45153" w:rsidRDefault="00C65C9C" w:rsidP="00C65C9C">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VAR</w:t>
      </w:r>
      <w:r w:rsidRPr="00C45153">
        <w:rPr>
          <w:rFonts w:cs="Courier New"/>
          <w:color w:val="000000"/>
          <w:shd w:val="clear" w:color="auto" w:fill="FFFFFF"/>
        </w:rPr>
        <w:t xml:space="preserve"> </w:t>
      </w:r>
      <w:r w:rsidR="005C2111" w:rsidRPr="00C45153">
        <w:rPr>
          <w:rFonts w:cs="Courier New"/>
          <w:color w:val="000000"/>
          <w:shd w:val="clear" w:color="auto" w:fill="FFFFFF"/>
        </w:rPr>
        <w:t>NP</w:t>
      </w:r>
      <w:r w:rsidRPr="00C45153">
        <w:rPr>
          <w:rFonts w:cs="Courier New"/>
          <w:color w:val="000000"/>
          <w:shd w:val="clear" w:color="auto" w:fill="FFFFFF"/>
        </w:rPr>
        <w:t xml:space="preserve"> HINCP yearsOwned HPER Pop;</w:t>
      </w:r>
    </w:p>
    <w:p w:rsidR="00C65C9C" w:rsidRPr="00C45153" w:rsidRDefault="00C65C9C" w:rsidP="00C65C9C">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F31932" w:rsidRDefault="00F31932" w:rsidP="00C65C9C">
      <w:pPr>
        <w:rPr>
          <w:b/>
        </w:rPr>
      </w:pPr>
    </w:p>
    <w:tbl>
      <w:tblPr>
        <w:tblW w:w="56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06"/>
        <w:gridCol w:w="1169"/>
        <w:gridCol w:w="1211"/>
        <w:gridCol w:w="1256"/>
      </w:tblGrid>
      <w:tr w:rsidR="003E4A7A" w:rsidRPr="003E4A7A" w:rsidTr="003E4A7A">
        <w:trPr>
          <w:trHeight w:val="323"/>
        </w:trPr>
        <w:tc>
          <w:tcPr>
            <w:tcW w:w="960" w:type="dxa"/>
            <w:shd w:val="clear" w:color="auto" w:fill="DAEEF3" w:themeFill="accent5" w:themeFillTint="33"/>
            <w:noWrap/>
            <w:vAlign w:val="bottom"/>
            <w:hideMark/>
          </w:tcPr>
          <w:p w:rsidR="003E4A7A" w:rsidRPr="003E4A7A" w:rsidRDefault="003E4A7A" w:rsidP="003E4A7A">
            <w:pPr>
              <w:spacing w:after="0" w:line="240" w:lineRule="auto"/>
              <w:rPr>
                <w:rFonts w:eastAsia="Times New Roman" w:cs="Times New Roman"/>
                <w:color w:val="000000"/>
              </w:rPr>
            </w:pPr>
            <w:r w:rsidRPr="003E4A7A">
              <w:rPr>
                <w:rFonts w:eastAsia="Times New Roman" w:cs="Times New Roman"/>
                <w:color w:val="000000"/>
              </w:rPr>
              <w:t> </w:t>
            </w:r>
          </w:p>
        </w:tc>
        <w:tc>
          <w:tcPr>
            <w:tcW w:w="1192" w:type="dxa"/>
            <w:shd w:val="clear" w:color="auto" w:fill="DAEEF3" w:themeFill="accent5" w:themeFillTint="33"/>
            <w:hideMark/>
          </w:tcPr>
          <w:p w:rsidR="003E4A7A" w:rsidRPr="003E4A7A" w:rsidRDefault="003E4A7A" w:rsidP="003E4A7A">
            <w:pPr>
              <w:spacing w:after="0" w:line="240" w:lineRule="auto"/>
              <w:jc w:val="center"/>
              <w:rPr>
                <w:rFonts w:eastAsia="Times New Roman" w:cs="Arial"/>
                <w:b/>
                <w:bCs/>
                <w:color w:val="000000"/>
              </w:rPr>
            </w:pPr>
            <w:r w:rsidRPr="003E4A7A">
              <w:rPr>
                <w:rFonts w:eastAsia="Times New Roman" w:cs="Arial"/>
                <w:b/>
                <w:bCs/>
                <w:color w:val="000000"/>
              </w:rPr>
              <w:t>Eigenvalue</w:t>
            </w:r>
          </w:p>
        </w:tc>
        <w:tc>
          <w:tcPr>
            <w:tcW w:w="1106" w:type="dxa"/>
            <w:shd w:val="clear" w:color="auto" w:fill="DAEEF3" w:themeFill="accent5" w:themeFillTint="33"/>
            <w:hideMark/>
          </w:tcPr>
          <w:p w:rsidR="003E4A7A" w:rsidRPr="003E4A7A" w:rsidRDefault="003E4A7A" w:rsidP="003E4A7A">
            <w:pPr>
              <w:spacing w:after="0" w:line="240" w:lineRule="auto"/>
              <w:jc w:val="center"/>
              <w:rPr>
                <w:rFonts w:eastAsia="Times New Roman" w:cs="Arial"/>
                <w:b/>
                <w:bCs/>
                <w:color w:val="000000"/>
              </w:rPr>
            </w:pPr>
            <w:r w:rsidRPr="003E4A7A">
              <w:rPr>
                <w:rFonts w:eastAsia="Times New Roman" w:cs="Arial"/>
                <w:b/>
                <w:bCs/>
                <w:color w:val="000000"/>
              </w:rPr>
              <w:t>Difference</w:t>
            </w:r>
          </w:p>
        </w:tc>
        <w:tc>
          <w:tcPr>
            <w:tcW w:w="1155" w:type="dxa"/>
            <w:shd w:val="clear" w:color="auto" w:fill="DAEEF3" w:themeFill="accent5" w:themeFillTint="33"/>
            <w:hideMark/>
          </w:tcPr>
          <w:p w:rsidR="003E4A7A" w:rsidRPr="003E4A7A" w:rsidRDefault="003E4A7A" w:rsidP="003E4A7A">
            <w:pPr>
              <w:spacing w:after="0" w:line="240" w:lineRule="auto"/>
              <w:jc w:val="center"/>
              <w:rPr>
                <w:rFonts w:eastAsia="Times New Roman" w:cs="Arial"/>
                <w:b/>
                <w:bCs/>
                <w:color w:val="000000"/>
              </w:rPr>
            </w:pPr>
            <w:r w:rsidRPr="003E4A7A">
              <w:rPr>
                <w:rFonts w:eastAsia="Times New Roman" w:cs="Arial"/>
                <w:b/>
                <w:bCs/>
                <w:color w:val="000000"/>
              </w:rPr>
              <w:t>Proportion</w:t>
            </w:r>
          </w:p>
        </w:tc>
        <w:tc>
          <w:tcPr>
            <w:tcW w:w="1216" w:type="dxa"/>
            <w:shd w:val="clear" w:color="auto" w:fill="DAEEF3" w:themeFill="accent5" w:themeFillTint="33"/>
            <w:hideMark/>
          </w:tcPr>
          <w:p w:rsidR="003E4A7A" w:rsidRPr="003E4A7A" w:rsidRDefault="003E4A7A" w:rsidP="003E4A7A">
            <w:pPr>
              <w:spacing w:after="0" w:line="240" w:lineRule="auto"/>
              <w:jc w:val="center"/>
              <w:rPr>
                <w:rFonts w:eastAsia="Times New Roman" w:cs="Arial"/>
                <w:b/>
                <w:bCs/>
                <w:color w:val="000000"/>
              </w:rPr>
            </w:pPr>
            <w:r w:rsidRPr="003E4A7A">
              <w:rPr>
                <w:rFonts w:eastAsia="Times New Roman" w:cs="Arial"/>
                <w:b/>
                <w:bCs/>
                <w:color w:val="000000"/>
              </w:rPr>
              <w:t>Cumulative</w:t>
            </w:r>
          </w:p>
        </w:tc>
      </w:tr>
      <w:tr w:rsidR="003E4A7A" w:rsidRPr="003E4A7A" w:rsidTr="003E4A7A">
        <w:trPr>
          <w:trHeight w:val="300"/>
        </w:trPr>
        <w:tc>
          <w:tcPr>
            <w:tcW w:w="960" w:type="dxa"/>
            <w:shd w:val="clear" w:color="auto" w:fill="DAEEF3" w:themeFill="accent5" w:themeFillTint="33"/>
            <w:hideMark/>
          </w:tcPr>
          <w:p w:rsidR="003E4A7A" w:rsidRPr="003E4A7A" w:rsidRDefault="003E4A7A" w:rsidP="003E4A7A">
            <w:pPr>
              <w:spacing w:after="0" w:line="240" w:lineRule="auto"/>
              <w:jc w:val="center"/>
              <w:rPr>
                <w:rFonts w:eastAsia="Times New Roman" w:cs="Arial"/>
                <w:b/>
                <w:bCs/>
                <w:color w:val="000000"/>
              </w:rPr>
            </w:pPr>
            <w:r w:rsidRPr="003E4A7A">
              <w:rPr>
                <w:rFonts w:eastAsia="Times New Roman" w:cs="Arial"/>
                <w:b/>
                <w:bCs/>
                <w:color w:val="000000"/>
              </w:rPr>
              <w:t>1</w:t>
            </w:r>
          </w:p>
        </w:tc>
        <w:tc>
          <w:tcPr>
            <w:tcW w:w="1192"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0.1048</w:t>
            </w:r>
          </w:p>
        </w:tc>
        <w:tc>
          <w:tcPr>
            <w:tcW w:w="1106"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0.0849</w:t>
            </w:r>
          </w:p>
        </w:tc>
        <w:tc>
          <w:tcPr>
            <w:tcW w:w="1155"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0.8004</w:t>
            </w:r>
          </w:p>
        </w:tc>
        <w:tc>
          <w:tcPr>
            <w:tcW w:w="1216"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0.8004</w:t>
            </w:r>
          </w:p>
        </w:tc>
      </w:tr>
      <w:tr w:rsidR="003E4A7A" w:rsidRPr="003E4A7A" w:rsidTr="003E4A7A">
        <w:trPr>
          <w:trHeight w:val="300"/>
        </w:trPr>
        <w:tc>
          <w:tcPr>
            <w:tcW w:w="960" w:type="dxa"/>
            <w:shd w:val="clear" w:color="auto" w:fill="DAEEF3" w:themeFill="accent5" w:themeFillTint="33"/>
            <w:hideMark/>
          </w:tcPr>
          <w:p w:rsidR="003E4A7A" w:rsidRPr="003E4A7A" w:rsidRDefault="003E4A7A" w:rsidP="003E4A7A">
            <w:pPr>
              <w:spacing w:after="0" w:line="240" w:lineRule="auto"/>
              <w:jc w:val="center"/>
              <w:rPr>
                <w:rFonts w:eastAsia="Times New Roman" w:cs="Arial"/>
                <w:b/>
                <w:bCs/>
                <w:color w:val="000000"/>
              </w:rPr>
            </w:pPr>
            <w:r w:rsidRPr="003E4A7A">
              <w:rPr>
                <w:rFonts w:eastAsia="Times New Roman" w:cs="Arial"/>
                <w:b/>
                <w:bCs/>
                <w:color w:val="000000"/>
              </w:rPr>
              <w:t>2</w:t>
            </w:r>
          </w:p>
        </w:tc>
        <w:tc>
          <w:tcPr>
            <w:tcW w:w="1192"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0.0199</w:t>
            </w:r>
          </w:p>
        </w:tc>
        <w:tc>
          <w:tcPr>
            <w:tcW w:w="1106"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0.0157</w:t>
            </w:r>
          </w:p>
        </w:tc>
        <w:tc>
          <w:tcPr>
            <w:tcW w:w="1155"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0.152</w:t>
            </w:r>
          </w:p>
        </w:tc>
        <w:tc>
          <w:tcPr>
            <w:tcW w:w="1216"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0.9523</w:t>
            </w:r>
          </w:p>
        </w:tc>
      </w:tr>
      <w:tr w:rsidR="003E4A7A" w:rsidRPr="003E4A7A" w:rsidTr="003E4A7A">
        <w:trPr>
          <w:trHeight w:val="300"/>
        </w:trPr>
        <w:tc>
          <w:tcPr>
            <w:tcW w:w="960" w:type="dxa"/>
            <w:shd w:val="clear" w:color="auto" w:fill="DAEEF3" w:themeFill="accent5" w:themeFillTint="33"/>
            <w:hideMark/>
          </w:tcPr>
          <w:p w:rsidR="003E4A7A" w:rsidRPr="003E4A7A" w:rsidRDefault="003E4A7A" w:rsidP="003E4A7A">
            <w:pPr>
              <w:spacing w:after="0" w:line="240" w:lineRule="auto"/>
              <w:jc w:val="center"/>
              <w:rPr>
                <w:rFonts w:eastAsia="Times New Roman" w:cs="Arial"/>
                <w:b/>
                <w:bCs/>
                <w:color w:val="000000"/>
              </w:rPr>
            </w:pPr>
            <w:r w:rsidRPr="003E4A7A">
              <w:rPr>
                <w:rFonts w:eastAsia="Times New Roman" w:cs="Arial"/>
                <w:b/>
                <w:bCs/>
                <w:color w:val="000000"/>
              </w:rPr>
              <w:t>3</w:t>
            </w:r>
          </w:p>
        </w:tc>
        <w:tc>
          <w:tcPr>
            <w:tcW w:w="1192"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0.0042</w:t>
            </w:r>
          </w:p>
        </w:tc>
        <w:tc>
          <w:tcPr>
            <w:tcW w:w="1106"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0.0025</w:t>
            </w:r>
          </w:p>
        </w:tc>
        <w:tc>
          <w:tcPr>
            <w:tcW w:w="1155"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0.0319</w:t>
            </w:r>
          </w:p>
        </w:tc>
        <w:tc>
          <w:tcPr>
            <w:tcW w:w="1216"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0.9842</w:t>
            </w:r>
          </w:p>
        </w:tc>
      </w:tr>
      <w:tr w:rsidR="003E4A7A" w:rsidRPr="003E4A7A" w:rsidTr="003E4A7A">
        <w:trPr>
          <w:trHeight w:val="300"/>
        </w:trPr>
        <w:tc>
          <w:tcPr>
            <w:tcW w:w="960" w:type="dxa"/>
            <w:shd w:val="clear" w:color="auto" w:fill="DAEEF3" w:themeFill="accent5" w:themeFillTint="33"/>
            <w:hideMark/>
          </w:tcPr>
          <w:p w:rsidR="003E4A7A" w:rsidRPr="003E4A7A" w:rsidRDefault="003E4A7A" w:rsidP="003E4A7A">
            <w:pPr>
              <w:spacing w:after="0" w:line="240" w:lineRule="auto"/>
              <w:jc w:val="center"/>
              <w:rPr>
                <w:rFonts w:eastAsia="Times New Roman" w:cs="Arial"/>
                <w:b/>
                <w:bCs/>
                <w:color w:val="000000"/>
              </w:rPr>
            </w:pPr>
            <w:r w:rsidRPr="003E4A7A">
              <w:rPr>
                <w:rFonts w:eastAsia="Times New Roman" w:cs="Arial"/>
                <w:b/>
                <w:bCs/>
                <w:color w:val="000000"/>
              </w:rPr>
              <w:t>4</w:t>
            </w:r>
          </w:p>
        </w:tc>
        <w:tc>
          <w:tcPr>
            <w:tcW w:w="1192"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0.0017</w:t>
            </w:r>
          </w:p>
        </w:tc>
        <w:tc>
          <w:tcPr>
            <w:tcW w:w="1106"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0.0014</w:t>
            </w:r>
          </w:p>
        </w:tc>
        <w:tc>
          <w:tcPr>
            <w:tcW w:w="1155"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0.0132</w:t>
            </w:r>
          </w:p>
        </w:tc>
        <w:tc>
          <w:tcPr>
            <w:tcW w:w="1216"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0.9974</w:t>
            </w:r>
          </w:p>
        </w:tc>
      </w:tr>
      <w:tr w:rsidR="003E4A7A" w:rsidRPr="003E4A7A" w:rsidTr="003E4A7A">
        <w:trPr>
          <w:trHeight w:val="300"/>
        </w:trPr>
        <w:tc>
          <w:tcPr>
            <w:tcW w:w="960" w:type="dxa"/>
            <w:shd w:val="clear" w:color="auto" w:fill="DAEEF3" w:themeFill="accent5" w:themeFillTint="33"/>
            <w:hideMark/>
          </w:tcPr>
          <w:p w:rsidR="003E4A7A" w:rsidRPr="003E4A7A" w:rsidRDefault="003E4A7A" w:rsidP="003E4A7A">
            <w:pPr>
              <w:spacing w:after="0" w:line="240" w:lineRule="auto"/>
              <w:jc w:val="center"/>
              <w:rPr>
                <w:rFonts w:eastAsia="Times New Roman" w:cs="Arial"/>
                <w:b/>
                <w:bCs/>
                <w:color w:val="000000"/>
              </w:rPr>
            </w:pPr>
            <w:r w:rsidRPr="003E4A7A">
              <w:rPr>
                <w:rFonts w:eastAsia="Times New Roman" w:cs="Arial"/>
                <w:b/>
                <w:bCs/>
                <w:color w:val="000000"/>
              </w:rPr>
              <w:t>5</w:t>
            </w:r>
          </w:p>
        </w:tc>
        <w:tc>
          <w:tcPr>
            <w:tcW w:w="1192"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0.0003</w:t>
            </w:r>
          </w:p>
        </w:tc>
        <w:tc>
          <w:tcPr>
            <w:tcW w:w="1106" w:type="dxa"/>
            <w:shd w:val="clear" w:color="auto" w:fill="auto"/>
            <w:hideMark/>
          </w:tcPr>
          <w:p w:rsidR="003E4A7A" w:rsidRPr="003E4A7A" w:rsidRDefault="003E4A7A" w:rsidP="003E4A7A">
            <w:pPr>
              <w:spacing w:after="0" w:line="240" w:lineRule="auto"/>
              <w:rPr>
                <w:rFonts w:eastAsia="Times New Roman" w:cs="Arial"/>
                <w:color w:val="000000"/>
              </w:rPr>
            </w:pPr>
            <w:r w:rsidRPr="003E4A7A">
              <w:rPr>
                <w:rFonts w:eastAsia="Times New Roman" w:cs="Arial"/>
                <w:color w:val="000000"/>
              </w:rPr>
              <w:t> </w:t>
            </w:r>
          </w:p>
        </w:tc>
        <w:tc>
          <w:tcPr>
            <w:tcW w:w="1155"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0.0026</w:t>
            </w:r>
          </w:p>
        </w:tc>
        <w:tc>
          <w:tcPr>
            <w:tcW w:w="1216" w:type="dxa"/>
            <w:shd w:val="clear" w:color="auto" w:fill="auto"/>
            <w:hideMark/>
          </w:tcPr>
          <w:p w:rsidR="003E4A7A" w:rsidRPr="003E4A7A" w:rsidRDefault="003E4A7A" w:rsidP="003E4A7A">
            <w:pPr>
              <w:spacing w:after="0" w:line="240" w:lineRule="auto"/>
              <w:jc w:val="right"/>
              <w:rPr>
                <w:rFonts w:eastAsia="Times New Roman" w:cs="Arial"/>
                <w:color w:val="000000"/>
              </w:rPr>
            </w:pPr>
            <w:r w:rsidRPr="003E4A7A">
              <w:rPr>
                <w:rFonts w:eastAsia="Times New Roman" w:cs="Arial"/>
                <w:color w:val="000000"/>
              </w:rPr>
              <w:t>1</w:t>
            </w:r>
          </w:p>
        </w:tc>
      </w:tr>
    </w:tbl>
    <w:p w:rsidR="003E4A7A" w:rsidRDefault="003E4A7A" w:rsidP="00C65C9C">
      <w:pPr>
        <w:rPr>
          <w:b/>
        </w:rPr>
      </w:pPr>
    </w:p>
    <w:tbl>
      <w:tblPr>
        <w:tblpPr w:leftFromText="180" w:rightFromText="180" w:vertAnchor="text" w:horzAnchor="margin" w:tblpY="25"/>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andisc: Raw Canonical Coefficients"/>
      </w:tblPr>
      <w:tblGrid>
        <w:gridCol w:w="1345"/>
        <w:gridCol w:w="1492"/>
      </w:tblGrid>
      <w:tr w:rsidR="0062735F" w:rsidRPr="00C45153" w:rsidTr="003E4A7A">
        <w:trPr>
          <w:tblHeader/>
          <w:tblCellSpacing w:w="0" w:type="dxa"/>
        </w:trPr>
        <w:tc>
          <w:tcPr>
            <w:tcW w:w="2817" w:type="dxa"/>
            <w:gridSpan w:val="2"/>
            <w:shd w:val="clear" w:color="auto" w:fill="DBE5F1" w:themeFill="accent1" w:themeFillTint="33"/>
            <w:hideMark/>
          </w:tcPr>
          <w:p w:rsidR="0062735F" w:rsidRPr="00C45153" w:rsidRDefault="0062735F" w:rsidP="00DB0A87">
            <w:pPr>
              <w:spacing w:after="0" w:line="240" w:lineRule="auto"/>
              <w:jc w:val="center"/>
              <w:rPr>
                <w:rFonts w:eastAsia="Times New Roman" w:cs="Arial"/>
                <w:b/>
                <w:bCs/>
              </w:rPr>
            </w:pPr>
            <w:r w:rsidRPr="00C45153">
              <w:rPr>
                <w:rFonts w:eastAsia="Times New Roman" w:cs="Arial"/>
                <w:b/>
                <w:bCs/>
              </w:rPr>
              <w:t>Raw Canonical Coefficients</w:t>
            </w:r>
          </w:p>
        </w:tc>
      </w:tr>
      <w:tr w:rsidR="0062735F" w:rsidRPr="00C45153" w:rsidTr="003E4A7A">
        <w:trPr>
          <w:tblHeader/>
          <w:tblCellSpacing w:w="0" w:type="dxa"/>
        </w:trPr>
        <w:tc>
          <w:tcPr>
            <w:tcW w:w="1345" w:type="dxa"/>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Variable</w:t>
            </w:r>
          </w:p>
        </w:tc>
        <w:tc>
          <w:tcPr>
            <w:tcW w:w="1472" w:type="dxa"/>
            <w:shd w:val="clear" w:color="auto" w:fill="DBE5F1" w:themeFill="accent1" w:themeFillTint="33"/>
            <w:hideMark/>
          </w:tcPr>
          <w:p w:rsidR="0062735F" w:rsidRPr="00C45153" w:rsidRDefault="0062735F" w:rsidP="00DB0A87">
            <w:pPr>
              <w:spacing w:after="0" w:line="240" w:lineRule="auto"/>
              <w:jc w:val="right"/>
              <w:rPr>
                <w:rFonts w:eastAsia="Times New Roman" w:cs="Arial"/>
                <w:b/>
                <w:bCs/>
              </w:rPr>
            </w:pPr>
            <w:r w:rsidRPr="00C45153">
              <w:rPr>
                <w:rFonts w:eastAsia="Times New Roman" w:cs="Arial"/>
                <w:b/>
                <w:bCs/>
              </w:rPr>
              <w:t>Can1</w:t>
            </w:r>
          </w:p>
        </w:tc>
      </w:tr>
      <w:tr w:rsidR="0062735F" w:rsidRPr="00C45153" w:rsidTr="003E4A7A">
        <w:trPr>
          <w:tblCellSpacing w:w="0" w:type="dxa"/>
        </w:trPr>
        <w:tc>
          <w:tcPr>
            <w:tcW w:w="1345" w:type="dxa"/>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NP</w:t>
            </w:r>
          </w:p>
        </w:tc>
        <w:tc>
          <w:tcPr>
            <w:tcW w:w="1472" w:type="dxa"/>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-0.331623795</w:t>
            </w:r>
          </w:p>
        </w:tc>
      </w:tr>
      <w:tr w:rsidR="0062735F" w:rsidRPr="00C45153" w:rsidTr="003E4A7A">
        <w:trPr>
          <w:tblCellSpacing w:w="0" w:type="dxa"/>
        </w:trPr>
        <w:tc>
          <w:tcPr>
            <w:tcW w:w="1345" w:type="dxa"/>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HINCP</w:t>
            </w:r>
          </w:p>
        </w:tc>
        <w:tc>
          <w:tcPr>
            <w:tcW w:w="1472" w:type="dxa"/>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0.000013531</w:t>
            </w:r>
          </w:p>
        </w:tc>
      </w:tr>
      <w:tr w:rsidR="0062735F" w:rsidRPr="00C45153" w:rsidTr="003E4A7A">
        <w:trPr>
          <w:tblCellSpacing w:w="0" w:type="dxa"/>
        </w:trPr>
        <w:tc>
          <w:tcPr>
            <w:tcW w:w="1345" w:type="dxa"/>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yearsOwned</w:t>
            </w:r>
          </w:p>
        </w:tc>
        <w:tc>
          <w:tcPr>
            <w:tcW w:w="1472" w:type="dxa"/>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0.096102425</w:t>
            </w:r>
          </w:p>
        </w:tc>
      </w:tr>
      <w:tr w:rsidR="0062735F" w:rsidRPr="00C45153" w:rsidTr="003E4A7A">
        <w:trPr>
          <w:tblCellSpacing w:w="0" w:type="dxa"/>
        </w:trPr>
        <w:tc>
          <w:tcPr>
            <w:tcW w:w="1345" w:type="dxa"/>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HPER</w:t>
            </w:r>
          </w:p>
        </w:tc>
        <w:tc>
          <w:tcPr>
            <w:tcW w:w="1472" w:type="dxa"/>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-0.001125870</w:t>
            </w:r>
          </w:p>
        </w:tc>
      </w:tr>
      <w:tr w:rsidR="0062735F" w:rsidRPr="00C45153" w:rsidTr="003E4A7A">
        <w:trPr>
          <w:trHeight w:val="19"/>
          <w:tblCellSpacing w:w="0" w:type="dxa"/>
        </w:trPr>
        <w:tc>
          <w:tcPr>
            <w:tcW w:w="1345" w:type="dxa"/>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Pop</w:t>
            </w:r>
          </w:p>
        </w:tc>
        <w:tc>
          <w:tcPr>
            <w:tcW w:w="1472" w:type="dxa"/>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-0.000378265</w:t>
            </w:r>
          </w:p>
        </w:tc>
      </w:tr>
    </w:tbl>
    <w:p w:rsidR="0062735F" w:rsidRPr="00C45153" w:rsidRDefault="0062735F" w:rsidP="00C65C9C">
      <w:pPr>
        <w:rPr>
          <w:b/>
        </w:rPr>
      </w:pPr>
    </w:p>
    <w:p w:rsidR="0062735F" w:rsidRDefault="0062735F" w:rsidP="00C65C9C">
      <w:pPr>
        <w:rPr>
          <w:b/>
        </w:rPr>
      </w:pPr>
    </w:p>
    <w:p w:rsidR="0062735F" w:rsidRDefault="0062735F" w:rsidP="00C65C9C">
      <w:pPr>
        <w:rPr>
          <w:b/>
        </w:rPr>
      </w:pPr>
    </w:p>
    <w:p w:rsidR="0062735F" w:rsidRDefault="0062735F" w:rsidP="00C65C9C">
      <w:pPr>
        <w:rPr>
          <w:b/>
        </w:rPr>
      </w:pPr>
    </w:p>
    <w:p w:rsidR="0062735F" w:rsidRDefault="0062735F" w:rsidP="00C65C9C">
      <w:pPr>
        <w:rPr>
          <w:b/>
        </w:rPr>
      </w:pPr>
    </w:p>
    <w:p w:rsidR="0062735F" w:rsidRDefault="0062735F" w:rsidP="00C65C9C">
      <w:pPr>
        <w:rPr>
          <w:b/>
        </w:rPr>
      </w:pPr>
    </w:p>
    <w:p w:rsidR="0062735F" w:rsidRDefault="0062735F" w:rsidP="00C65C9C">
      <w:pPr>
        <w:rPr>
          <w:b/>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andisc: Pooled Within-Class Standardized Canonical Coefficients"/>
      </w:tblPr>
      <w:tblGrid>
        <w:gridCol w:w="1320"/>
        <w:gridCol w:w="1408"/>
        <w:gridCol w:w="1408"/>
        <w:gridCol w:w="1408"/>
        <w:gridCol w:w="1408"/>
        <w:gridCol w:w="1408"/>
      </w:tblGrid>
      <w:tr w:rsidR="0062735F" w:rsidRPr="00C45153" w:rsidTr="0062735F">
        <w:trPr>
          <w:tblHeader/>
          <w:tblCellSpacing w:w="0" w:type="dxa"/>
        </w:trPr>
        <w:tc>
          <w:tcPr>
            <w:tcW w:w="0" w:type="auto"/>
            <w:gridSpan w:val="6"/>
            <w:shd w:val="clear" w:color="auto" w:fill="DBE5F1" w:themeFill="accent1" w:themeFillTint="33"/>
            <w:hideMark/>
          </w:tcPr>
          <w:p w:rsidR="0062735F" w:rsidRPr="00C45153" w:rsidRDefault="0062735F" w:rsidP="00DB0A87">
            <w:pPr>
              <w:spacing w:after="0" w:line="240" w:lineRule="auto"/>
              <w:jc w:val="center"/>
              <w:rPr>
                <w:rFonts w:eastAsia="Times New Roman" w:cs="Arial"/>
                <w:b/>
                <w:bCs/>
              </w:rPr>
            </w:pPr>
            <w:r w:rsidRPr="00C45153">
              <w:rPr>
                <w:rFonts w:eastAsia="Times New Roman" w:cs="Arial"/>
                <w:b/>
                <w:bCs/>
              </w:rPr>
              <w:t>Pooled Within-Class Standardized Canonical Coefficients</w:t>
            </w:r>
          </w:p>
        </w:tc>
      </w:tr>
      <w:tr w:rsidR="0062735F" w:rsidRPr="00C45153" w:rsidTr="0062735F">
        <w:trPr>
          <w:tblHeader/>
          <w:tblCellSpacing w:w="0" w:type="dxa"/>
        </w:trPr>
        <w:tc>
          <w:tcPr>
            <w:tcW w:w="0" w:type="auto"/>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Variable</w:t>
            </w:r>
          </w:p>
        </w:tc>
        <w:tc>
          <w:tcPr>
            <w:tcW w:w="0" w:type="auto"/>
            <w:shd w:val="clear" w:color="auto" w:fill="DBE5F1" w:themeFill="accent1" w:themeFillTint="33"/>
            <w:hideMark/>
          </w:tcPr>
          <w:p w:rsidR="0062735F" w:rsidRPr="00C45153" w:rsidRDefault="0062735F" w:rsidP="00DB0A87">
            <w:pPr>
              <w:spacing w:after="0" w:line="240" w:lineRule="auto"/>
              <w:jc w:val="right"/>
              <w:rPr>
                <w:rFonts w:eastAsia="Times New Roman" w:cs="Arial"/>
                <w:b/>
                <w:bCs/>
              </w:rPr>
            </w:pPr>
            <w:r w:rsidRPr="00C45153">
              <w:rPr>
                <w:rFonts w:eastAsia="Times New Roman" w:cs="Arial"/>
                <w:b/>
                <w:bCs/>
              </w:rPr>
              <w:t>Can1</w:t>
            </w:r>
          </w:p>
        </w:tc>
        <w:tc>
          <w:tcPr>
            <w:tcW w:w="0" w:type="auto"/>
            <w:shd w:val="clear" w:color="auto" w:fill="DBE5F1" w:themeFill="accent1" w:themeFillTint="33"/>
            <w:hideMark/>
          </w:tcPr>
          <w:p w:rsidR="0062735F" w:rsidRPr="00C45153" w:rsidRDefault="0062735F" w:rsidP="00DB0A87">
            <w:pPr>
              <w:spacing w:after="0" w:line="240" w:lineRule="auto"/>
              <w:jc w:val="right"/>
              <w:rPr>
                <w:rFonts w:eastAsia="Times New Roman" w:cs="Arial"/>
                <w:b/>
                <w:bCs/>
              </w:rPr>
            </w:pPr>
            <w:r w:rsidRPr="00C45153">
              <w:rPr>
                <w:rFonts w:eastAsia="Times New Roman" w:cs="Arial"/>
                <w:b/>
                <w:bCs/>
              </w:rPr>
              <w:t>Can2</w:t>
            </w:r>
          </w:p>
        </w:tc>
        <w:tc>
          <w:tcPr>
            <w:tcW w:w="0" w:type="auto"/>
            <w:shd w:val="clear" w:color="auto" w:fill="DBE5F1" w:themeFill="accent1" w:themeFillTint="33"/>
            <w:hideMark/>
          </w:tcPr>
          <w:p w:rsidR="0062735F" w:rsidRPr="00C45153" w:rsidRDefault="0062735F" w:rsidP="00DB0A87">
            <w:pPr>
              <w:spacing w:after="0" w:line="240" w:lineRule="auto"/>
              <w:jc w:val="right"/>
              <w:rPr>
                <w:rFonts w:eastAsia="Times New Roman" w:cs="Arial"/>
                <w:b/>
                <w:bCs/>
              </w:rPr>
            </w:pPr>
            <w:r w:rsidRPr="00C45153">
              <w:rPr>
                <w:rFonts w:eastAsia="Times New Roman" w:cs="Arial"/>
                <w:b/>
                <w:bCs/>
              </w:rPr>
              <w:t>Can3</w:t>
            </w:r>
          </w:p>
        </w:tc>
        <w:tc>
          <w:tcPr>
            <w:tcW w:w="0" w:type="auto"/>
            <w:shd w:val="clear" w:color="auto" w:fill="DBE5F1" w:themeFill="accent1" w:themeFillTint="33"/>
            <w:hideMark/>
          </w:tcPr>
          <w:p w:rsidR="0062735F" w:rsidRPr="00C45153" w:rsidRDefault="0062735F" w:rsidP="00DB0A87">
            <w:pPr>
              <w:spacing w:after="0" w:line="240" w:lineRule="auto"/>
              <w:jc w:val="right"/>
              <w:rPr>
                <w:rFonts w:eastAsia="Times New Roman" w:cs="Arial"/>
                <w:b/>
                <w:bCs/>
              </w:rPr>
            </w:pPr>
            <w:r w:rsidRPr="00C45153">
              <w:rPr>
                <w:rFonts w:eastAsia="Times New Roman" w:cs="Arial"/>
                <w:b/>
                <w:bCs/>
              </w:rPr>
              <w:t>Can4</w:t>
            </w:r>
          </w:p>
        </w:tc>
        <w:tc>
          <w:tcPr>
            <w:tcW w:w="0" w:type="auto"/>
            <w:shd w:val="clear" w:color="auto" w:fill="DBE5F1" w:themeFill="accent1" w:themeFillTint="33"/>
            <w:hideMark/>
          </w:tcPr>
          <w:p w:rsidR="0062735F" w:rsidRPr="00C45153" w:rsidRDefault="0062735F" w:rsidP="00DB0A87">
            <w:pPr>
              <w:spacing w:after="0" w:line="240" w:lineRule="auto"/>
              <w:jc w:val="right"/>
              <w:rPr>
                <w:rFonts w:eastAsia="Times New Roman" w:cs="Arial"/>
                <w:b/>
                <w:bCs/>
              </w:rPr>
            </w:pPr>
            <w:r w:rsidRPr="00C45153">
              <w:rPr>
                <w:rFonts w:eastAsia="Times New Roman" w:cs="Arial"/>
                <w:b/>
                <w:bCs/>
              </w:rPr>
              <w:t>Can5</w:t>
            </w:r>
          </w:p>
        </w:tc>
      </w:tr>
      <w:tr w:rsidR="0062735F" w:rsidRPr="00C45153" w:rsidTr="0062735F">
        <w:trPr>
          <w:tblCellSpacing w:w="0" w:type="dxa"/>
        </w:trPr>
        <w:tc>
          <w:tcPr>
            <w:tcW w:w="0" w:type="auto"/>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NP</w:t>
            </w:r>
          </w:p>
        </w:tc>
        <w:tc>
          <w:tcPr>
            <w:tcW w:w="0" w:type="auto"/>
            <w:noWrap/>
            <w:hideMark/>
          </w:tcPr>
          <w:p w:rsidR="0062735F" w:rsidRPr="00C45153" w:rsidRDefault="0062735F" w:rsidP="00DB0A87">
            <w:pPr>
              <w:spacing w:after="0" w:line="240" w:lineRule="auto"/>
              <w:jc w:val="right"/>
              <w:rPr>
                <w:rFonts w:eastAsia="Times New Roman" w:cs="Arial"/>
              </w:rPr>
            </w:pPr>
            <w:r w:rsidRPr="00C45153">
              <w:rPr>
                <w:rFonts w:eastAsia="Times New Roman" w:cs="Times New Roman"/>
                <w:b/>
                <w:bCs/>
                <w:noProof/>
              </w:rPr>
              <mc:AlternateContent>
                <mc:Choice Requires="wps">
                  <w:drawing>
                    <wp:anchor distT="0" distB="0" distL="114300" distR="114300" simplePos="0" relativeHeight="251637760" behindDoc="0" locked="0" layoutInCell="1" allowOverlap="1" wp14:anchorId="0D30A66F" wp14:editId="1E6DB09D">
                      <wp:simplePos x="0" y="0"/>
                      <wp:positionH relativeFrom="column">
                        <wp:posOffset>-51254</wp:posOffset>
                      </wp:positionH>
                      <wp:positionV relativeFrom="paragraph">
                        <wp:posOffset>-46380</wp:posOffset>
                      </wp:positionV>
                      <wp:extent cx="890650" cy="1371600"/>
                      <wp:effectExtent l="19050" t="19050" r="24130" b="19050"/>
                      <wp:wrapNone/>
                      <wp:docPr id="4" name="Rectangle 4"/>
                      <wp:cNvGraphicFramePr/>
                      <a:graphic xmlns:a="http://schemas.openxmlformats.org/drawingml/2006/main">
                        <a:graphicData uri="http://schemas.microsoft.com/office/word/2010/wordprocessingShape">
                          <wps:wsp>
                            <wps:cNvSpPr/>
                            <wps:spPr>
                              <a:xfrm>
                                <a:off x="0" y="0"/>
                                <a:ext cx="890650" cy="1371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3D14E" id="Rectangle 4" o:spid="_x0000_s1026" style="position:absolute;margin-left:-4.05pt;margin-top:-3.65pt;width:70.15pt;height:10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" filled="f" strokecolor="red" strokeweight="3pt"/>
                  </w:pict>
                </mc:Fallback>
              </mc:AlternateContent>
            </w:r>
            <w:r w:rsidRPr="00C45153">
              <w:rPr>
                <w:rFonts w:eastAsia="Times New Roman" w:cs="Arial"/>
              </w:rPr>
              <w:t>-0.539143058</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1.026464767</w:t>
            </w:r>
          </w:p>
        </w:tc>
        <w:tc>
          <w:tcPr>
            <w:tcW w:w="0" w:type="auto"/>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-0.659631332</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0.119482291</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0.030571864</w:t>
            </w:r>
          </w:p>
        </w:tc>
      </w:tr>
      <w:tr w:rsidR="0062735F" w:rsidRPr="00C45153" w:rsidTr="0062735F">
        <w:trPr>
          <w:tblCellSpacing w:w="0" w:type="dxa"/>
        </w:trPr>
        <w:tc>
          <w:tcPr>
            <w:tcW w:w="0" w:type="auto"/>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HINCP</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0.918174356</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0.487976122</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0.433815117</w:t>
            </w:r>
          </w:p>
        </w:tc>
        <w:tc>
          <w:tcPr>
            <w:tcW w:w="0" w:type="auto"/>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-0.226031091</w:t>
            </w:r>
          </w:p>
        </w:tc>
        <w:tc>
          <w:tcPr>
            <w:tcW w:w="0" w:type="auto"/>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-0.035845801</w:t>
            </w:r>
          </w:p>
        </w:tc>
      </w:tr>
      <w:tr w:rsidR="0062735F" w:rsidRPr="00C45153" w:rsidTr="0062735F">
        <w:trPr>
          <w:tblCellSpacing w:w="0" w:type="dxa"/>
        </w:trPr>
        <w:tc>
          <w:tcPr>
            <w:tcW w:w="0" w:type="auto"/>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yearsOwned</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0.078423201</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0.034611163</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0.046966630</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0.056784048</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0.995156120</w:t>
            </w:r>
          </w:p>
        </w:tc>
      </w:tr>
      <w:tr w:rsidR="0062735F" w:rsidRPr="00C45153" w:rsidTr="0062735F">
        <w:trPr>
          <w:tblCellSpacing w:w="0" w:type="dxa"/>
        </w:trPr>
        <w:tc>
          <w:tcPr>
            <w:tcW w:w="0" w:type="auto"/>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HPER</w:t>
            </w:r>
          </w:p>
        </w:tc>
        <w:tc>
          <w:tcPr>
            <w:tcW w:w="0" w:type="auto"/>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-0.032500337</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0.374004818</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0.475838939</w:t>
            </w:r>
          </w:p>
        </w:tc>
        <w:tc>
          <w:tcPr>
            <w:tcW w:w="0" w:type="auto"/>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-0.940475114</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0.044261270</w:t>
            </w:r>
          </w:p>
        </w:tc>
      </w:tr>
      <w:tr w:rsidR="0062735F" w:rsidRPr="00C45153" w:rsidTr="0062735F">
        <w:trPr>
          <w:tblCellSpacing w:w="0" w:type="dxa"/>
        </w:trPr>
        <w:tc>
          <w:tcPr>
            <w:tcW w:w="0" w:type="auto"/>
            <w:shd w:val="clear" w:color="auto" w:fill="DBE5F1" w:themeFill="accent1" w:themeFillTint="33"/>
            <w:hideMark/>
          </w:tcPr>
          <w:p w:rsidR="0062735F" w:rsidRPr="00C45153" w:rsidRDefault="0062735F" w:rsidP="00DB0A87">
            <w:pPr>
              <w:spacing w:after="0" w:line="240" w:lineRule="auto"/>
              <w:rPr>
                <w:rFonts w:eastAsia="Times New Roman" w:cs="Arial"/>
                <w:b/>
                <w:bCs/>
              </w:rPr>
            </w:pPr>
            <w:r w:rsidRPr="00C45153">
              <w:rPr>
                <w:rFonts w:eastAsia="Times New Roman" w:cs="Arial"/>
                <w:b/>
                <w:bCs/>
              </w:rPr>
              <w:t>Pop</w:t>
            </w:r>
          </w:p>
        </w:tc>
        <w:tc>
          <w:tcPr>
            <w:tcW w:w="0" w:type="auto"/>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-0.113872301</w:t>
            </w:r>
          </w:p>
        </w:tc>
        <w:tc>
          <w:tcPr>
            <w:tcW w:w="0" w:type="auto"/>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-0.462424298</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1.149973250</w:t>
            </w:r>
          </w:p>
        </w:tc>
        <w:tc>
          <w:tcPr>
            <w:tcW w:w="0" w:type="auto"/>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0.403872167</w:t>
            </w:r>
          </w:p>
        </w:tc>
        <w:tc>
          <w:tcPr>
            <w:tcW w:w="0" w:type="auto"/>
            <w:noWrap/>
            <w:hideMark/>
          </w:tcPr>
          <w:p w:rsidR="0062735F" w:rsidRPr="00C45153" w:rsidRDefault="0062735F" w:rsidP="00DB0A87">
            <w:pPr>
              <w:spacing w:after="0" w:line="240" w:lineRule="auto"/>
              <w:jc w:val="right"/>
              <w:rPr>
                <w:rFonts w:eastAsia="Times New Roman" w:cs="Arial"/>
              </w:rPr>
            </w:pPr>
            <w:r w:rsidRPr="00C45153">
              <w:rPr>
                <w:rFonts w:eastAsia="Times New Roman" w:cs="Arial"/>
              </w:rPr>
              <w:t>-0.071672617</w:t>
            </w:r>
          </w:p>
        </w:tc>
      </w:tr>
    </w:tbl>
    <w:p w:rsidR="0062735F" w:rsidRDefault="0062735F" w:rsidP="00C65C9C">
      <w:pPr>
        <w:rPr>
          <w:b/>
        </w:rPr>
      </w:pPr>
    </w:p>
    <w:p w:rsidR="00511FF0" w:rsidRDefault="00511FF0" w:rsidP="00C65C9C">
      <w:pPr>
        <w:rPr>
          <w:b/>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andisc: Multivariate Statistics"/>
      </w:tblPr>
      <w:tblGrid>
        <w:gridCol w:w="2249"/>
        <w:gridCol w:w="1230"/>
        <w:gridCol w:w="843"/>
        <w:gridCol w:w="902"/>
        <w:gridCol w:w="840"/>
        <w:gridCol w:w="782"/>
      </w:tblGrid>
      <w:tr w:rsidR="001B7723" w:rsidRPr="00C45153" w:rsidTr="00DB0A87">
        <w:trPr>
          <w:tblHeader/>
          <w:tblCellSpacing w:w="0" w:type="dxa"/>
        </w:trPr>
        <w:tc>
          <w:tcPr>
            <w:tcW w:w="0" w:type="auto"/>
            <w:gridSpan w:val="6"/>
            <w:shd w:val="clear" w:color="auto" w:fill="DBE5F1" w:themeFill="accent1" w:themeFillTint="33"/>
            <w:hideMark/>
          </w:tcPr>
          <w:p w:rsidR="001B7723" w:rsidRPr="00C45153" w:rsidRDefault="001B7723" w:rsidP="00DB0A87">
            <w:pPr>
              <w:spacing w:after="0" w:line="240" w:lineRule="auto"/>
              <w:jc w:val="center"/>
              <w:rPr>
                <w:rFonts w:eastAsia="Times New Roman" w:cs="Arial"/>
                <w:b/>
                <w:bCs/>
              </w:rPr>
            </w:pPr>
            <w:r w:rsidRPr="00C45153">
              <w:rPr>
                <w:rFonts w:eastAsia="Times New Roman" w:cs="Arial"/>
                <w:b/>
                <w:bCs/>
              </w:rPr>
              <w:t>Multivariate Statistics and F Approximations</w:t>
            </w:r>
          </w:p>
        </w:tc>
      </w:tr>
      <w:tr w:rsidR="001B7723" w:rsidRPr="00C45153" w:rsidTr="00DB0A87">
        <w:trPr>
          <w:tblHeader/>
          <w:tblCellSpacing w:w="0" w:type="dxa"/>
        </w:trPr>
        <w:tc>
          <w:tcPr>
            <w:tcW w:w="0" w:type="auto"/>
            <w:shd w:val="clear" w:color="auto" w:fill="DBE5F1" w:themeFill="accent1" w:themeFillTint="33"/>
            <w:hideMark/>
          </w:tcPr>
          <w:p w:rsidR="001B7723" w:rsidRPr="00C45153" w:rsidRDefault="001B7723" w:rsidP="00DB0A87">
            <w:pPr>
              <w:spacing w:after="0" w:line="240" w:lineRule="auto"/>
              <w:rPr>
                <w:rFonts w:eastAsia="Times New Roman" w:cs="Arial"/>
                <w:b/>
                <w:bCs/>
              </w:rPr>
            </w:pPr>
            <w:r w:rsidRPr="00C45153">
              <w:rPr>
                <w:rFonts w:eastAsia="Times New Roman" w:cs="Arial"/>
                <w:b/>
                <w:bCs/>
              </w:rPr>
              <w:t>Statistic</w:t>
            </w:r>
          </w:p>
        </w:tc>
        <w:tc>
          <w:tcPr>
            <w:tcW w:w="0" w:type="auto"/>
            <w:shd w:val="clear" w:color="auto" w:fill="DBE5F1" w:themeFill="accent1" w:themeFillTint="33"/>
            <w:hideMark/>
          </w:tcPr>
          <w:p w:rsidR="001B7723" w:rsidRPr="00C45153" w:rsidRDefault="001B7723" w:rsidP="00DB0A87">
            <w:pPr>
              <w:spacing w:after="0" w:line="240" w:lineRule="auto"/>
              <w:jc w:val="right"/>
              <w:rPr>
                <w:rFonts w:eastAsia="Times New Roman" w:cs="Arial"/>
                <w:b/>
                <w:bCs/>
              </w:rPr>
            </w:pPr>
            <w:r w:rsidRPr="00C45153">
              <w:rPr>
                <w:rFonts w:eastAsia="Times New Roman" w:cs="Arial"/>
                <w:b/>
                <w:bCs/>
              </w:rPr>
              <w:t>Value</w:t>
            </w:r>
          </w:p>
        </w:tc>
        <w:tc>
          <w:tcPr>
            <w:tcW w:w="0" w:type="auto"/>
            <w:shd w:val="clear" w:color="auto" w:fill="DBE5F1" w:themeFill="accent1" w:themeFillTint="33"/>
            <w:hideMark/>
          </w:tcPr>
          <w:p w:rsidR="001B7723" w:rsidRPr="00C45153" w:rsidRDefault="001B7723" w:rsidP="00DB0A87">
            <w:pPr>
              <w:spacing w:after="0" w:line="240" w:lineRule="auto"/>
              <w:jc w:val="right"/>
              <w:rPr>
                <w:rFonts w:eastAsia="Times New Roman" w:cs="Arial"/>
                <w:b/>
                <w:bCs/>
              </w:rPr>
            </w:pPr>
            <w:r w:rsidRPr="00C45153">
              <w:rPr>
                <w:rFonts w:eastAsia="Times New Roman" w:cs="Arial"/>
                <w:b/>
                <w:bCs/>
              </w:rPr>
              <w:t>F Value</w:t>
            </w:r>
          </w:p>
        </w:tc>
        <w:tc>
          <w:tcPr>
            <w:tcW w:w="0" w:type="auto"/>
            <w:shd w:val="clear" w:color="auto" w:fill="DBE5F1" w:themeFill="accent1" w:themeFillTint="33"/>
            <w:hideMark/>
          </w:tcPr>
          <w:p w:rsidR="001B7723" w:rsidRPr="00C45153" w:rsidRDefault="001B7723" w:rsidP="00DB0A87">
            <w:pPr>
              <w:spacing w:after="0" w:line="240" w:lineRule="auto"/>
              <w:jc w:val="right"/>
              <w:rPr>
                <w:rFonts w:eastAsia="Times New Roman" w:cs="Arial"/>
                <w:b/>
                <w:bCs/>
              </w:rPr>
            </w:pPr>
            <w:r w:rsidRPr="00C45153">
              <w:rPr>
                <w:rFonts w:eastAsia="Times New Roman" w:cs="Arial"/>
                <w:b/>
                <w:bCs/>
              </w:rPr>
              <w:t>Num DF</w:t>
            </w:r>
          </w:p>
        </w:tc>
        <w:tc>
          <w:tcPr>
            <w:tcW w:w="0" w:type="auto"/>
            <w:shd w:val="clear" w:color="auto" w:fill="DBE5F1" w:themeFill="accent1" w:themeFillTint="33"/>
            <w:hideMark/>
          </w:tcPr>
          <w:p w:rsidR="001B7723" w:rsidRPr="00C45153" w:rsidRDefault="001B7723" w:rsidP="00DB0A87">
            <w:pPr>
              <w:spacing w:after="0" w:line="240" w:lineRule="auto"/>
              <w:jc w:val="right"/>
              <w:rPr>
                <w:rFonts w:eastAsia="Times New Roman" w:cs="Arial"/>
                <w:b/>
                <w:bCs/>
              </w:rPr>
            </w:pPr>
            <w:r w:rsidRPr="00C45153">
              <w:rPr>
                <w:rFonts w:eastAsia="Times New Roman" w:cs="Arial"/>
                <w:b/>
                <w:bCs/>
              </w:rPr>
              <w:t>Den DF</w:t>
            </w:r>
          </w:p>
        </w:tc>
        <w:tc>
          <w:tcPr>
            <w:tcW w:w="0" w:type="auto"/>
            <w:shd w:val="clear" w:color="auto" w:fill="DBE5F1" w:themeFill="accent1" w:themeFillTint="33"/>
            <w:hideMark/>
          </w:tcPr>
          <w:p w:rsidR="001B7723" w:rsidRPr="00C45153" w:rsidRDefault="001B7723" w:rsidP="00DB0A87">
            <w:pPr>
              <w:spacing w:after="0" w:line="240" w:lineRule="auto"/>
              <w:jc w:val="right"/>
              <w:rPr>
                <w:rFonts w:eastAsia="Times New Roman" w:cs="Arial"/>
                <w:b/>
                <w:bCs/>
              </w:rPr>
            </w:pPr>
            <w:r w:rsidRPr="00C45153">
              <w:rPr>
                <w:rFonts w:eastAsia="Times New Roman" w:cs="Arial"/>
                <w:b/>
                <w:bCs/>
              </w:rPr>
              <w:t>Pr &gt; F</w:t>
            </w:r>
          </w:p>
        </w:tc>
      </w:tr>
      <w:tr w:rsidR="001B7723" w:rsidRPr="00C45153" w:rsidTr="00DB0A87">
        <w:trPr>
          <w:tblCellSpacing w:w="0" w:type="dxa"/>
        </w:trPr>
        <w:tc>
          <w:tcPr>
            <w:tcW w:w="0" w:type="auto"/>
            <w:shd w:val="clear" w:color="auto" w:fill="DBE5F1" w:themeFill="accent1" w:themeFillTint="33"/>
            <w:hideMark/>
          </w:tcPr>
          <w:p w:rsidR="001B7723" w:rsidRPr="00C45153" w:rsidRDefault="001B7723" w:rsidP="00DB0A87">
            <w:pPr>
              <w:spacing w:after="0" w:line="240" w:lineRule="auto"/>
              <w:rPr>
                <w:rFonts w:eastAsia="Times New Roman" w:cs="Arial"/>
                <w:b/>
                <w:bCs/>
              </w:rPr>
            </w:pPr>
            <w:r w:rsidRPr="00C45153">
              <w:rPr>
                <w:rFonts w:eastAsia="Times New Roman" w:cs="Arial"/>
                <w:b/>
                <w:bCs/>
              </w:rPr>
              <w:t>Wilks' Lambda</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b/>
                <w:bCs/>
                <w:noProof/>
              </w:rPr>
              <mc:AlternateContent>
                <mc:Choice Requires="wps">
                  <w:drawing>
                    <wp:anchor distT="0" distB="0" distL="114300" distR="114300" simplePos="0" relativeHeight="251687936" behindDoc="0" locked="0" layoutInCell="1" allowOverlap="1" wp14:anchorId="4B901C45" wp14:editId="7299593B">
                      <wp:simplePos x="0" y="0"/>
                      <wp:positionH relativeFrom="column">
                        <wp:posOffset>-24765</wp:posOffset>
                      </wp:positionH>
                      <wp:positionV relativeFrom="paragraph">
                        <wp:posOffset>-33655</wp:posOffset>
                      </wp:positionV>
                      <wp:extent cx="800100" cy="2571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800100" cy="257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E5674" id="Rectangle 2" o:spid="_x0000_s1026" style="position:absolute;margin-left:-1.95pt;margin-top:-2.65pt;width:63pt;height:20.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" filled="f" strokecolor="red" strokeweight="3pt"/>
                  </w:pict>
                </mc:Fallback>
              </mc:AlternateContent>
            </w:r>
            <w:r w:rsidRPr="00C45153">
              <w:rPr>
                <w:rFonts w:eastAsia="Times New Roman" w:cs="Arial"/>
              </w:rPr>
              <w:t>0.88193641</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32.34</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85</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104412</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&lt;.0001</w:t>
            </w:r>
          </w:p>
        </w:tc>
      </w:tr>
      <w:tr w:rsidR="001B7723" w:rsidRPr="00C45153" w:rsidTr="00DB0A87">
        <w:trPr>
          <w:tblCellSpacing w:w="0" w:type="dxa"/>
        </w:trPr>
        <w:tc>
          <w:tcPr>
            <w:tcW w:w="0" w:type="auto"/>
            <w:shd w:val="clear" w:color="auto" w:fill="DBE5F1" w:themeFill="accent1" w:themeFillTint="33"/>
            <w:hideMark/>
          </w:tcPr>
          <w:p w:rsidR="001B7723" w:rsidRPr="00C45153" w:rsidRDefault="001B7723" w:rsidP="00DB0A87">
            <w:pPr>
              <w:spacing w:after="0" w:line="240" w:lineRule="auto"/>
              <w:rPr>
                <w:rFonts w:eastAsia="Times New Roman" w:cs="Arial"/>
                <w:b/>
                <w:bCs/>
              </w:rPr>
            </w:pPr>
            <w:r w:rsidRPr="00C45153">
              <w:rPr>
                <w:rFonts w:eastAsia="Times New Roman" w:cs="Arial"/>
                <w:b/>
                <w:bCs/>
              </w:rPr>
              <w:t>Pillai's Trace</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0.12062400</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31.41</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85</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108010</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&lt;.0001</w:t>
            </w:r>
          </w:p>
        </w:tc>
      </w:tr>
      <w:tr w:rsidR="001B7723" w:rsidRPr="00C45153" w:rsidTr="00DB0A87">
        <w:trPr>
          <w:tblCellSpacing w:w="0" w:type="dxa"/>
        </w:trPr>
        <w:tc>
          <w:tcPr>
            <w:tcW w:w="0" w:type="auto"/>
            <w:shd w:val="clear" w:color="auto" w:fill="DBE5F1" w:themeFill="accent1" w:themeFillTint="33"/>
            <w:hideMark/>
          </w:tcPr>
          <w:p w:rsidR="001B7723" w:rsidRPr="00C45153" w:rsidRDefault="001B7723" w:rsidP="00DB0A87">
            <w:pPr>
              <w:spacing w:after="0" w:line="240" w:lineRule="auto"/>
              <w:rPr>
                <w:rFonts w:eastAsia="Times New Roman" w:cs="Arial"/>
                <w:b/>
                <w:bCs/>
              </w:rPr>
            </w:pPr>
            <w:r w:rsidRPr="00C45153">
              <w:rPr>
                <w:rFonts w:eastAsia="Times New Roman" w:cs="Arial"/>
                <w:b/>
                <w:bCs/>
              </w:rPr>
              <w:t>Hotelling-Lawley Trace</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0.13097967</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33.28</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85</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81675</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&lt;.0001</w:t>
            </w:r>
          </w:p>
        </w:tc>
      </w:tr>
      <w:tr w:rsidR="001B7723" w:rsidRPr="00C45153" w:rsidTr="00DB0A87">
        <w:trPr>
          <w:tblCellSpacing w:w="0" w:type="dxa"/>
        </w:trPr>
        <w:tc>
          <w:tcPr>
            <w:tcW w:w="0" w:type="auto"/>
            <w:shd w:val="clear" w:color="auto" w:fill="DBE5F1" w:themeFill="accent1" w:themeFillTint="33"/>
            <w:hideMark/>
          </w:tcPr>
          <w:p w:rsidR="001B7723" w:rsidRPr="00C45153" w:rsidRDefault="001B7723" w:rsidP="00DB0A87">
            <w:pPr>
              <w:spacing w:after="0" w:line="240" w:lineRule="auto"/>
              <w:rPr>
                <w:rFonts w:eastAsia="Times New Roman" w:cs="Arial"/>
                <w:b/>
                <w:bCs/>
              </w:rPr>
            </w:pPr>
            <w:r w:rsidRPr="00C45153">
              <w:rPr>
                <w:rFonts w:eastAsia="Times New Roman" w:cs="Arial"/>
                <w:b/>
                <w:bCs/>
              </w:rPr>
              <w:t>Roy's Greatest Root</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0.10483077</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133.21</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17</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21602</w:t>
            </w:r>
          </w:p>
        </w:tc>
        <w:tc>
          <w:tcPr>
            <w:tcW w:w="0" w:type="auto"/>
            <w:hideMark/>
          </w:tcPr>
          <w:p w:rsidR="001B7723" w:rsidRPr="00C45153" w:rsidRDefault="001B7723" w:rsidP="00DB0A87">
            <w:pPr>
              <w:spacing w:after="0" w:line="240" w:lineRule="auto"/>
              <w:jc w:val="right"/>
              <w:rPr>
                <w:rFonts w:eastAsia="Times New Roman" w:cs="Arial"/>
              </w:rPr>
            </w:pPr>
            <w:r w:rsidRPr="00C45153">
              <w:rPr>
                <w:rFonts w:eastAsia="Times New Roman" w:cs="Arial"/>
              </w:rPr>
              <w:t>&lt;.0001</w:t>
            </w:r>
          </w:p>
        </w:tc>
      </w:tr>
    </w:tbl>
    <w:p w:rsidR="001B7723" w:rsidRDefault="001B7723" w:rsidP="00C65C9C">
      <w:pPr>
        <w:rPr>
          <w:b/>
        </w:rPr>
      </w:pPr>
    </w:p>
    <w:p w:rsidR="00FC0273" w:rsidRPr="00C45153" w:rsidRDefault="00802D95" w:rsidP="00C65C9C">
      <w:pPr>
        <w:rPr>
          <w:b/>
        </w:rPr>
      </w:pPr>
      <w:r>
        <w:rPr>
          <w:b/>
          <w:noProof/>
        </w:rPr>
        <w:drawing>
          <wp:anchor distT="0" distB="0" distL="114300" distR="114300" simplePos="0" relativeHeight="251674624" behindDoc="0" locked="0" layoutInCell="1" allowOverlap="1" wp14:anchorId="7D98CFE9" wp14:editId="6A6D22CA">
            <wp:simplePos x="0" y="0"/>
            <wp:positionH relativeFrom="column">
              <wp:posOffset>2811145</wp:posOffset>
            </wp:positionH>
            <wp:positionV relativeFrom="paragraph">
              <wp:posOffset>41275</wp:posOffset>
            </wp:positionV>
            <wp:extent cx="3140710" cy="322389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4728"/>
                    <a:stretch/>
                  </pic:blipFill>
                  <pic:spPr bwMode="auto">
                    <a:xfrm>
                      <a:off x="0" y="0"/>
                      <a:ext cx="3140710" cy="322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6018">
        <w:rPr>
          <w:b/>
        </w:rPr>
        <w:t xml:space="preserve">Part4: </w:t>
      </w:r>
      <w:r w:rsidR="0008447F">
        <w:rPr>
          <w:b/>
        </w:rPr>
        <w:t>Discriminant</w:t>
      </w:r>
      <w:r w:rsidR="00FC0273" w:rsidRPr="00C45153">
        <w:rPr>
          <w:b/>
        </w:rPr>
        <w:t xml:space="preserve"> </w:t>
      </w:r>
      <w:r w:rsidR="00DF21AF" w:rsidRPr="00C45153">
        <w:rPr>
          <w:b/>
        </w:rPr>
        <w:t>Scatter chart</w:t>
      </w:r>
      <w:r w:rsidR="00426018">
        <w:rPr>
          <w:b/>
        </w:rPr>
        <w:t>;</w:t>
      </w:r>
    </w:p>
    <w:p w:rsidR="006A73B2" w:rsidRPr="00C45153" w:rsidRDefault="006A73B2" w:rsidP="006A73B2">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r w:rsidRPr="00C45153">
        <w:rPr>
          <w:rFonts w:cs="Courier New"/>
          <w:color w:val="000000"/>
          <w:shd w:val="clear" w:color="auto" w:fill="FFFFFF"/>
        </w:rPr>
        <w:t xml:space="preserve"> </w:t>
      </w:r>
      <w:r w:rsidRPr="00C45153">
        <w:rPr>
          <w:rFonts w:cs="Courier New"/>
          <w:b/>
          <w:bCs/>
          <w:color w:val="000080"/>
          <w:shd w:val="clear" w:color="auto" w:fill="FFFFFF"/>
        </w:rPr>
        <w:t>CANDISC</w:t>
      </w:r>
      <w:r w:rsidRPr="00C45153">
        <w:rPr>
          <w:rFonts w:cs="Courier New"/>
          <w:color w:val="000000"/>
          <w:shd w:val="clear" w:color="auto" w:fill="FFFFFF"/>
        </w:rPr>
        <w:t xml:space="preserve"> </w:t>
      </w:r>
      <w:r w:rsidRPr="00C45153">
        <w:rPr>
          <w:rFonts w:cs="Courier New"/>
          <w:color w:val="0000FF"/>
          <w:shd w:val="clear" w:color="auto" w:fill="FFFFFF"/>
        </w:rPr>
        <w:t>data</w:t>
      </w:r>
      <w:r w:rsidRPr="00C45153">
        <w:rPr>
          <w:rFonts w:cs="Courier New"/>
          <w:color w:val="000000"/>
          <w:shd w:val="clear" w:color="auto" w:fill="FFFFFF"/>
        </w:rPr>
        <w:t xml:space="preserve">=nyc.cdsamp5 </w:t>
      </w:r>
      <w:r w:rsidRPr="00C45153">
        <w:rPr>
          <w:rFonts w:cs="Courier New"/>
          <w:color w:val="0000FF"/>
          <w:shd w:val="clear" w:color="auto" w:fill="FFFFFF"/>
        </w:rPr>
        <w:t>OUT</w:t>
      </w:r>
      <w:r w:rsidRPr="00C45153">
        <w:rPr>
          <w:rFonts w:cs="Courier New"/>
          <w:color w:val="000000"/>
          <w:shd w:val="clear" w:color="auto" w:fill="FFFFFF"/>
        </w:rPr>
        <w:t>=CAND;</w:t>
      </w:r>
    </w:p>
    <w:p w:rsidR="006A73B2" w:rsidRPr="00C45153" w:rsidRDefault="006A73B2" w:rsidP="006A73B2">
      <w:pPr>
        <w:autoSpaceDE w:val="0"/>
        <w:autoSpaceDN w:val="0"/>
        <w:adjustRightInd w:val="0"/>
        <w:spacing w:after="0" w:line="240" w:lineRule="auto"/>
        <w:rPr>
          <w:rFonts w:cs="Courier New"/>
          <w:color w:val="000000"/>
          <w:shd w:val="clear" w:color="auto" w:fill="FFFFFF"/>
        </w:rPr>
      </w:pPr>
      <w:r w:rsidRPr="00C45153">
        <w:rPr>
          <w:rFonts w:cs="Courier New"/>
          <w:color w:val="000000"/>
          <w:shd w:val="clear" w:color="auto" w:fill="FFFFFF"/>
        </w:rPr>
        <w:t xml:space="preserve">  </w:t>
      </w:r>
      <w:r w:rsidRPr="00C45153">
        <w:rPr>
          <w:rFonts w:cs="Courier New"/>
          <w:color w:val="0000FF"/>
          <w:shd w:val="clear" w:color="auto" w:fill="FFFFFF"/>
        </w:rPr>
        <w:t>CLASS</w:t>
      </w:r>
      <w:r w:rsidRPr="00C45153">
        <w:rPr>
          <w:rFonts w:cs="Courier New"/>
          <w:color w:val="000000"/>
          <w:shd w:val="clear" w:color="auto" w:fill="FFFFFF"/>
        </w:rPr>
        <w:t xml:space="preserve"> CD ;</w:t>
      </w:r>
    </w:p>
    <w:p w:rsidR="006A73B2" w:rsidRPr="00C45153" w:rsidRDefault="006A73B2" w:rsidP="006A73B2">
      <w:pPr>
        <w:autoSpaceDE w:val="0"/>
        <w:autoSpaceDN w:val="0"/>
        <w:adjustRightInd w:val="0"/>
        <w:spacing w:after="0" w:line="240" w:lineRule="auto"/>
        <w:rPr>
          <w:rFonts w:cs="Courier New"/>
          <w:color w:val="000000"/>
          <w:shd w:val="clear" w:color="auto" w:fill="FFFFFF"/>
        </w:rPr>
      </w:pPr>
      <w:r w:rsidRPr="00C45153">
        <w:rPr>
          <w:rFonts w:cs="Courier New"/>
          <w:color w:val="000000"/>
          <w:shd w:val="clear" w:color="auto" w:fill="FFFFFF"/>
        </w:rPr>
        <w:t xml:space="preserve">  </w:t>
      </w:r>
      <w:r w:rsidRPr="00C45153">
        <w:rPr>
          <w:rFonts w:cs="Courier New"/>
          <w:color w:val="0000FF"/>
          <w:shd w:val="clear" w:color="auto" w:fill="FFFFFF"/>
        </w:rPr>
        <w:t>VAR</w:t>
      </w:r>
      <w:r w:rsidRPr="00C45153">
        <w:rPr>
          <w:rFonts w:cs="Courier New"/>
          <w:color w:val="000000"/>
          <w:shd w:val="clear" w:color="auto" w:fill="FFFFFF"/>
        </w:rPr>
        <w:t xml:space="preserve"> NP HINCP yearsOwned HPER Pop;</w:t>
      </w:r>
    </w:p>
    <w:p w:rsidR="006A73B2" w:rsidRPr="00C45153" w:rsidRDefault="006A73B2" w:rsidP="006A73B2">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6A73B2" w:rsidRPr="00C45153" w:rsidRDefault="006A73B2" w:rsidP="006A73B2">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r w:rsidRPr="00C45153">
        <w:rPr>
          <w:rFonts w:cs="Courier New"/>
          <w:color w:val="000000"/>
          <w:shd w:val="clear" w:color="auto" w:fill="FFFFFF"/>
        </w:rPr>
        <w:t xml:space="preserve"> </w:t>
      </w:r>
      <w:r w:rsidRPr="00C45153">
        <w:rPr>
          <w:rFonts w:cs="Courier New"/>
          <w:b/>
          <w:bCs/>
          <w:color w:val="000080"/>
          <w:shd w:val="clear" w:color="auto" w:fill="FFFFFF"/>
        </w:rPr>
        <w:t>PRINT</w:t>
      </w:r>
      <w:r w:rsidRPr="00C45153">
        <w:rPr>
          <w:rFonts w:cs="Courier New"/>
          <w:color w:val="000000"/>
          <w:shd w:val="clear" w:color="auto" w:fill="FFFFFF"/>
        </w:rPr>
        <w:t xml:space="preserve"> </w:t>
      </w:r>
      <w:r w:rsidRPr="00C45153">
        <w:rPr>
          <w:rFonts w:cs="Courier New"/>
          <w:color w:val="0000FF"/>
          <w:shd w:val="clear" w:color="auto" w:fill="FFFFFF"/>
        </w:rPr>
        <w:t>DATA</w:t>
      </w:r>
      <w:r w:rsidRPr="00C45153">
        <w:rPr>
          <w:rFonts w:cs="Courier New"/>
          <w:color w:val="000000"/>
          <w:shd w:val="clear" w:color="auto" w:fill="FFFFFF"/>
        </w:rPr>
        <w:t>=CAND;</w:t>
      </w:r>
    </w:p>
    <w:p w:rsidR="006A73B2" w:rsidRPr="00C45153" w:rsidRDefault="006A73B2" w:rsidP="006A73B2">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6A73B2" w:rsidRPr="00C45153" w:rsidRDefault="006A73B2" w:rsidP="006A73B2">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r w:rsidRPr="00C45153">
        <w:rPr>
          <w:rFonts w:cs="Courier New"/>
          <w:color w:val="000000"/>
          <w:shd w:val="clear" w:color="auto" w:fill="FFFFFF"/>
        </w:rPr>
        <w:t xml:space="preserve"> </w:t>
      </w:r>
      <w:r w:rsidRPr="00C45153">
        <w:rPr>
          <w:rFonts w:cs="Courier New"/>
          <w:b/>
          <w:bCs/>
          <w:color w:val="000080"/>
          <w:shd w:val="clear" w:color="auto" w:fill="FFFFFF"/>
        </w:rPr>
        <w:t>PLOT</w:t>
      </w:r>
      <w:r w:rsidRPr="00C45153">
        <w:rPr>
          <w:rFonts w:cs="Courier New"/>
          <w:color w:val="000000"/>
          <w:shd w:val="clear" w:color="auto" w:fill="FFFFFF"/>
        </w:rPr>
        <w:t xml:space="preserve"> </w:t>
      </w:r>
      <w:r w:rsidRPr="00C45153">
        <w:rPr>
          <w:rFonts w:cs="Courier New"/>
          <w:color w:val="0000FF"/>
          <w:shd w:val="clear" w:color="auto" w:fill="FFFFFF"/>
        </w:rPr>
        <w:t>DATA</w:t>
      </w:r>
      <w:r w:rsidRPr="00C45153">
        <w:rPr>
          <w:rFonts w:cs="Courier New"/>
          <w:color w:val="000000"/>
          <w:shd w:val="clear" w:color="auto" w:fill="FFFFFF"/>
        </w:rPr>
        <w:t>=CAND;</w:t>
      </w:r>
    </w:p>
    <w:p w:rsidR="006A73B2" w:rsidRPr="00C45153" w:rsidRDefault="006A73B2" w:rsidP="006A73B2">
      <w:pPr>
        <w:autoSpaceDE w:val="0"/>
        <w:autoSpaceDN w:val="0"/>
        <w:adjustRightInd w:val="0"/>
        <w:spacing w:after="0" w:line="240" w:lineRule="auto"/>
        <w:rPr>
          <w:rFonts w:cs="Courier New"/>
          <w:color w:val="000000"/>
          <w:shd w:val="clear" w:color="auto" w:fill="FFFFFF"/>
        </w:rPr>
      </w:pPr>
      <w:r w:rsidRPr="00C45153">
        <w:rPr>
          <w:rFonts w:cs="Courier New"/>
          <w:color w:val="000000"/>
          <w:shd w:val="clear" w:color="auto" w:fill="FFFFFF"/>
        </w:rPr>
        <w:t xml:space="preserve">  </w:t>
      </w:r>
      <w:r w:rsidRPr="00C45153">
        <w:rPr>
          <w:rFonts w:cs="Courier New"/>
          <w:color w:val="0000FF"/>
          <w:shd w:val="clear" w:color="auto" w:fill="FFFFFF"/>
        </w:rPr>
        <w:t>PLOT</w:t>
      </w:r>
      <w:r w:rsidRPr="00C45153">
        <w:rPr>
          <w:rFonts w:cs="Courier New"/>
          <w:color w:val="000000"/>
          <w:shd w:val="clear" w:color="auto" w:fill="FFFFFF"/>
        </w:rPr>
        <w:t xml:space="preserve"> CAN2*CAN1=CD;</w:t>
      </w:r>
    </w:p>
    <w:p w:rsidR="00FC0273" w:rsidRDefault="006A73B2" w:rsidP="006A73B2">
      <w:pPr>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F31932" w:rsidRPr="00C45153" w:rsidRDefault="00426018" w:rsidP="00DF21AF">
      <w:pPr>
        <w:rPr>
          <w:b/>
        </w:rPr>
      </w:pPr>
      <w:r>
        <w:rPr>
          <w:b/>
        </w:rPr>
        <w:t xml:space="preserve">*Part 5: </w:t>
      </w:r>
      <w:r w:rsidR="00F31932" w:rsidRPr="00C45153">
        <w:rPr>
          <w:b/>
        </w:rPr>
        <w:t>Classification</w:t>
      </w:r>
      <w:r>
        <w:rPr>
          <w:b/>
        </w:rPr>
        <w:t>;</w:t>
      </w:r>
      <w:r w:rsidR="00F31932" w:rsidRPr="00C45153">
        <w:rPr>
          <w:b/>
        </w:rPr>
        <w:t xml:space="preserve"> </w:t>
      </w:r>
    </w:p>
    <w:p w:rsidR="00F31932" w:rsidRPr="00C45153" w:rsidRDefault="00F31932" w:rsidP="00F31932">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r w:rsidRPr="00C45153">
        <w:rPr>
          <w:rFonts w:cs="Courier New"/>
          <w:color w:val="000000"/>
          <w:shd w:val="clear" w:color="auto" w:fill="FFFFFF"/>
        </w:rPr>
        <w:t xml:space="preserve"> </w:t>
      </w:r>
      <w:r w:rsidRPr="00C45153">
        <w:rPr>
          <w:rFonts w:cs="Courier New"/>
          <w:b/>
          <w:bCs/>
          <w:color w:val="000080"/>
          <w:shd w:val="clear" w:color="auto" w:fill="FFFFFF"/>
        </w:rPr>
        <w:t>DISCRIM</w:t>
      </w:r>
      <w:r w:rsidRPr="00C45153">
        <w:rPr>
          <w:rFonts w:cs="Courier New"/>
          <w:color w:val="000000"/>
          <w:shd w:val="clear" w:color="auto" w:fill="FFFFFF"/>
        </w:rPr>
        <w:t xml:space="preserve"> </w:t>
      </w:r>
      <w:r w:rsidRPr="00C45153">
        <w:rPr>
          <w:rFonts w:cs="Courier New"/>
          <w:color w:val="0000FF"/>
          <w:shd w:val="clear" w:color="auto" w:fill="FFFFFF"/>
        </w:rPr>
        <w:t>data</w:t>
      </w:r>
      <w:r w:rsidRPr="00C45153">
        <w:rPr>
          <w:rFonts w:cs="Courier New"/>
          <w:color w:val="000000"/>
          <w:shd w:val="clear" w:color="auto" w:fill="FFFFFF"/>
        </w:rPr>
        <w:t xml:space="preserve">=nyc.Cdfull </w:t>
      </w:r>
      <w:r w:rsidRPr="00C45153">
        <w:rPr>
          <w:rFonts w:cs="Courier New"/>
          <w:color w:val="0000FF"/>
          <w:shd w:val="clear" w:color="auto" w:fill="FFFFFF"/>
        </w:rPr>
        <w:t>LIST</w:t>
      </w:r>
      <w:r w:rsidRPr="00C45153">
        <w:rPr>
          <w:rFonts w:cs="Courier New"/>
          <w:color w:val="000000"/>
          <w:shd w:val="clear" w:color="auto" w:fill="FFFFFF"/>
        </w:rPr>
        <w:t xml:space="preserve"> </w:t>
      </w:r>
      <w:r w:rsidRPr="00C45153">
        <w:rPr>
          <w:rFonts w:cs="Courier New"/>
          <w:color w:val="0000FF"/>
          <w:shd w:val="clear" w:color="auto" w:fill="FFFFFF"/>
        </w:rPr>
        <w:t>CROSSVALIDATE</w:t>
      </w:r>
      <w:r w:rsidRPr="00C45153">
        <w:rPr>
          <w:rFonts w:cs="Courier New"/>
          <w:color w:val="000000"/>
          <w:shd w:val="clear" w:color="auto" w:fill="FFFFFF"/>
        </w:rPr>
        <w:t>;</w:t>
      </w:r>
    </w:p>
    <w:p w:rsidR="00F31932" w:rsidRPr="00C45153" w:rsidRDefault="00F31932" w:rsidP="00F31932">
      <w:pPr>
        <w:autoSpaceDE w:val="0"/>
        <w:autoSpaceDN w:val="0"/>
        <w:adjustRightInd w:val="0"/>
        <w:spacing w:after="0" w:line="240" w:lineRule="auto"/>
        <w:rPr>
          <w:rFonts w:cs="Courier New"/>
          <w:color w:val="000000"/>
          <w:shd w:val="clear" w:color="auto" w:fill="FFFFFF"/>
        </w:rPr>
      </w:pPr>
      <w:r w:rsidRPr="00C45153">
        <w:rPr>
          <w:rFonts w:cs="Courier New"/>
          <w:color w:val="000000"/>
          <w:shd w:val="clear" w:color="auto" w:fill="FFFFFF"/>
        </w:rPr>
        <w:t xml:space="preserve">   </w:t>
      </w:r>
      <w:r w:rsidRPr="00C45153">
        <w:rPr>
          <w:rFonts w:cs="Courier New"/>
          <w:color w:val="0000FF"/>
          <w:shd w:val="clear" w:color="auto" w:fill="FFFFFF"/>
        </w:rPr>
        <w:t>CLASS</w:t>
      </w:r>
      <w:r w:rsidRPr="00C45153">
        <w:rPr>
          <w:rFonts w:cs="Courier New"/>
          <w:color w:val="000000"/>
          <w:shd w:val="clear" w:color="auto" w:fill="FFFFFF"/>
        </w:rPr>
        <w:t xml:space="preserve"> CD;</w:t>
      </w:r>
    </w:p>
    <w:p w:rsidR="00F31932" w:rsidRPr="00C45153" w:rsidRDefault="00F31932" w:rsidP="00F31932">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VAR</w:t>
      </w:r>
      <w:r w:rsidRPr="00C45153">
        <w:rPr>
          <w:rFonts w:cs="Courier New"/>
          <w:color w:val="000000"/>
          <w:shd w:val="clear" w:color="auto" w:fill="FFFFFF"/>
        </w:rPr>
        <w:t xml:space="preserve"> NP HINCP yearsOwned HPER Pop;</w:t>
      </w:r>
    </w:p>
    <w:p w:rsidR="00F31932" w:rsidRPr="00C45153" w:rsidRDefault="00F31932" w:rsidP="00F31932">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F31932" w:rsidRPr="00C45153" w:rsidRDefault="00F31932" w:rsidP="00FC0273">
      <w:pPr>
        <w:autoSpaceDE w:val="0"/>
        <w:autoSpaceDN w:val="0"/>
        <w:adjustRightInd w:val="0"/>
        <w:spacing w:after="0" w:line="240" w:lineRule="auto"/>
        <w:rPr>
          <w:rFonts w:cs="Courier New"/>
          <w:color w:val="000000"/>
          <w:shd w:val="clear" w:color="auto" w:fill="FFFFFF"/>
        </w:rPr>
      </w:pPr>
    </w:p>
    <w:p w:rsidR="00FC0273" w:rsidRPr="00C45153" w:rsidRDefault="00FC0273" w:rsidP="00FC0273">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r w:rsidRPr="00C45153">
        <w:rPr>
          <w:rFonts w:cs="Courier New"/>
          <w:color w:val="000000"/>
          <w:shd w:val="clear" w:color="auto" w:fill="FFFFFF"/>
        </w:rPr>
        <w:t xml:space="preserve"> </w:t>
      </w:r>
      <w:r w:rsidRPr="00C45153">
        <w:rPr>
          <w:rFonts w:cs="Courier New"/>
          <w:b/>
          <w:bCs/>
          <w:color w:val="000080"/>
          <w:shd w:val="clear" w:color="auto" w:fill="FFFFFF"/>
        </w:rPr>
        <w:t>CANDISC</w:t>
      </w:r>
      <w:r w:rsidRPr="00C45153">
        <w:rPr>
          <w:rFonts w:cs="Courier New"/>
          <w:color w:val="000000"/>
          <w:shd w:val="clear" w:color="auto" w:fill="FFFFFF"/>
        </w:rPr>
        <w:t xml:space="preserve"> </w:t>
      </w:r>
      <w:r w:rsidRPr="00C45153">
        <w:rPr>
          <w:rFonts w:cs="Courier New"/>
          <w:color w:val="0000FF"/>
          <w:shd w:val="clear" w:color="auto" w:fill="FFFFFF"/>
        </w:rPr>
        <w:t>DATA</w:t>
      </w:r>
      <w:r w:rsidRPr="00C45153">
        <w:rPr>
          <w:rFonts w:cs="Courier New"/>
          <w:color w:val="000000"/>
          <w:shd w:val="clear" w:color="auto" w:fill="FFFFFF"/>
        </w:rPr>
        <w:t xml:space="preserve">=nyc.cdsamp4 </w:t>
      </w:r>
      <w:r w:rsidRPr="00C45153">
        <w:rPr>
          <w:rFonts w:cs="Courier New"/>
          <w:color w:val="0000FF"/>
          <w:shd w:val="clear" w:color="auto" w:fill="FFFFFF"/>
        </w:rPr>
        <w:t>OUT</w:t>
      </w:r>
      <w:r w:rsidRPr="00C45153">
        <w:rPr>
          <w:rFonts w:cs="Courier New"/>
          <w:color w:val="000000"/>
          <w:shd w:val="clear" w:color="auto" w:fill="FFFFFF"/>
        </w:rPr>
        <w:t>=CAND;</w:t>
      </w:r>
    </w:p>
    <w:p w:rsidR="00FC0273" w:rsidRPr="00C45153" w:rsidRDefault="00FC0273" w:rsidP="00FC0273">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CLASS</w:t>
      </w:r>
      <w:r w:rsidRPr="00C45153">
        <w:rPr>
          <w:rFonts w:cs="Courier New"/>
          <w:color w:val="000000"/>
          <w:shd w:val="clear" w:color="auto" w:fill="FFFFFF"/>
        </w:rPr>
        <w:t xml:space="preserve"> CD;</w:t>
      </w:r>
    </w:p>
    <w:p w:rsidR="00FC0273" w:rsidRPr="00C45153" w:rsidRDefault="00FC0273" w:rsidP="00FC0273">
      <w:pPr>
        <w:autoSpaceDE w:val="0"/>
        <w:autoSpaceDN w:val="0"/>
        <w:adjustRightInd w:val="0"/>
        <w:spacing w:after="0" w:line="240" w:lineRule="auto"/>
        <w:rPr>
          <w:rFonts w:cs="Courier New"/>
          <w:color w:val="000000"/>
          <w:shd w:val="clear" w:color="auto" w:fill="FFFFFF"/>
        </w:rPr>
      </w:pPr>
      <w:r w:rsidRPr="00C45153">
        <w:rPr>
          <w:rFonts w:cs="Courier New"/>
          <w:color w:val="0000FF"/>
          <w:shd w:val="clear" w:color="auto" w:fill="FFFFFF"/>
        </w:rPr>
        <w:t>VAR</w:t>
      </w:r>
      <w:r w:rsidRPr="00C45153">
        <w:rPr>
          <w:rFonts w:cs="Courier New"/>
          <w:color w:val="000000"/>
          <w:shd w:val="clear" w:color="auto" w:fill="FFFFFF"/>
        </w:rPr>
        <w:t xml:space="preserve"> NP HINCP yearsOwned HPER Pop;</w:t>
      </w:r>
    </w:p>
    <w:p w:rsidR="00FC0273" w:rsidRPr="00C45153" w:rsidRDefault="00FC0273" w:rsidP="00FC0273">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FC0273" w:rsidRPr="00C45153" w:rsidRDefault="00FC0273" w:rsidP="00FC0273">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r w:rsidRPr="00C45153">
        <w:rPr>
          <w:rFonts w:cs="Courier New"/>
          <w:color w:val="000000"/>
          <w:shd w:val="clear" w:color="auto" w:fill="FFFFFF"/>
        </w:rPr>
        <w:t xml:space="preserve"> </w:t>
      </w:r>
      <w:r w:rsidRPr="00C45153">
        <w:rPr>
          <w:rFonts w:cs="Courier New"/>
          <w:b/>
          <w:bCs/>
          <w:color w:val="000080"/>
          <w:shd w:val="clear" w:color="auto" w:fill="FFFFFF"/>
        </w:rPr>
        <w:t>CANDISC</w:t>
      </w:r>
      <w:r w:rsidRPr="00C45153">
        <w:rPr>
          <w:rFonts w:cs="Courier New"/>
          <w:color w:val="000000"/>
          <w:shd w:val="clear" w:color="auto" w:fill="FFFFFF"/>
        </w:rPr>
        <w:t xml:space="preserve"> </w:t>
      </w:r>
      <w:r w:rsidRPr="00C45153">
        <w:rPr>
          <w:rFonts w:cs="Courier New"/>
          <w:color w:val="0000FF"/>
          <w:shd w:val="clear" w:color="auto" w:fill="FFFFFF"/>
        </w:rPr>
        <w:t>OUT</w:t>
      </w:r>
      <w:r w:rsidRPr="00C45153">
        <w:rPr>
          <w:rFonts w:cs="Courier New"/>
          <w:color w:val="000000"/>
          <w:shd w:val="clear" w:color="auto" w:fill="FFFFFF"/>
        </w:rPr>
        <w:t>=CAND;</w:t>
      </w:r>
    </w:p>
    <w:p w:rsidR="00FC0273" w:rsidRPr="00C45153" w:rsidRDefault="00FC0273" w:rsidP="00FC0273">
      <w:pPr>
        <w:autoSpaceDE w:val="0"/>
        <w:autoSpaceDN w:val="0"/>
        <w:adjustRightInd w:val="0"/>
        <w:spacing w:after="0" w:line="240" w:lineRule="auto"/>
        <w:rPr>
          <w:rFonts w:cs="Courier New"/>
          <w:color w:val="000000"/>
          <w:shd w:val="clear" w:color="auto" w:fill="FFFFFF"/>
        </w:rPr>
      </w:pPr>
      <w:r w:rsidRPr="00C45153">
        <w:rPr>
          <w:rFonts w:cs="Courier New"/>
          <w:color w:val="000000"/>
          <w:shd w:val="clear" w:color="auto" w:fill="FFFFFF"/>
        </w:rPr>
        <w:t xml:space="preserve">  </w:t>
      </w:r>
      <w:r w:rsidRPr="00C45153">
        <w:rPr>
          <w:rFonts w:cs="Courier New"/>
          <w:color w:val="0000FF"/>
          <w:shd w:val="clear" w:color="auto" w:fill="FFFFFF"/>
        </w:rPr>
        <w:t>CLASS</w:t>
      </w:r>
      <w:r w:rsidRPr="00C45153">
        <w:rPr>
          <w:rFonts w:cs="Courier New"/>
          <w:color w:val="000000"/>
          <w:shd w:val="clear" w:color="auto" w:fill="FFFFFF"/>
        </w:rPr>
        <w:t xml:space="preserve"> CD;</w:t>
      </w:r>
    </w:p>
    <w:p w:rsidR="00FC0273" w:rsidRPr="00C45153" w:rsidRDefault="00FC0273" w:rsidP="00FC0273">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FC0273" w:rsidRPr="00C45153" w:rsidRDefault="00FC0273" w:rsidP="00FC0273">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PROC</w:t>
      </w:r>
      <w:r w:rsidRPr="00C45153">
        <w:rPr>
          <w:rFonts w:cs="Courier New"/>
          <w:color w:val="000000"/>
          <w:shd w:val="clear" w:color="auto" w:fill="FFFFFF"/>
        </w:rPr>
        <w:t xml:space="preserve"> </w:t>
      </w:r>
      <w:r w:rsidRPr="00C45153">
        <w:rPr>
          <w:rFonts w:cs="Courier New"/>
          <w:b/>
          <w:bCs/>
          <w:color w:val="000080"/>
          <w:shd w:val="clear" w:color="auto" w:fill="FFFFFF"/>
        </w:rPr>
        <w:t>PRINT</w:t>
      </w:r>
      <w:r w:rsidRPr="00C45153">
        <w:rPr>
          <w:rFonts w:cs="Courier New"/>
          <w:color w:val="000000"/>
          <w:shd w:val="clear" w:color="auto" w:fill="FFFFFF"/>
        </w:rPr>
        <w:t xml:space="preserve"> </w:t>
      </w:r>
      <w:r w:rsidRPr="00C45153">
        <w:rPr>
          <w:rFonts w:cs="Courier New"/>
          <w:color w:val="0000FF"/>
          <w:shd w:val="clear" w:color="auto" w:fill="FFFFFF"/>
        </w:rPr>
        <w:t>DATA</w:t>
      </w:r>
      <w:r w:rsidRPr="00C45153">
        <w:rPr>
          <w:rFonts w:cs="Courier New"/>
          <w:color w:val="000000"/>
          <w:shd w:val="clear" w:color="auto" w:fill="FFFFFF"/>
        </w:rPr>
        <w:t>=CAND;</w:t>
      </w:r>
    </w:p>
    <w:p w:rsidR="00511FF0" w:rsidRDefault="00FC0273" w:rsidP="00F751BB">
      <w:pPr>
        <w:autoSpaceDE w:val="0"/>
        <w:autoSpaceDN w:val="0"/>
        <w:adjustRightInd w:val="0"/>
        <w:spacing w:after="0" w:line="240" w:lineRule="auto"/>
        <w:rPr>
          <w:rFonts w:cs="Courier New"/>
          <w:color w:val="000000"/>
          <w:shd w:val="clear" w:color="auto" w:fill="FFFFFF"/>
        </w:rPr>
      </w:pPr>
      <w:r w:rsidRPr="00C45153">
        <w:rPr>
          <w:rFonts w:cs="Courier New"/>
          <w:b/>
          <w:bCs/>
          <w:color w:val="000080"/>
          <w:shd w:val="clear" w:color="auto" w:fill="FFFFFF"/>
        </w:rPr>
        <w:t>RUN</w:t>
      </w:r>
      <w:r w:rsidRPr="00C45153">
        <w:rPr>
          <w:rFonts w:cs="Courier New"/>
          <w:color w:val="000000"/>
          <w:shd w:val="clear" w:color="auto" w:fill="FFFFFF"/>
        </w:rPr>
        <w:t>;</w:t>
      </w:r>
    </w:p>
    <w:p w:rsidR="00511FF0" w:rsidRPr="00F751BB" w:rsidRDefault="00F751BB" w:rsidP="00FC0273">
      <w:pPr>
        <w:rPr>
          <w:rFonts w:cs="Courier New"/>
          <w:b/>
          <w:color w:val="000000"/>
          <w:shd w:val="clear" w:color="auto" w:fill="FFFFFF"/>
        </w:rPr>
      </w:pPr>
      <w:r>
        <w:rPr>
          <w:rFonts w:cs="Courier New"/>
          <w:b/>
          <w:color w:val="000000"/>
          <w:shd w:val="clear" w:color="auto" w:fill="FFFFFF"/>
        </w:rPr>
        <w:t xml:space="preserve">Subset of 18 variables: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900"/>
        <w:gridCol w:w="990"/>
        <w:gridCol w:w="900"/>
        <w:gridCol w:w="1080"/>
        <w:gridCol w:w="990"/>
        <w:gridCol w:w="900"/>
        <w:gridCol w:w="990"/>
        <w:gridCol w:w="900"/>
      </w:tblGrid>
      <w:tr w:rsidR="00B175A9" w:rsidRPr="00C45153" w:rsidTr="0002268B">
        <w:trPr>
          <w:trHeight w:val="395"/>
        </w:trPr>
        <w:tc>
          <w:tcPr>
            <w:tcW w:w="108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Variable</w:t>
            </w:r>
          </w:p>
        </w:tc>
        <w:tc>
          <w:tcPr>
            <w:tcW w:w="90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1</w:t>
            </w:r>
          </w:p>
        </w:tc>
        <w:tc>
          <w:tcPr>
            <w:tcW w:w="99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10</w:t>
            </w:r>
          </w:p>
        </w:tc>
        <w:tc>
          <w:tcPr>
            <w:tcW w:w="90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11</w:t>
            </w:r>
          </w:p>
        </w:tc>
        <w:tc>
          <w:tcPr>
            <w:tcW w:w="108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12</w:t>
            </w:r>
          </w:p>
        </w:tc>
        <w:tc>
          <w:tcPr>
            <w:tcW w:w="99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13</w:t>
            </w:r>
          </w:p>
        </w:tc>
        <w:tc>
          <w:tcPr>
            <w:tcW w:w="90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14</w:t>
            </w:r>
          </w:p>
        </w:tc>
        <w:tc>
          <w:tcPr>
            <w:tcW w:w="99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15</w:t>
            </w:r>
          </w:p>
        </w:tc>
        <w:tc>
          <w:tcPr>
            <w:tcW w:w="90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16</w:t>
            </w:r>
          </w:p>
        </w:tc>
      </w:tr>
      <w:tr w:rsidR="00B175A9" w:rsidRPr="00C45153" w:rsidTr="0002268B">
        <w:trPr>
          <w:trHeight w:val="332"/>
        </w:trPr>
        <w:tc>
          <w:tcPr>
            <w:tcW w:w="108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Constant</w:t>
            </w:r>
          </w:p>
        </w:tc>
        <w:tc>
          <w:tcPr>
            <w:tcW w:w="90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-64.113</w:t>
            </w:r>
          </w:p>
        </w:tc>
        <w:tc>
          <w:tcPr>
            <w:tcW w:w="99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-65.101</w:t>
            </w:r>
          </w:p>
        </w:tc>
        <w:tc>
          <w:tcPr>
            <w:tcW w:w="90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-64.753</w:t>
            </w:r>
          </w:p>
        </w:tc>
        <w:tc>
          <w:tcPr>
            <w:tcW w:w="108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-65.444</w:t>
            </w:r>
          </w:p>
        </w:tc>
        <w:tc>
          <w:tcPr>
            <w:tcW w:w="99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-63.718</w:t>
            </w:r>
          </w:p>
        </w:tc>
        <w:tc>
          <w:tcPr>
            <w:tcW w:w="90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-64.876</w:t>
            </w:r>
          </w:p>
        </w:tc>
        <w:tc>
          <w:tcPr>
            <w:tcW w:w="99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-64.894</w:t>
            </w:r>
          </w:p>
        </w:tc>
        <w:tc>
          <w:tcPr>
            <w:tcW w:w="90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-64.789</w:t>
            </w:r>
          </w:p>
        </w:tc>
      </w:tr>
      <w:tr w:rsidR="00B175A9" w:rsidRPr="00C45153" w:rsidTr="0002268B">
        <w:trPr>
          <w:trHeight w:val="300"/>
        </w:trPr>
        <w:tc>
          <w:tcPr>
            <w:tcW w:w="108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NP</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0.82666</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0.81419</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0.94371</w:t>
            </w:r>
          </w:p>
        </w:tc>
        <w:tc>
          <w:tcPr>
            <w:tcW w:w="108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1.20445</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0.72543</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0.8296</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0.85925</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0.91605</w:t>
            </w:r>
          </w:p>
        </w:tc>
      </w:tr>
      <w:tr w:rsidR="00B175A9" w:rsidRPr="00C45153" w:rsidTr="0002268B">
        <w:trPr>
          <w:trHeight w:val="300"/>
        </w:trPr>
        <w:tc>
          <w:tcPr>
            <w:tcW w:w="108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HINCP</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3.1E-05</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3.6E-05</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3.2E-05</w:t>
            </w:r>
          </w:p>
        </w:tc>
        <w:tc>
          <w:tcPr>
            <w:tcW w:w="108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3.1E-05</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2.9E-05</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3.3E-05</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3.3E-05</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2.7E-05</w:t>
            </w:r>
          </w:p>
        </w:tc>
      </w:tr>
      <w:tr w:rsidR="00B175A9" w:rsidRPr="00C45153" w:rsidTr="0002268B">
        <w:trPr>
          <w:trHeight w:val="600"/>
        </w:trPr>
        <w:tc>
          <w:tcPr>
            <w:tcW w:w="108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years</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13.5598</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13.6558</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13.596</w:t>
            </w:r>
          </w:p>
        </w:tc>
        <w:tc>
          <w:tcPr>
            <w:tcW w:w="108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13.5908</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13.5791</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13.618</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13.6391</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13.6258</w:t>
            </w:r>
          </w:p>
        </w:tc>
      </w:tr>
      <w:tr w:rsidR="00B175A9" w:rsidRPr="00C45153" w:rsidTr="0002268B">
        <w:trPr>
          <w:trHeight w:val="300"/>
        </w:trPr>
        <w:tc>
          <w:tcPr>
            <w:tcW w:w="108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HPER</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0.0826</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0.08284</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0.08531</w:t>
            </w:r>
          </w:p>
        </w:tc>
        <w:tc>
          <w:tcPr>
            <w:tcW w:w="108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0.08903</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0.07645</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0.08505</w:t>
            </w:r>
          </w:p>
        </w:tc>
        <w:tc>
          <w:tcPr>
            <w:tcW w:w="99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0.08141</w:t>
            </w:r>
          </w:p>
        </w:tc>
        <w:tc>
          <w:tcPr>
            <w:tcW w:w="900" w:type="dxa"/>
            <w:shd w:val="clear" w:color="auto" w:fill="auto"/>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0.08306</w:t>
            </w:r>
          </w:p>
        </w:tc>
      </w:tr>
      <w:tr w:rsidR="00B175A9" w:rsidRPr="00C45153" w:rsidTr="0002268B">
        <w:trPr>
          <w:trHeight w:val="300"/>
        </w:trPr>
        <w:tc>
          <w:tcPr>
            <w:tcW w:w="1080" w:type="dxa"/>
            <w:shd w:val="clear" w:color="auto" w:fill="DBE5F1" w:themeFill="accent1" w:themeFillTint="33"/>
            <w:hideMark/>
          </w:tcPr>
          <w:p w:rsidR="00B175A9" w:rsidRPr="00C45153" w:rsidRDefault="00B175A9" w:rsidP="0002268B">
            <w:pPr>
              <w:spacing w:after="0" w:line="240" w:lineRule="auto"/>
              <w:jc w:val="center"/>
              <w:rPr>
                <w:rFonts w:eastAsia="Times New Roman" w:cs="Arial"/>
                <w:b/>
                <w:bCs/>
                <w:color w:val="000000"/>
              </w:rPr>
            </w:pPr>
            <w:r w:rsidRPr="00C45153">
              <w:rPr>
                <w:rFonts w:eastAsia="Times New Roman" w:cs="Arial"/>
                <w:b/>
                <w:bCs/>
                <w:color w:val="000000"/>
              </w:rPr>
              <w:t>Pop</w:t>
            </w:r>
          </w:p>
        </w:tc>
        <w:tc>
          <w:tcPr>
            <w:tcW w:w="90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-0.0005</w:t>
            </w:r>
          </w:p>
        </w:tc>
        <w:tc>
          <w:tcPr>
            <w:tcW w:w="99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-0.0012</w:t>
            </w:r>
          </w:p>
        </w:tc>
        <w:tc>
          <w:tcPr>
            <w:tcW w:w="90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-0.001</w:t>
            </w:r>
          </w:p>
        </w:tc>
        <w:tc>
          <w:tcPr>
            <w:tcW w:w="108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-0.0014</w:t>
            </w:r>
          </w:p>
        </w:tc>
        <w:tc>
          <w:tcPr>
            <w:tcW w:w="99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-0.0004</w:t>
            </w:r>
          </w:p>
        </w:tc>
        <w:tc>
          <w:tcPr>
            <w:tcW w:w="90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-0.0004</w:t>
            </w:r>
          </w:p>
        </w:tc>
        <w:tc>
          <w:tcPr>
            <w:tcW w:w="99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-0.0009</w:t>
            </w:r>
          </w:p>
        </w:tc>
        <w:tc>
          <w:tcPr>
            <w:tcW w:w="900" w:type="dxa"/>
            <w:shd w:val="clear" w:color="auto" w:fill="auto"/>
            <w:noWrap/>
            <w:hideMark/>
          </w:tcPr>
          <w:p w:rsidR="00B175A9" w:rsidRPr="00C45153" w:rsidRDefault="00B175A9" w:rsidP="0002268B">
            <w:pPr>
              <w:spacing w:after="0" w:line="240" w:lineRule="auto"/>
              <w:jc w:val="right"/>
              <w:rPr>
                <w:rFonts w:eastAsia="Times New Roman" w:cs="Arial"/>
                <w:color w:val="000000"/>
              </w:rPr>
            </w:pPr>
            <w:r w:rsidRPr="00C45153">
              <w:rPr>
                <w:rFonts w:eastAsia="Times New Roman" w:cs="Arial"/>
                <w:color w:val="000000"/>
              </w:rPr>
              <w:t>-0.0005</w:t>
            </w:r>
          </w:p>
        </w:tc>
      </w:tr>
    </w:tbl>
    <w:p w:rsidR="00F751BB" w:rsidRDefault="00F751BB" w:rsidP="00B175A9"/>
    <w:p w:rsidR="00B175A9" w:rsidRPr="00F751BB" w:rsidRDefault="00F751BB" w:rsidP="00B175A9">
      <w:pPr>
        <w:rPr>
          <w:i/>
        </w:rPr>
      </w:pPr>
      <w:r w:rsidRPr="00C45153">
        <w:t>Below is a prediction matrix using a subset of 10 the total 18 groups. The diagonal has been bolded to show correct predictions.</w:t>
      </w:r>
    </w:p>
    <w:tbl>
      <w:tblPr>
        <w:tblW w:w="8842" w:type="dxa"/>
        <w:tblInd w:w="108" w:type="dxa"/>
        <w:tblLook w:val="04A0" w:firstRow="1" w:lastRow="0" w:firstColumn="1" w:lastColumn="0" w:noHBand="0" w:noVBand="1"/>
      </w:tblPr>
      <w:tblGrid>
        <w:gridCol w:w="1280"/>
        <w:gridCol w:w="1870"/>
        <w:gridCol w:w="930"/>
        <w:gridCol w:w="480"/>
        <w:gridCol w:w="480"/>
        <w:gridCol w:w="551"/>
        <w:gridCol w:w="709"/>
        <w:gridCol w:w="480"/>
        <w:gridCol w:w="480"/>
        <w:gridCol w:w="551"/>
        <w:gridCol w:w="480"/>
        <w:gridCol w:w="393"/>
        <w:gridCol w:w="158"/>
      </w:tblGrid>
      <w:tr w:rsidR="00B175A9" w:rsidRPr="00C45153" w:rsidTr="0002268B">
        <w:trPr>
          <w:gridAfter w:val="1"/>
          <w:wAfter w:w="158" w:type="dxa"/>
          <w:trHeight w:val="315"/>
        </w:trPr>
        <w:tc>
          <w:tcPr>
            <w:tcW w:w="3150" w:type="dxa"/>
            <w:gridSpan w:val="2"/>
            <w:tcBorders>
              <w:top w:val="single" w:sz="8" w:space="0" w:color="auto"/>
              <w:left w:val="nil"/>
              <w:bottom w:val="nil"/>
              <w:right w:val="nil"/>
            </w:tcBorders>
            <w:shd w:val="clear" w:color="auto" w:fill="auto"/>
            <w:noWrap/>
            <w:vAlign w:val="center"/>
            <w:hideMark/>
          </w:tcPr>
          <w:p w:rsidR="00B175A9" w:rsidRPr="00C45153" w:rsidRDefault="00B175A9" w:rsidP="0002268B">
            <w:pPr>
              <w:spacing w:after="0" w:line="240" w:lineRule="auto"/>
              <w:rPr>
                <w:rFonts w:eastAsia="Times New Roman" w:cs="Times New Roman"/>
                <w:color w:val="000000"/>
              </w:rPr>
            </w:pPr>
            <w:r w:rsidRPr="00C45153">
              <w:rPr>
                <w:rFonts w:eastAsia="Times New Roman" w:cs="Times New Roman"/>
                <w:color w:val="000000"/>
              </w:rPr>
              <w:t> </w:t>
            </w:r>
            <w:r w:rsidRPr="00C45153">
              <w:rPr>
                <w:rFonts w:eastAsia="Times New Roman" w:cs="Times New Roman"/>
                <w:b/>
                <w:color w:val="000000"/>
              </w:rPr>
              <w:t>Predicted Group vs Actual</w:t>
            </w:r>
          </w:p>
        </w:tc>
        <w:tc>
          <w:tcPr>
            <w:tcW w:w="5534" w:type="dxa"/>
            <w:gridSpan w:val="10"/>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Predicted group</w:t>
            </w:r>
          </w:p>
        </w:tc>
      </w:tr>
      <w:tr w:rsidR="00B175A9" w:rsidRPr="00C45153" w:rsidTr="0002268B">
        <w:trPr>
          <w:trHeight w:val="330"/>
        </w:trPr>
        <w:tc>
          <w:tcPr>
            <w:tcW w:w="1280" w:type="dxa"/>
            <w:tcBorders>
              <w:top w:val="single" w:sz="12" w:space="0" w:color="auto"/>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rPr>
                <w:rFonts w:eastAsia="Times New Roman" w:cs="Times New Roman"/>
                <w:b/>
                <w:color w:val="000000"/>
              </w:rPr>
            </w:pPr>
            <w:r w:rsidRPr="00C45153">
              <w:rPr>
                <w:rFonts w:eastAsia="Times New Roman" w:cs="Times New Roman"/>
                <w:b/>
                <w:color w:val="000000"/>
              </w:rPr>
              <w:t>Actual group</w:t>
            </w:r>
          </w:p>
        </w:tc>
        <w:tc>
          <w:tcPr>
            <w:tcW w:w="1870" w:type="dxa"/>
            <w:tcBorders>
              <w:top w:val="single" w:sz="12" w:space="0" w:color="auto"/>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rPr>
                <w:rFonts w:eastAsia="Times New Roman" w:cs="Times New Roman"/>
                <w:b/>
                <w:color w:val="000000"/>
              </w:rPr>
            </w:pPr>
            <w:r w:rsidRPr="00C45153">
              <w:rPr>
                <w:rFonts w:eastAsia="Times New Roman" w:cs="Times New Roman"/>
                <w:b/>
                <w:color w:val="000000"/>
              </w:rPr>
              <w:t># observations</w:t>
            </w:r>
          </w:p>
        </w:tc>
        <w:tc>
          <w:tcPr>
            <w:tcW w:w="930" w:type="dxa"/>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w:t>
            </w:r>
          </w:p>
        </w:tc>
        <w:tc>
          <w:tcPr>
            <w:tcW w:w="480" w:type="dxa"/>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10</w:t>
            </w:r>
          </w:p>
        </w:tc>
        <w:tc>
          <w:tcPr>
            <w:tcW w:w="480" w:type="dxa"/>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11</w:t>
            </w:r>
          </w:p>
        </w:tc>
        <w:tc>
          <w:tcPr>
            <w:tcW w:w="551" w:type="dxa"/>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12</w:t>
            </w:r>
          </w:p>
        </w:tc>
        <w:tc>
          <w:tcPr>
            <w:tcW w:w="709" w:type="dxa"/>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13</w:t>
            </w:r>
          </w:p>
        </w:tc>
        <w:tc>
          <w:tcPr>
            <w:tcW w:w="480" w:type="dxa"/>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14</w:t>
            </w:r>
          </w:p>
        </w:tc>
        <w:tc>
          <w:tcPr>
            <w:tcW w:w="480" w:type="dxa"/>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15</w:t>
            </w:r>
          </w:p>
        </w:tc>
        <w:tc>
          <w:tcPr>
            <w:tcW w:w="551" w:type="dxa"/>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16</w:t>
            </w:r>
          </w:p>
        </w:tc>
        <w:tc>
          <w:tcPr>
            <w:tcW w:w="480" w:type="dxa"/>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17</w:t>
            </w:r>
          </w:p>
        </w:tc>
        <w:tc>
          <w:tcPr>
            <w:tcW w:w="551" w:type="dxa"/>
            <w:gridSpan w:val="2"/>
            <w:tcBorders>
              <w:top w:val="nil"/>
              <w:left w:val="nil"/>
              <w:bottom w:val="single" w:sz="12" w:space="0" w:color="auto"/>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color w:val="000000"/>
              </w:rPr>
            </w:pPr>
            <w:r w:rsidRPr="00C45153">
              <w:rPr>
                <w:rFonts w:eastAsia="Times New Roman" w:cs="Times New Roman"/>
                <w:b/>
                <w:color w:val="000000"/>
              </w:rPr>
              <w:t>18</w:t>
            </w:r>
          </w:p>
        </w:tc>
      </w:tr>
      <w:tr w:rsidR="00B175A9" w:rsidRPr="00C45153" w:rsidTr="0002268B">
        <w:trPr>
          <w:trHeight w:val="315"/>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646</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0</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8</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87</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548</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0</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164</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14</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39</w:t>
            </w:r>
          </w:p>
        </w:tc>
      </w:tr>
      <w:tr w:rsidR="00B175A9" w:rsidRPr="00C45153" w:rsidTr="0002268B">
        <w:trPr>
          <w:trHeight w:val="300"/>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10</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671</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22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60</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572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160</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16</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88</w:t>
            </w:r>
          </w:p>
        </w:tc>
      </w:tr>
      <w:tr w:rsidR="00B175A9" w:rsidRPr="00C45153" w:rsidTr="0002268B">
        <w:trPr>
          <w:trHeight w:val="300"/>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11</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786</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0</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97</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649</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283</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38</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134</w:t>
            </w:r>
          </w:p>
        </w:tc>
      </w:tr>
      <w:tr w:rsidR="00B175A9" w:rsidRPr="00C45153" w:rsidTr="0002268B">
        <w:trPr>
          <w:trHeight w:val="300"/>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12</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634</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19</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171</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438</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195</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17</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62</w:t>
            </w:r>
          </w:p>
        </w:tc>
      </w:tr>
      <w:tr w:rsidR="00B175A9" w:rsidRPr="00C45153" w:rsidTr="0002268B">
        <w:trPr>
          <w:trHeight w:val="300"/>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13</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612</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0</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35</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552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9</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150</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21</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42</w:t>
            </w:r>
          </w:p>
        </w:tc>
      </w:tr>
      <w:tr w:rsidR="00B175A9" w:rsidRPr="00C45153" w:rsidTr="0002268B">
        <w:trPr>
          <w:trHeight w:val="300"/>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14</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650</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20</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76</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543</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6</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217</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15</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58</w:t>
            </w:r>
          </w:p>
        </w:tc>
      </w:tr>
      <w:tr w:rsidR="00B175A9" w:rsidRPr="00C45153" w:rsidTr="0002268B">
        <w:trPr>
          <w:trHeight w:val="300"/>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15</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739</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30</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81</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608</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3</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155</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27</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79</w:t>
            </w:r>
          </w:p>
        </w:tc>
      </w:tr>
      <w:tr w:rsidR="00B175A9" w:rsidRPr="00C45153" w:rsidTr="0002268B">
        <w:trPr>
          <w:trHeight w:val="300"/>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16</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465</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5</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0</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46</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411</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0</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173</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14</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28</w:t>
            </w:r>
          </w:p>
        </w:tc>
      </w:tr>
      <w:tr w:rsidR="00B175A9" w:rsidRPr="00C45153" w:rsidTr="0002268B">
        <w:trPr>
          <w:trHeight w:val="300"/>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17</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511</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7</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13</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0</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49</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438</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177</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37</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85</w:t>
            </w:r>
          </w:p>
        </w:tc>
      </w:tr>
      <w:tr w:rsidR="00B175A9" w:rsidRPr="00C45153" w:rsidTr="0002268B">
        <w:trPr>
          <w:trHeight w:val="300"/>
        </w:trPr>
        <w:tc>
          <w:tcPr>
            <w:tcW w:w="1280" w:type="dxa"/>
            <w:tcBorders>
              <w:top w:val="nil"/>
              <w:left w:val="nil"/>
              <w:bottom w:val="nil"/>
              <w:right w:val="nil"/>
            </w:tcBorders>
            <w:shd w:val="clear" w:color="auto" w:fill="auto"/>
            <w:hideMark/>
          </w:tcPr>
          <w:p w:rsidR="00B175A9" w:rsidRPr="00C45153" w:rsidRDefault="00B175A9" w:rsidP="0002268B">
            <w:pPr>
              <w:spacing w:after="0" w:line="240" w:lineRule="auto"/>
              <w:jc w:val="center"/>
              <w:rPr>
                <w:rFonts w:eastAsia="Times New Roman" w:cs="Arial"/>
                <w:b/>
                <w:color w:val="000000"/>
              </w:rPr>
            </w:pPr>
            <w:r w:rsidRPr="00C45153">
              <w:rPr>
                <w:rFonts w:eastAsia="Times New Roman" w:cs="Arial"/>
                <w:b/>
                <w:color w:val="000000"/>
              </w:rPr>
              <w:t>18</w:t>
            </w:r>
          </w:p>
        </w:tc>
        <w:tc>
          <w:tcPr>
            <w:tcW w:w="187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733</w:t>
            </w:r>
          </w:p>
        </w:tc>
        <w:tc>
          <w:tcPr>
            <w:tcW w:w="93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5</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42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0</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100</w:t>
            </w:r>
          </w:p>
        </w:tc>
        <w:tc>
          <w:tcPr>
            <w:tcW w:w="709"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574</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12</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3</w:t>
            </w:r>
          </w:p>
        </w:tc>
        <w:tc>
          <w:tcPr>
            <w:tcW w:w="551"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165</w:t>
            </w:r>
          </w:p>
        </w:tc>
        <w:tc>
          <w:tcPr>
            <w:tcW w:w="480" w:type="dxa"/>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color w:val="000000"/>
              </w:rPr>
            </w:pPr>
            <w:r w:rsidRPr="00C45153">
              <w:rPr>
                <w:rFonts w:eastAsia="Times New Roman" w:cs="Times New Roman"/>
                <w:color w:val="000000"/>
              </w:rPr>
              <w:t>65</w:t>
            </w:r>
          </w:p>
        </w:tc>
        <w:tc>
          <w:tcPr>
            <w:tcW w:w="551" w:type="dxa"/>
            <w:gridSpan w:val="2"/>
            <w:tcBorders>
              <w:top w:val="nil"/>
              <w:left w:val="nil"/>
              <w:bottom w:val="nil"/>
              <w:right w:val="nil"/>
            </w:tcBorders>
            <w:shd w:val="clear" w:color="auto" w:fill="auto"/>
            <w:noWrap/>
            <w:vAlign w:val="center"/>
            <w:hideMark/>
          </w:tcPr>
          <w:p w:rsidR="00B175A9" w:rsidRPr="00C45153" w:rsidRDefault="00B175A9" w:rsidP="0002268B">
            <w:pPr>
              <w:spacing w:after="0" w:line="240" w:lineRule="auto"/>
              <w:jc w:val="center"/>
              <w:rPr>
                <w:rFonts w:eastAsia="Times New Roman" w:cs="Times New Roman"/>
                <w:b/>
                <w:bCs/>
                <w:color w:val="000000"/>
              </w:rPr>
            </w:pPr>
            <w:r w:rsidRPr="00C45153">
              <w:rPr>
                <w:rFonts w:eastAsia="Times New Roman" w:cs="Times New Roman"/>
                <w:b/>
                <w:bCs/>
                <w:color w:val="000000"/>
              </w:rPr>
              <w:t>195</w:t>
            </w:r>
          </w:p>
        </w:tc>
      </w:tr>
    </w:tbl>
    <w:p w:rsidR="00B175A9" w:rsidRDefault="00B175A9" w:rsidP="00FC0273">
      <w:pPr>
        <w:rPr>
          <w:rFonts w:cs="Courier New"/>
          <w:color w:val="000000"/>
          <w:shd w:val="clear" w:color="auto" w:fill="FFFFFF"/>
        </w:rPr>
      </w:pPr>
    </w:p>
    <w:p w:rsidR="00DD6131" w:rsidRDefault="00DD6131" w:rsidP="00FC0273">
      <w:pPr>
        <w:rPr>
          <w:b/>
        </w:rPr>
      </w:pPr>
    </w:p>
    <w:p w:rsidR="00DD6131" w:rsidRDefault="00DD6131">
      <w:pPr>
        <w:rPr>
          <w:b/>
        </w:rPr>
      </w:pPr>
      <w:r>
        <w:rPr>
          <w:b/>
        </w:rPr>
        <w:br w:type="page"/>
      </w:r>
    </w:p>
    <w:p w:rsidR="00F31932" w:rsidRDefault="00426018" w:rsidP="00FC0273">
      <w:pPr>
        <w:rPr>
          <w:b/>
        </w:rPr>
      </w:pPr>
      <w:r>
        <w:rPr>
          <w:b/>
        </w:rPr>
        <w:lastRenderedPageBreak/>
        <w:t xml:space="preserve">*Part 6: </w:t>
      </w:r>
      <w:r w:rsidR="00DF21AF" w:rsidRPr="00C45153">
        <w:rPr>
          <w:b/>
        </w:rPr>
        <w:t>Cluster Analysis</w:t>
      </w:r>
      <w:r>
        <w:rPr>
          <w:b/>
        </w:rPr>
        <w:t>;</w:t>
      </w:r>
    </w:p>
    <w:tbl>
      <w:tblPr>
        <w:tblpPr w:leftFromText="180" w:rightFromText="180" w:vertAnchor="text" w:horzAnchor="margin" w:tblpXSpec="right"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Cluster History"/>
      </w:tblPr>
      <w:tblGrid>
        <w:gridCol w:w="813"/>
        <w:gridCol w:w="544"/>
        <w:gridCol w:w="675"/>
        <w:gridCol w:w="810"/>
        <w:gridCol w:w="806"/>
      </w:tblGrid>
      <w:tr w:rsidR="00920376" w:rsidRPr="00DD6131" w:rsidTr="00920376">
        <w:trPr>
          <w:tblHeader/>
        </w:trPr>
        <w:tc>
          <w:tcPr>
            <w:tcW w:w="3648" w:type="dxa"/>
            <w:gridSpan w:val="5"/>
            <w:shd w:val="clear" w:color="auto" w:fill="DAEEF3" w:themeFill="accent5" w:themeFillTint="33"/>
            <w:hideMark/>
          </w:tcPr>
          <w:p w:rsidR="00920376" w:rsidRPr="00DD6131" w:rsidRDefault="00920376" w:rsidP="00920376">
            <w:pPr>
              <w:spacing w:after="0" w:line="240" w:lineRule="auto"/>
              <w:jc w:val="center"/>
              <w:rPr>
                <w:rFonts w:eastAsia="Times New Roman" w:cs="Times New Roman"/>
                <w:b/>
                <w:bCs/>
                <w:sz w:val="20"/>
                <w:szCs w:val="20"/>
              </w:rPr>
            </w:pPr>
            <w:r w:rsidRPr="00DD6131">
              <w:rPr>
                <w:rFonts w:eastAsia="Times New Roman" w:cs="Times New Roman"/>
                <w:b/>
                <w:bCs/>
                <w:sz w:val="20"/>
                <w:szCs w:val="20"/>
              </w:rPr>
              <w:t>Cluster History</w:t>
            </w:r>
          </w:p>
        </w:tc>
      </w:tr>
      <w:tr w:rsidR="00920376" w:rsidRPr="00DD6131" w:rsidTr="00920376">
        <w:trPr>
          <w:tblHeader/>
        </w:trPr>
        <w:tc>
          <w:tcPr>
            <w:tcW w:w="813" w:type="dxa"/>
            <w:shd w:val="clear" w:color="auto" w:fill="DAEEF3" w:themeFill="accent5" w:themeFillTint="33"/>
            <w:hideMark/>
          </w:tcPr>
          <w:p w:rsidR="00920376" w:rsidRPr="00DD6131" w:rsidRDefault="00920376" w:rsidP="00920376">
            <w:pPr>
              <w:spacing w:after="0" w:line="240" w:lineRule="auto"/>
              <w:jc w:val="center"/>
              <w:rPr>
                <w:rFonts w:eastAsia="Times New Roman" w:cs="Times New Roman"/>
                <w:b/>
                <w:bCs/>
                <w:sz w:val="20"/>
                <w:szCs w:val="20"/>
              </w:rPr>
            </w:pPr>
            <w:r w:rsidRPr="00DD6131">
              <w:rPr>
                <w:rFonts w:eastAsia="Times New Roman" w:cs="Times New Roman"/>
                <w:b/>
                <w:bCs/>
                <w:sz w:val="20"/>
                <w:szCs w:val="20"/>
              </w:rPr>
              <w:t>Clusters</w:t>
            </w:r>
          </w:p>
        </w:tc>
        <w:tc>
          <w:tcPr>
            <w:tcW w:w="1219" w:type="dxa"/>
            <w:gridSpan w:val="2"/>
            <w:shd w:val="clear" w:color="auto" w:fill="DAEEF3" w:themeFill="accent5" w:themeFillTint="33"/>
            <w:hideMark/>
          </w:tcPr>
          <w:p w:rsidR="00920376" w:rsidRPr="00DD6131" w:rsidRDefault="00920376" w:rsidP="00920376">
            <w:pPr>
              <w:spacing w:after="0" w:line="240" w:lineRule="auto"/>
              <w:jc w:val="center"/>
              <w:rPr>
                <w:rFonts w:eastAsia="Times New Roman" w:cs="Times New Roman"/>
                <w:b/>
                <w:bCs/>
                <w:sz w:val="20"/>
                <w:szCs w:val="20"/>
              </w:rPr>
            </w:pPr>
            <w:r w:rsidRPr="00DD6131">
              <w:rPr>
                <w:rFonts w:eastAsia="Times New Roman" w:cs="Times New Roman"/>
                <w:b/>
                <w:bCs/>
                <w:sz w:val="20"/>
                <w:szCs w:val="20"/>
              </w:rPr>
              <w:t>Clusters Joined</w:t>
            </w:r>
          </w:p>
        </w:tc>
        <w:tc>
          <w:tcPr>
            <w:tcW w:w="810"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Freq</w:t>
            </w:r>
          </w:p>
        </w:tc>
        <w:tc>
          <w:tcPr>
            <w:tcW w:w="806"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MinDist</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17</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10</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15</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2</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1.0517</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16</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3</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5</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2</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1.0695</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15</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CL16</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9</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3</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1.1006</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14</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16</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CL15</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4</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1.1159</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13</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14</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8</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2</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1.1719</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12</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CL13</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CL14</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6</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1.2518</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11</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11</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7</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2</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1.5139</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10</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CL12</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17</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7</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1.6023</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9</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CL11</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CL10</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9</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1.6124</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8</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CL9</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12</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10</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1.6648</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7</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13</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2</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1.9257</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6</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CL7</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CL8</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12</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1.9628</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5</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2</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6</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2</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1.9654</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4</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CL17</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18</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3</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1.9844</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3</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CL6</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CL4</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15</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2.0677</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2</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CL3</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CL5</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17</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2.1056</w:t>
            </w:r>
          </w:p>
        </w:tc>
      </w:tr>
      <w:tr w:rsidR="00920376" w:rsidRPr="00DD6131" w:rsidTr="00920376">
        <w:tc>
          <w:tcPr>
            <w:tcW w:w="813" w:type="dxa"/>
            <w:shd w:val="clear" w:color="auto" w:fill="DAEEF3" w:themeFill="accent5" w:themeFillTint="33"/>
            <w:hideMark/>
          </w:tcPr>
          <w:p w:rsidR="00920376" w:rsidRPr="00DD6131" w:rsidRDefault="00920376" w:rsidP="00920376">
            <w:pPr>
              <w:spacing w:after="0" w:line="240" w:lineRule="auto"/>
              <w:jc w:val="right"/>
              <w:rPr>
                <w:rFonts w:eastAsia="Times New Roman" w:cs="Times New Roman"/>
                <w:b/>
                <w:bCs/>
                <w:sz w:val="20"/>
                <w:szCs w:val="20"/>
              </w:rPr>
            </w:pPr>
            <w:r w:rsidRPr="00DD6131">
              <w:rPr>
                <w:rFonts w:eastAsia="Times New Roman" w:cs="Times New Roman"/>
                <w:b/>
                <w:bCs/>
                <w:sz w:val="20"/>
                <w:szCs w:val="20"/>
              </w:rPr>
              <w:t>1</w:t>
            </w:r>
          </w:p>
        </w:tc>
        <w:tc>
          <w:tcPr>
            <w:tcW w:w="544"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CL2</w:t>
            </w:r>
          </w:p>
        </w:tc>
        <w:tc>
          <w:tcPr>
            <w:tcW w:w="675" w:type="dxa"/>
            <w:hideMark/>
          </w:tcPr>
          <w:p w:rsidR="00920376" w:rsidRPr="00DD6131" w:rsidRDefault="00920376" w:rsidP="00920376">
            <w:pPr>
              <w:spacing w:after="0" w:line="240" w:lineRule="auto"/>
              <w:rPr>
                <w:rFonts w:eastAsia="Times New Roman" w:cs="Times New Roman"/>
                <w:b/>
                <w:bCs/>
                <w:sz w:val="20"/>
                <w:szCs w:val="20"/>
              </w:rPr>
            </w:pPr>
            <w:r w:rsidRPr="00DD6131">
              <w:rPr>
                <w:rFonts w:eastAsia="Times New Roman" w:cs="Times New Roman"/>
                <w:b/>
                <w:bCs/>
                <w:sz w:val="20"/>
                <w:szCs w:val="20"/>
              </w:rPr>
              <w:t>4</w:t>
            </w:r>
          </w:p>
        </w:tc>
        <w:tc>
          <w:tcPr>
            <w:tcW w:w="810"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18</w:t>
            </w:r>
          </w:p>
        </w:tc>
        <w:tc>
          <w:tcPr>
            <w:tcW w:w="806" w:type="dxa"/>
            <w:hideMark/>
          </w:tcPr>
          <w:p w:rsidR="00920376" w:rsidRPr="00DD6131" w:rsidRDefault="00920376" w:rsidP="00920376">
            <w:pPr>
              <w:spacing w:after="0" w:line="240" w:lineRule="auto"/>
              <w:jc w:val="right"/>
              <w:rPr>
                <w:rFonts w:eastAsia="Times New Roman" w:cs="Times New Roman"/>
                <w:sz w:val="20"/>
                <w:szCs w:val="20"/>
              </w:rPr>
            </w:pPr>
            <w:r w:rsidRPr="00DD6131">
              <w:rPr>
                <w:rFonts w:eastAsia="Times New Roman" w:cs="Times New Roman"/>
                <w:sz w:val="20"/>
                <w:szCs w:val="20"/>
              </w:rPr>
              <w:t>2.1969</w:t>
            </w:r>
          </w:p>
        </w:tc>
      </w:tr>
    </w:tbl>
    <w:p w:rsidR="00920376" w:rsidRDefault="00920376" w:rsidP="00FC0273">
      <w:pPr>
        <w:rPr>
          <w:b/>
        </w:rPr>
      </w:pPr>
    </w:p>
    <w:p w:rsidR="00920376" w:rsidRDefault="00920376" w:rsidP="009203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standard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nyc.cdavg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nyc.cdavg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920376" w:rsidRDefault="00920376" w:rsidP="009203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ANP AHINCP AyearsOwned AHPER APop PercentOwn;</w:t>
      </w:r>
    </w:p>
    <w:p w:rsidR="00920376" w:rsidRDefault="00920376" w:rsidP="009203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20376" w:rsidRDefault="00920376" w:rsidP="00920376">
      <w:pPr>
        <w:autoSpaceDE w:val="0"/>
        <w:autoSpaceDN w:val="0"/>
        <w:adjustRightInd w:val="0"/>
        <w:spacing w:after="0" w:line="240" w:lineRule="auto"/>
        <w:rPr>
          <w:rFonts w:ascii="Courier New" w:hAnsi="Courier New" w:cs="Courier New"/>
          <w:color w:val="000000"/>
          <w:sz w:val="20"/>
          <w:szCs w:val="20"/>
          <w:shd w:val="clear" w:color="auto" w:fill="FFFFFF"/>
        </w:rPr>
      </w:pPr>
    </w:p>
    <w:p w:rsidR="00920376" w:rsidRDefault="00920376" w:rsidP="009203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cluster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=nyc.cdavg </w:t>
      </w:r>
      <w:r>
        <w:rPr>
          <w:rFonts w:ascii="Courier New" w:hAnsi="Courier New" w:cs="Courier New"/>
          <w:color w:val="0000FF"/>
          <w:sz w:val="20"/>
          <w:szCs w:val="20"/>
          <w:shd w:val="clear" w:color="auto" w:fill="FFFFFF"/>
        </w:rPr>
        <w:t>outtree</w:t>
      </w:r>
      <w:r>
        <w:rPr>
          <w:rFonts w:ascii="Courier New" w:hAnsi="Courier New" w:cs="Courier New"/>
          <w:color w:val="000000"/>
          <w:sz w:val="20"/>
          <w:szCs w:val="20"/>
          <w:shd w:val="clear" w:color="auto" w:fill="FFFFFF"/>
        </w:rPr>
        <w:t xml:space="preserve">=treehousing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=single </w:t>
      </w:r>
      <w:r>
        <w:rPr>
          <w:rFonts w:ascii="Courier New" w:hAnsi="Courier New" w:cs="Courier New"/>
          <w:color w:val="0000FF"/>
          <w:sz w:val="20"/>
          <w:szCs w:val="20"/>
          <w:shd w:val="clear" w:color="auto" w:fill="FFFFFF"/>
        </w:rPr>
        <w:t>nonorm</w:t>
      </w:r>
      <w:r>
        <w:rPr>
          <w:rFonts w:ascii="Courier New" w:hAnsi="Courier New" w:cs="Courier New"/>
          <w:color w:val="000000"/>
          <w:sz w:val="20"/>
          <w:szCs w:val="20"/>
          <w:shd w:val="clear" w:color="auto" w:fill="FFFFFF"/>
        </w:rPr>
        <w:t>;</w:t>
      </w:r>
    </w:p>
    <w:p w:rsidR="00920376" w:rsidRDefault="00920376" w:rsidP="009203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ANP AHINCP AyearsOwned AHPER APop PercentOwn;</w:t>
      </w:r>
    </w:p>
    <w:p w:rsidR="00920376" w:rsidRDefault="00920376" w:rsidP="009203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CD;</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20376" w:rsidRDefault="00920376" w:rsidP="009203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tree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=treehousing;</w:t>
      </w:r>
    </w:p>
    <w:p w:rsidR="00920376" w:rsidRDefault="00920376" w:rsidP="009203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CD;</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20376" w:rsidRDefault="00920376" w:rsidP="00FC0273">
      <w:pPr>
        <w:rPr>
          <w:b/>
        </w:rPr>
      </w:pPr>
    </w:p>
    <w:p w:rsidR="00920376" w:rsidRDefault="00920376" w:rsidP="00FC0273">
      <w:pPr>
        <w:rPr>
          <w:b/>
        </w:rPr>
      </w:pPr>
    </w:p>
    <w:p w:rsidR="00920376" w:rsidRDefault="00920376" w:rsidP="00FC0273">
      <w:pPr>
        <w:rPr>
          <w:b/>
        </w:rPr>
      </w:pPr>
    </w:p>
    <w:p w:rsidR="00920376" w:rsidRDefault="00920376" w:rsidP="00FC0273">
      <w:pPr>
        <w:rPr>
          <w:b/>
        </w:rPr>
      </w:pPr>
    </w:p>
    <w:p w:rsidR="00920376" w:rsidRPr="00C45153" w:rsidRDefault="00920376" w:rsidP="00FC0273">
      <w:pPr>
        <w:rPr>
          <w:b/>
        </w:rPr>
      </w:pPr>
    </w:p>
    <w:p w:rsidR="00084C89" w:rsidRPr="00C45153" w:rsidRDefault="001F529A" w:rsidP="00DF21AF">
      <w:pPr>
        <w:rPr>
          <w:b/>
        </w:rPr>
      </w:pPr>
      <w:r>
        <w:rPr>
          <w:rFonts w:ascii="Arial" w:hAnsi="Arial" w:cs="Arial"/>
          <w:noProof/>
          <w:color w:val="000000"/>
          <w:sz w:val="20"/>
          <w:szCs w:val="20"/>
        </w:rPr>
        <w:lastRenderedPageBreak/>
        <mc:AlternateContent>
          <mc:Choice Requires="wps">
            <w:drawing>
              <wp:anchor distT="0" distB="0" distL="114300" distR="114300" simplePos="0" relativeHeight="251691008" behindDoc="0" locked="0" layoutInCell="1" allowOverlap="1" wp14:anchorId="45619744" wp14:editId="4BF4DECC">
                <wp:simplePos x="0" y="0"/>
                <wp:positionH relativeFrom="column">
                  <wp:posOffset>1476375</wp:posOffset>
                </wp:positionH>
                <wp:positionV relativeFrom="paragraph">
                  <wp:posOffset>1952624</wp:posOffset>
                </wp:positionV>
                <wp:extent cx="2619375" cy="12096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619375" cy="1209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AA6ED" id="Rectangle 11" o:spid="_x0000_s1026" style="position:absolute;margin-left:116.25pt;margin-top:153.75pt;width:206.25pt;height:9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" filled="f" strokecolor="#243f60 [1604]" strokeweight="2pt"/>
            </w:pict>
          </mc:Fallback>
        </mc:AlternateContent>
      </w:r>
      <w:r w:rsidR="00482684">
        <w:rPr>
          <w:rFonts w:ascii="Arial" w:hAnsi="Arial" w:cs="Arial"/>
          <w:noProof/>
          <w:color w:val="000000"/>
          <w:sz w:val="20"/>
          <w:szCs w:val="20"/>
        </w:rPr>
        <w:drawing>
          <wp:inline distT="0" distB="0" distL="0" distR="0" wp14:anchorId="55FFEF7D" wp14:editId="569361CE">
            <wp:extent cx="5943600" cy="4460488"/>
            <wp:effectExtent l="0" t="0" r="0" b="0"/>
            <wp:docPr id="9" name="Picture 9" descr="Horizontal Dendrogram of Cluster Analysis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Dendrogram of Cluster Analysis Resul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0488"/>
                    </a:xfrm>
                    <a:prstGeom prst="rect">
                      <a:avLst/>
                    </a:prstGeom>
                    <a:noFill/>
                    <a:ln>
                      <a:noFill/>
                    </a:ln>
                  </pic:spPr>
                </pic:pic>
              </a:graphicData>
            </a:graphic>
          </wp:inline>
        </w:drawing>
      </w:r>
    </w:p>
    <w:p w:rsidR="00114AB2" w:rsidRPr="00DF20AB" w:rsidRDefault="00DF20AB">
      <w:r w:rsidRPr="00DF20AB">
        <w:t xml:space="preserve">Northern Brooklyn </w:t>
      </w:r>
      <w:r>
        <w:t>Districts Highlighted in Blue box</w:t>
      </w:r>
    </w:p>
    <w:p w:rsidR="00DF20AB" w:rsidRDefault="00DF20AB">
      <w:pPr>
        <w:rPr>
          <w:b/>
        </w:rPr>
      </w:pPr>
      <w:r>
        <w:rPr>
          <w:b/>
        </w:rPr>
        <w:br w:type="page"/>
      </w:r>
    </w:p>
    <w:p w:rsidR="00B80396" w:rsidRPr="00C45153" w:rsidRDefault="00B80396" w:rsidP="00084C89">
      <w:pPr>
        <w:pBdr>
          <w:bottom w:val="single" w:sz="4" w:space="1" w:color="auto"/>
        </w:pBdr>
        <w:rPr>
          <w:b/>
        </w:rPr>
      </w:pPr>
      <w:r w:rsidRPr="00C45153">
        <w:rPr>
          <w:b/>
        </w:rPr>
        <w:lastRenderedPageBreak/>
        <w:t xml:space="preserve">Appendix 2: Map of </w:t>
      </w:r>
      <w:r w:rsidR="007D310D" w:rsidRPr="00C45153">
        <w:rPr>
          <w:b/>
        </w:rPr>
        <w:t xml:space="preserve">Brooklyn </w:t>
      </w:r>
      <w:r w:rsidRPr="00C45153">
        <w:rPr>
          <w:b/>
        </w:rPr>
        <w:t>Community Districts</w:t>
      </w:r>
    </w:p>
    <w:p w:rsidR="00084C89" w:rsidRPr="00C45153" w:rsidRDefault="00A37115" w:rsidP="00084C89">
      <w:pPr>
        <w:jc w:val="center"/>
      </w:pPr>
      <w:r>
        <w:rPr>
          <w:noProof/>
        </w:rPr>
        <w:drawing>
          <wp:inline distT="0" distB="0" distL="0" distR="0">
            <wp:extent cx="5943600" cy="650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507480"/>
                    </a:xfrm>
                    <a:prstGeom prst="rect">
                      <a:avLst/>
                    </a:prstGeom>
                  </pic:spPr>
                </pic:pic>
              </a:graphicData>
            </a:graphic>
          </wp:inline>
        </w:drawing>
      </w:r>
    </w:p>
    <w:p w:rsidR="0048616F" w:rsidRPr="00C45153" w:rsidRDefault="0048616F" w:rsidP="00084C89">
      <w:pPr>
        <w:jc w:val="center"/>
      </w:pPr>
    </w:p>
    <w:p w:rsidR="0048616F" w:rsidRPr="00C45153" w:rsidRDefault="0048616F">
      <w:r w:rsidRPr="00C45153">
        <w:br w:type="page"/>
      </w:r>
    </w:p>
    <w:p w:rsidR="0048616F" w:rsidRPr="00C45153" w:rsidRDefault="0048616F" w:rsidP="0048616F">
      <w:pPr>
        <w:pBdr>
          <w:bottom w:val="single" w:sz="4" w:space="1" w:color="auto"/>
        </w:pBdr>
        <w:rPr>
          <w:b/>
        </w:rPr>
      </w:pPr>
      <w:r w:rsidRPr="00C45153">
        <w:rPr>
          <w:b/>
        </w:rPr>
        <w:lastRenderedPageBreak/>
        <w:t xml:space="preserve">Appendix 3: Full </w:t>
      </w:r>
      <w:r w:rsidR="0008447F">
        <w:rPr>
          <w:b/>
        </w:rPr>
        <w:t>Discriminant</w:t>
      </w:r>
      <w:r w:rsidRPr="00C45153">
        <w:rPr>
          <w:b/>
        </w:rPr>
        <w:t xml:space="preserve"> Hypothesis Tests </w:t>
      </w:r>
    </w:p>
    <w:p w:rsidR="0048616F" w:rsidRPr="00C45153" w:rsidRDefault="0048616F" w:rsidP="0048616F">
      <w:r w:rsidRPr="00C45153">
        <w:t xml:space="preserve">To test the first vector, the following test is conducted using Wilks Lambda: </w:t>
      </w:r>
    </w:p>
    <w:p w:rsidR="0048616F" w:rsidRPr="00C45153" w:rsidRDefault="0048616F" w:rsidP="0048616F">
      <w:r w:rsidRPr="00C45153">
        <w:t>H</w:t>
      </w:r>
      <w:r w:rsidRPr="00C45153">
        <w:rPr>
          <w:vertAlign w:val="subscript"/>
        </w:rPr>
        <w:t>0</w:t>
      </w:r>
      <w:r w:rsidRPr="00C45153">
        <w:t>: a</w:t>
      </w:r>
      <w:r w:rsidRPr="00C45153">
        <w:rPr>
          <w:vertAlign w:val="subscript"/>
        </w:rPr>
        <w:t>1</w:t>
      </w:r>
      <w:r w:rsidRPr="00C45153">
        <w:t xml:space="preserve"> </w:t>
      </w:r>
      <w:r w:rsidRPr="00C45153">
        <w:rPr>
          <w:vertAlign w:val="subscript"/>
        </w:rPr>
        <w:t xml:space="preserve"> </w:t>
      </w:r>
      <w:r w:rsidRPr="00C45153">
        <w:t>= 0</w:t>
      </w:r>
      <w:r w:rsidRPr="00C45153">
        <w:br/>
        <w:t>H</w:t>
      </w:r>
      <w:r w:rsidRPr="00C45153">
        <w:rPr>
          <w:vertAlign w:val="subscript"/>
        </w:rPr>
        <w:t>a</w:t>
      </w:r>
      <w:r w:rsidRPr="00C45153">
        <w:t>: a</w:t>
      </w:r>
      <w:r w:rsidRPr="00C45153">
        <w:rPr>
          <w:vertAlign w:val="subscript"/>
        </w:rPr>
        <w:t>1</w:t>
      </w:r>
      <w:r w:rsidRPr="00C45153">
        <w:t xml:space="preserve"> </w:t>
      </w:r>
      <w:r w:rsidRPr="00C45153">
        <w:rPr>
          <w:vertAlign w:val="subscript"/>
        </w:rPr>
        <w:t xml:space="preserve"> </w:t>
      </w:r>
      <w:r w:rsidRPr="00C45153">
        <w:t>≠ 0</w:t>
      </w:r>
    </w:p>
    <w:p w:rsidR="0048616F" w:rsidRPr="00C45153" w:rsidRDefault="0048616F" w:rsidP="0048616F">
      <w:pPr>
        <w:spacing w:after="40" w:line="240" w:lineRule="auto"/>
        <w:rPr>
          <w:rFonts w:eastAsia="Times New Roman" w:cs="Times New Roman"/>
        </w:rPr>
      </w:pPr>
      <w:r w:rsidRPr="00C45153">
        <w:t xml:space="preserve">Reject if </w:t>
      </w:r>
      <m:oMath>
        <m:r>
          <w:rPr>
            <w:rFonts w:ascii="Cambria Math" w:hAnsi="Cambria Math"/>
          </w:rPr>
          <m:t xml:space="preserve"> </m:t>
        </m:r>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1</m:t>
            </m:r>
          </m:sub>
        </m:sSub>
        <m:r>
          <m:rPr>
            <m:sty m:val="b"/>
          </m:rPr>
          <w:rPr>
            <w:rFonts w:ascii="Cambria Math" w:hAnsi="Cambria Math" w:cs="Arial"/>
            <w:shd w:val="clear" w:color="auto" w:fill="FFFFFF"/>
            <w:lang w:val="el-GR"/>
          </w:rPr>
          <m:t xml:space="preserve"> ≤</m:t>
        </m:r>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α</m:t>
            </m:r>
          </m:sub>
        </m:sSub>
        <m:r>
          <m:rPr>
            <m:sty m:val="b"/>
          </m:rPr>
          <w:rPr>
            <w:rFonts w:ascii="Cambria Math" w:hAnsi="Cambria Math" w:cs="Arial"/>
            <w:shd w:val="clear" w:color="auto" w:fill="FFFFFF"/>
            <w:lang w:val="el-GR"/>
          </w:rPr>
          <m:t>(</m:t>
        </m:r>
        <m:r>
          <m:rPr>
            <m:sty m:val="p"/>
          </m:rPr>
          <w:rPr>
            <w:rFonts w:ascii="Cambria Math" w:hAnsi="Cambria Math" w:cs="Arial"/>
            <w:shd w:val="clear" w:color="auto" w:fill="FFFFFF"/>
            <w:lang w:val="el-GR"/>
          </w:rPr>
          <m:t>p</m:t>
        </m:r>
        <m:r>
          <m:rPr>
            <m:sty m:val="b"/>
          </m:rPr>
          <w:rPr>
            <w:rFonts w:ascii="Cambria Math" w:hAnsi="Cambria Math" w:cs="Arial"/>
            <w:shd w:val="clear" w:color="auto" w:fill="FFFFFF"/>
            <w:lang w:val="el-GR"/>
          </w:rPr>
          <m:t>,</m:t>
        </m:r>
        <m:r>
          <m:rPr>
            <m:sty m:val="p"/>
          </m:rPr>
          <w:rPr>
            <w:rFonts w:ascii="Cambria Math" w:hAnsi="Cambria Math" w:cs="Arial"/>
            <w:shd w:val="clear" w:color="auto" w:fill="FFFFFF"/>
            <w:lang w:val="el-GR"/>
          </w:rPr>
          <m:t>p-m+1,  N-k-m+1</m:t>
        </m:r>
      </m:oMath>
      <w:r w:rsidRPr="00C45153">
        <w:rPr>
          <w:rFonts w:eastAsiaTheme="minorEastAsia"/>
          <w:shd w:val="clear" w:color="auto" w:fill="FFFFFF"/>
        </w:rPr>
        <w:t xml:space="preserve">) </w:t>
      </w:r>
      <w:r w:rsidRPr="00C45153">
        <w:rPr>
          <w:rFonts w:eastAsiaTheme="minorEastAsia"/>
          <w:shd w:val="clear" w:color="auto" w:fill="FFFFFF"/>
        </w:rPr>
        <w:br/>
      </w:r>
      <w:r w:rsidRPr="00C45153">
        <w:t>where p = 5 k = 18, m = 5.5, N=10798</w:t>
      </w:r>
    </w:p>
    <w:p w:rsidR="0048616F" w:rsidRPr="00C45153" w:rsidRDefault="0048616F" w:rsidP="0048616F"/>
    <w:p w:rsidR="0048616F" w:rsidRPr="00C45153" w:rsidRDefault="0048616F" w:rsidP="0048616F">
      <w:r w:rsidRPr="00C45153">
        <w:t xml:space="preserve">The value of Wilks’ Lambda provided by SAS can be calculated by using the following formula that uses our 5 Eigenvalues: </w:t>
      </w:r>
    </w:p>
    <w:p w:rsidR="0048616F" w:rsidRPr="00C45153" w:rsidRDefault="0048616F" w:rsidP="0048616F">
      <w:pPr>
        <w:ind w:left="720"/>
        <w:rPr>
          <w:rFonts w:eastAsiaTheme="minorEastAsia"/>
        </w:rPr>
      </w:pPr>
      <w:r w:rsidRPr="00C45153">
        <w:t xml:space="preserve"> </w:t>
      </w:r>
      <m:oMath>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1</m:t>
            </m:r>
          </m:sub>
        </m:sSub>
        <m:r>
          <m:rPr>
            <m:sty m:val="b"/>
          </m:rPr>
          <w:rPr>
            <w:rFonts w:ascii="Cambria Math" w:hAnsi="Cambria Math" w:cs="Arial"/>
            <w:shd w:val="clear" w:color="auto" w:fill="FFFFFF"/>
            <w:lang w:val="el-GR"/>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m:rPr>
                        <m:sty m:val="p"/>
                      </m:rPr>
                      <w:rPr>
                        <w:rFonts w:ascii="Cambria Math" w:hAnsi="Cambria Math"/>
                      </w:rPr>
                      <m:t>λ</m:t>
                    </m:r>
                  </m:e>
                  <m:sub>
                    <m:r>
                      <w:rPr>
                        <w:rFonts w:ascii="Cambria Math" w:hAnsi="Cambria Math"/>
                      </w:rPr>
                      <m:t>i</m:t>
                    </m:r>
                  </m:sub>
                </m:sSub>
              </m:den>
            </m:f>
          </m:e>
        </m:nary>
      </m:oMath>
    </w:p>
    <w:p w:rsidR="0048616F" w:rsidRPr="00C45153" w:rsidRDefault="0048616F" w:rsidP="0048616F">
      <w:pPr>
        <w:ind w:left="720"/>
        <w:rPr>
          <w:rFonts w:eastAsiaTheme="minorEastAsia"/>
        </w:rPr>
      </w:pPr>
      <w:r w:rsidRPr="00C45153">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1+.1048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1+.0199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.0042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1+0.0003</m:t>
            </m:r>
          </m:den>
        </m:f>
      </m:oMath>
    </w:p>
    <w:p w:rsidR="0048616F" w:rsidRPr="00BE5779" w:rsidRDefault="00BE5779" w:rsidP="00BE5779">
      <w:pPr>
        <w:ind w:left="720"/>
        <w:rPr>
          <w:rFonts w:eastAsiaTheme="minorEastAsia"/>
        </w:rPr>
      </w:pPr>
      <w:r>
        <w:rPr>
          <w:rFonts w:eastAsiaTheme="minorEastAsia"/>
        </w:rPr>
        <w:t>= .882</w:t>
      </w:r>
    </w:p>
    <w:p w:rsidR="0048616F" w:rsidRPr="00C45153" w:rsidRDefault="0048616F" w:rsidP="0048616F">
      <w:pPr>
        <w:pStyle w:val="NormalWeb"/>
        <w:rPr>
          <w:rFonts w:asciiTheme="minorHAnsi" w:eastAsiaTheme="minorHAnsi" w:hAnsiTheme="minorHAnsi" w:cstheme="minorBidi"/>
          <w:sz w:val="22"/>
          <w:szCs w:val="22"/>
        </w:rPr>
      </w:pPr>
      <w:r w:rsidRPr="00C45153">
        <w:rPr>
          <w:rFonts w:asciiTheme="minorHAnsi" w:eastAsiaTheme="minorHAnsi" w:hAnsiTheme="minorHAnsi" w:cstheme="minorBidi"/>
          <w:sz w:val="22"/>
          <w:szCs w:val="22"/>
        </w:rPr>
        <w:t>Find the critical value</w:t>
      </w:r>
    </w:p>
    <w:p w:rsidR="0048616F" w:rsidRPr="00C45153" w:rsidRDefault="00F86790" w:rsidP="0048616F">
      <w:pPr>
        <w:ind w:left="720"/>
        <w:rPr>
          <w:b/>
        </w:rPr>
      </w:pPr>
      <m:oMath>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 Λ</m:t>
            </m:r>
          </m:e>
          <m:sub>
            <m:r>
              <m:rPr>
                <m:sty m:val="bi"/>
              </m:rPr>
              <w:rPr>
                <w:rFonts w:ascii="Cambria Math" w:hAnsi="Cambria Math" w:cs="Arial"/>
                <w:shd w:val="clear" w:color="auto" w:fill="FFFFFF"/>
                <w:lang w:val="el-GR"/>
              </w:rPr>
              <m:t>.05</m:t>
            </m:r>
          </m:sub>
        </m:sSub>
        <m:r>
          <m:rPr>
            <m:sty m:val="b"/>
          </m:rPr>
          <w:rPr>
            <w:rFonts w:ascii="Cambria Math" w:hAnsi="Cambria Math" w:cs="Arial"/>
            <w:shd w:val="clear" w:color="auto" w:fill="FFFFFF"/>
            <w:lang w:val="el-GR"/>
          </w:rPr>
          <m:t>(</m:t>
        </m:r>
        <m:r>
          <m:rPr>
            <m:sty m:val="p"/>
          </m:rPr>
          <w:rPr>
            <w:rFonts w:ascii="Cambria Math" w:hAnsi="Cambria Math" w:cs="Arial"/>
            <w:shd w:val="clear" w:color="auto" w:fill="FFFFFF"/>
            <w:lang w:val="el-GR"/>
          </w:rPr>
          <m:t xml:space="preserve">5, 17,  </m:t>
        </m:r>
        <m:r>
          <m:rPr>
            <m:sty m:val="p"/>
          </m:rPr>
          <w:rPr>
            <w:rFonts w:ascii="Cambria Math" w:hAnsi="Cambria Math"/>
          </w:rPr>
          <m:t>1000</m:t>
        </m:r>
      </m:oMath>
      <w:r w:rsidR="0048616F" w:rsidRPr="00C45153">
        <w:rPr>
          <w:rFonts w:eastAsiaTheme="minorEastAsia"/>
          <w:shd w:val="clear" w:color="auto" w:fill="FFFFFF"/>
        </w:rPr>
        <w:t>)</w:t>
      </w:r>
    </w:p>
    <w:p w:rsidR="0048616F" w:rsidRPr="00C45153" w:rsidRDefault="0048616F" w:rsidP="0048616F">
      <w:pPr>
        <w:ind w:left="720"/>
      </w:pPr>
      <w:r w:rsidRPr="00C45153">
        <w:t>≈ .964</w:t>
      </w:r>
    </w:p>
    <w:p w:rsidR="0048616F" w:rsidRPr="00C45153" w:rsidRDefault="0048616F" w:rsidP="0048616F">
      <w:pPr>
        <w:pStyle w:val="NormalWeb"/>
        <w:rPr>
          <w:rFonts w:asciiTheme="minorHAnsi" w:eastAsiaTheme="minorHAnsi" w:hAnsiTheme="minorHAnsi" w:cstheme="minorBidi"/>
          <w:sz w:val="22"/>
          <w:szCs w:val="22"/>
        </w:rPr>
      </w:pPr>
      <w:r w:rsidRPr="00C45153">
        <w:rPr>
          <w:rFonts w:asciiTheme="minorHAnsi" w:eastAsiaTheme="minorHAnsi" w:hAnsiTheme="minorHAnsi" w:cstheme="minorBidi"/>
          <w:sz w:val="22"/>
          <w:szCs w:val="22"/>
        </w:rPr>
        <w:t>We reject H</w:t>
      </w:r>
      <w:r w:rsidRPr="00C45153">
        <w:rPr>
          <w:rFonts w:asciiTheme="minorHAnsi" w:eastAsiaTheme="minorHAnsi" w:hAnsiTheme="minorHAnsi" w:cstheme="minorBidi"/>
          <w:sz w:val="22"/>
          <w:szCs w:val="22"/>
          <w:vertAlign w:val="subscript"/>
        </w:rPr>
        <w:t>0</w:t>
      </w:r>
      <w:r w:rsidRPr="00C45153">
        <w:rPr>
          <w:rFonts w:asciiTheme="minorHAnsi" w:eastAsiaTheme="minorHAnsi" w:hAnsiTheme="minorHAnsi" w:cstheme="minorBidi"/>
          <w:sz w:val="22"/>
          <w:szCs w:val="22"/>
        </w:rPr>
        <w:t xml:space="preserve">: </w:t>
      </w:r>
      <w:r w:rsidRPr="00C45153">
        <w:rPr>
          <w:rFonts w:asciiTheme="minorHAnsi" w:eastAsiaTheme="minorHAnsi" w:hAnsiTheme="minorHAnsi" w:cstheme="minorBidi"/>
          <w:b/>
          <w:sz w:val="22"/>
          <w:szCs w:val="22"/>
        </w:rPr>
        <w:t>a</w:t>
      </w:r>
      <w:r w:rsidRPr="00C45153">
        <w:rPr>
          <w:rFonts w:asciiTheme="minorHAnsi" w:eastAsiaTheme="minorHAnsi" w:hAnsiTheme="minorHAnsi" w:cstheme="minorBidi"/>
          <w:b/>
          <w:sz w:val="22"/>
          <w:szCs w:val="22"/>
          <w:vertAlign w:val="subscript"/>
        </w:rPr>
        <w:t>1</w:t>
      </w:r>
      <w:r w:rsidRPr="00C45153">
        <w:rPr>
          <w:rFonts w:asciiTheme="minorHAnsi" w:eastAsiaTheme="minorHAnsi" w:hAnsiTheme="minorHAnsi" w:cstheme="minorBidi"/>
          <w:sz w:val="22"/>
          <w:szCs w:val="22"/>
        </w:rPr>
        <w:t xml:space="preserve"> = 0 since </w:t>
      </w:r>
    </w:p>
    <w:p w:rsidR="0048616F" w:rsidRPr="00C45153" w:rsidRDefault="00F86790" w:rsidP="0048616F">
      <w:pPr>
        <w:pStyle w:val="NormalWeb"/>
        <w:rPr>
          <w:rFonts w:asciiTheme="minorHAnsi" w:hAnsiTheme="minorHAnsi"/>
          <w:sz w:val="22"/>
          <w:szCs w:val="22"/>
        </w:rPr>
      </w:pPr>
      <m:oMath>
        <m:sSub>
          <m:sSubPr>
            <m:ctrlPr>
              <w:rPr>
                <w:rFonts w:ascii="Cambria Math" w:eastAsiaTheme="minorHAnsi" w:hAnsi="Cambria Math" w:cs="Arial"/>
                <w:b/>
                <w:sz w:val="22"/>
                <w:szCs w:val="22"/>
                <w:shd w:val="clear" w:color="auto" w:fill="FFFFFF"/>
                <w:lang w:val="el-GR"/>
              </w:rPr>
            </m:ctrlPr>
          </m:sSubPr>
          <m:e>
            <m:r>
              <m:rPr>
                <m:sty m:val="b"/>
              </m:rPr>
              <w:rPr>
                <w:rFonts w:ascii="Cambria Math" w:hAnsi="Cambria Math" w:cs="Arial"/>
                <w:sz w:val="22"/>
                <w:szCs w:val="22"/>
                <w:shd w:val="clear" w:color="auto" w:fill="FFFFFF"/>
                <w:lang w:val="el-GR"/>
              </w:rPr>
              <m:t>Λ</m:t>
            </m:r>
          </m:e>
          <m:sub>
            <m:r>
              <m:rPr>
                <m:sty m:val="bi"/>
              </m:rPr>
              <w:rPr>
                <w:rFonts w:ascii="Cambria Math" w:hAnsi="Cambria Math" w:cs="Arial"/>
                <w:sz w:val="22"/>
                <w:szCs w:val="22"/>
                <w:shd w:val="clear" w:color="auto" w:fill="FFFFFF"/>
                <w:lang w:val="el-GR"/>
              </w:rPr>
              <m:t>1</m:t>
            </m:r>
          </m:sub>
        </m:sSub>
        <m:r>
          <m:rPr>
            <m:sty m:val="b"/>
          </m:rPr>
          <w:rPr>
            <w:rFonts w:ascii="Cambria Math" w:hAnsi="Cambria Math" w:cs="Arial"/>
            <w:sz w:val="22"/>
            <w:szCs w:val="22"/>
            <w:shd w:val="clear" w:color="auto" w:fill="FFFFFF"/>
            <w:lang w:val="el-GR"/>
          </w:rPr>
          <m:t xml:space="preserve"> ≤</m:t>
        </m:r>
        <m:sSub>
          <m:sSubPr>
            <m:ctrlPr>
              <w:rPr>
                <w:rFonts w:ascii="Cambria Math" w:hAnsi="Cambria Math" w:cs="Arial"/>
                <w:b/>
                <w:sz w:val="22"/>
                <w:szCs w:val="22"/>
                <w:shd w:val="clear" w:color="auto" w:fill="FFFFFF"/>
                <w:lang w:val="el-GR"/>
              </w:rPr>
            </m:ctrlPr>
          </m:sSubPr>
          <m:e>
            <m:r>
              <m:rPr>
                <m:sty m:val="b"/>
              </m:rPr>
              <w:rPr>
                <w:rFonts w:ascii="Cambria Math" w:hAnsi="Cambria Math" w:cs="Arial"/>
                <w:sz w:val="22"/>
                <w:szCs w:val="22"/>
                <w:shd w:val="clear" w:color="auto" w:fill="FFFFFF"/>
                <w:lang w:val="el-GR"/>
              </w:rPr>
              <m:t>Λ</m:t>
            </m:r>
          </m:e>
          <m:sub>
            <m:r>
              <m:rPr>
                <m:sty m:val="bi"/>
              </m:rPr>
              <w:rPr>
                <w:rFonts w:ascii="Cambria Math" w:hAnsi="Cambria Math" w:cs="Arial"/>
                <w:sz w:val="22"/>
                <w:szCs w:val="22"/>
                <w:shd w:val="clear" w:color="auto" w:fill="FFFFFF"/>
                <w:lang w:val="el-GR"/>
              </w:rPr>
              <m:t>α</m:t>
            </m:r>
            <m:r>
              <m:rPr>
                <m:sty m:val="b"/>
              </m:rPr>
              <w:rPr>
                <w:rFonts w:ascii="Cambria Math" w:hAnsi="Cambria Math" w:cs="Arial"/>
                <w:sz w:val="22"/>
                <w:szCs w:val="22"/>
                <w:shd w:val="clear" w:color="auto" w:fill="FFFFFF"/>
                <w:lang w:val="el-GR"/>
              </w:rPr>
              <m:t>(</m:t>
            </m:r>
            <m:r>
              <m:rPr>
                <m:sty m:val="p"/>
              </m:rPr>
              <w:rPr>
                <w:rFonts w:ascii="Cambria Math" w:hAnsi="Cambria Math" w:cs="Arial"/>
                <w:sz w:val="22"/>
                <w:szCs w:val="22"/>
                <w:shd w:val="clear" w:color="auto" w:fill="FFFFFF"/>
                <w:lang w:val="el-GR"/>
              </w:rPr>
              <m:t xml:space="preserve">5, 17,  </m:t>
            </m:r>
            <m:r>
              <m:rPr>
                <m:sty m:val="p"/>
              </m:rPr>
              <w:rPr>
                <w:rFonts w:ascii="Cambria Math" w:hAnsi="Cambria Math"/>
                <w:sz w:val="22"/>
                <w:szCs w:val="22"/>
              </w:rPr>
              <m:t>1000</m:t>
            </m:r>
            <m:r>
              <m:rPr>
                <m:sty m:val="p"/>
              </m:rPr>
              <w:rPr>
                <w:rFonts w:ascii="Cambria Math" w:eastAsiaTheme="minorEastAsia" w:hAnsi="Cambria Math"/>
                <w:sz w:val="22"/>
                <w:szCs w:val="22"/>
                <w:shd w:val="clear" w:color="auto" w:fill="FFFFFF"/>
              </w:rPr>
              <m:t>)</m:t>
            </m:r>
          </m:sub>
        </m:sSub>
      </m:oMath>
      <w:r w:rsidR="0048616F" w:rsidRPr="00C45153">
        <w:rPr>
          <w:rFonts w:asciiTheme="minorHAnsi" w:eastAsiaTheme="minorEastAsia" w:hAnsiTheme="minorHAnsi"/>
          <w:sz w:val="22"/>
          <w:szCs w:val="22"/>
          <w:shd w:val="clear" w:color="auto" w:fill="FFFFFF"/>
        </w:rPr>
        <w:t xml:space="preserve"> = </w:t>
      </w:r>
      <w:r w:rsidR="0048616F" w:rsidRPr="00C45153">
        <w:rPr>
          <w:rFonts w:asciiTheme="minorHAnsi" w:eastAsiaTheme="minorEastAsia" w:hAnsiTheme="minorHAnsi"/>
          <w:sz w:val="22"/>
          <w:szCs w:val="22"/>
        </w:rPr>
        <w:t>.882</w:t>
      </w:r>
      <w:r w:rsidR="0048616F" w:rsidRPr="00C45153">
        <w:rPr>
          <w:rFonts w:asciiTheme="minorHAnsi" w:eastAsiaTheme="minorEastAsia" w:hAnsiTheme="minorHAnsi"/>
          <w:sz w:val="22"/>
          <w:szCs w:val="22"/>
          <w:shd w:val="clear" w:color="auto" w:fill="FFFFFF"/>
        </w:rPr>
        <w:t xml:space="preserve"> &lt; </w:t>
      </w:r>
      <w:r w:rsidR="0048616F" w:rsidRPr="00C45153">
        <w:rPr>
          <w:rFonts w:asciiTheme="minorHAnsi" w:hAnsiTheme="minorHAnsi"/>
          <w:sz w:val="22"/>
          <w:szCs w:val="22"/>
        </w:rPr>
        <w:t>.964</w:t>
      </w:r>
    </w:p>
    <w:p w:rsidR="0048616F" w:rsidRPr="00C45153" w:rsidRDefault="0048616F" w:rsidP="0048616F">
      <w:pPr>
        <w:pStyle w:val="NormalWeb"/>
        <w:rPr>
          <w:rFonts w:asciiTheme="minorHAnsi" w:eastAsiaTheme="minorHAnsi" w:hAnsiTheme="minorHAnsi" w:cstheme="minorBidi"/>
          <w:sz w:val="22"/>
          <w:szCs w:val="22"/>
        </w:rPr>
      </w:pPr>
      <w:r w:rsidRPr="00C45153">
        <w:rPr>
          <w:rFonts w:asciiTheme="minorHAnsi" w:eastAsiaTheme="minorHAnsi" w:hAnsiTheme="minorHAnsi" w:cstheme="minorBidi"/>
          <w:sz w:val="22"/>
          <w:szCs w:val="22"/>
        </w:rPr>
        <w:t xml:space="preserve">Since there was proven significance with </w:t>
      </w:r>
      <w:r w:rsidRPr="00C45153">
        <w:rPr>
          <w:rFonts w:asciiTheme="minorHAnsi" w:eastAsiaTheme="minorHAnsi" w:hAnsiTheme="minorHAnsi" w:cstheme="minorBidi"/>
          <w:b/>
          <w:sz w:val="22"/>
          <w:szCs w:val="22"/>
        </w:rPr>
        <w:t>a</w:t>
      </w:r>
      <w:r w:rsidRPr="00C45153">
        <w:rPr>
          <w:rFonts w:asciiTheme="minorHAnsi" w:eastAsiaTheme="minorHAnsi" w:hAnsiTheme="minorHAnsi" w:cstheme="minorBidi"/>
          <w:b/>
          <w:sz w:val="22"/>
          <w:szCs w:val="22"/>
          <w:vertAlign w:val="subscript"/>
        </w:rPr>
        <w:t>1</w:t>
      </w:r>
      <w:r w:rsidRPr="00C45153">
        <w:rPr>
          <w:rFonts w:asciiTheme="minorHAnsi" w:eastAsiaTheme="minorHAnsi" w:hAnsiTheme="minorHAnsi" w:cstheme="minorBidi"/>
          <w:sz w:val="22"/>
          <w:szCs w:val="22"/>
        </w:rPr>
        <w:t xml:space="preserve">, the remaining a vectors are testing with </w:t>
      </w:r>
      <w:r w:rsidRPr="00C45153">
        <w:rPr>
          <w:rFonts w:asciiTheme="minorHAnsi" w:eastAsiaTheme="minorHAnsi" w:hAnsiTheme="minorHAnsi" w:cstheme="minorBidi"/>
          <w:b/>
          <w:sz w:val="22"/>
          <w:szCs w:val="22"/>
        </w:rPr>
        <w:t>a</w:t>
      </w:r>
      <w:r w:rsidRPr="00C45153">
        <w:rPr>
          <w:rFonts w:asciiTheme="minorHAnsi" w:eastAsiaTheme="minorHAnsi" w:hAnsiTheme="minorHAnsi" w:cstheme="minorBidi"/>
          <w:b/>
          <w:sz w:val="22"/>
          <w:szCs w:val="22"/>
          <w:vertAlign w:val="subscript"/>
        </w:rPr>
        <w:t>1</w:t>
      </w:r>
      <w:r w:rsidRPr="00C45153">
        <w:rPr>
          <w:rFonts w:asciiTheme="minorHAnsi" w:eastAsiaTheme="minorHAnsi" w:hAnsiTheme="minorHAnsi" w:cstheme="minorBidi"/>
          <w:sz w:val="22"/>
          <w:szCs w:val="22"/>
        </w:rPr>
        <w:t xml:space="preserve"> removed. </w:t>
      </w:r>
    </w:p>
    <w:p w:rsidR="0048616F" w:rsidRPr="00C45153" w:rsidRDefault="0048616F" w:rsidP="0048616F">
      <w:r w:rsidRPr="00C45153">
        <w:t>H</w:t>
      </w:r>
      <w:r w:rsidRPr="00C45153">
        <w:rPr>
          <w:vertAlign w:val="subscript"/>
        </w:rPr>
        <w:t>0</w:t>
      </w:r>
      <w:r w:rsidRPr="00C45153">
        <w:t>: a</w:t>
      </w:r>
      <w:r w:rsidRPr="00C45153">
        <w:rPr>
          <w:vertAlign w:val="subscript"/>
        </w:rPr>
        <w:t>2</w:t>
      </w:r>
      <w:r w:rsidRPr="00C45153">
        <w:t xml:space="preserve"> </w:t>
      </w:r>
      <w:r w:rsidRPr="00C45153">
        <w:rPr>
          <w:vertAlign w:val="subscript"/>
        </w:rPr>
        <w:t xml:space="preserve"> </w:t>
      </w:r>
      <w:r w:rsidRPr="00C45153">
        <w:t>= 0</w:t>
      </w:r>
      <w:r w:rsidRPr="00C45153">
        <w:br/>
        <w:t>H</w:t>
      </w:r>
      <w:r w:rsidRPr="00C45153">
        <w:rPr>
          <w:vertAlign w:val="subscript"/>
        </w:rPr>
        <w:t>a</w:t>
      </w:r>
      <w:r w:rsidRPr="00C45153">
        <w:t>: a</w:t>
      </w:r>
      <w:r w:rsidRPr="00C45153">
        <w:rPr>
          <w:vertAlign w:val="subscript"/>
        </w:rPr>
        <w:t>2</w:t>
      </w:r>
      <w:r w:rsidRPr="00C45153">
        <w:t xml:space="preserve"> </w:t>
      </w:r>
      <w:r w:rsidRPr="00C45153">
        <w:rPr>
          <w:vertAlign w:val="subscript"/>
        </w:rPr>
        <w:t xml:space="preserve"> </w:t>
      </w:r>
      <w:r w:rsidRPr="00C45153">
        <w:t>≠ 0</w:t>
      </w:r>
    </w:p>
    <w:p w:rsidR="0048616F" w:rsidRPr="00C45153" w:rsidRDefault="0048616F" w:rsidP="0048616F">
      <w:pPr>
        <w:spacing w:after="40" w:line="240" w:lineRule="auto"/>
      </w:pPr>
      <w:r w:rsidRPr="00C45153">
        <w:t>Reject if</w:t>
      </w:r>
      <m:oMath>
        <m:r>
          <w:rPr>
            <w:rFonts w:ascii="Cambria Math" w:hAnsi="Cambria Math"/>
          </w:rPr>
          <m:t xml:space="preserve"> </m:t>
        </m:r>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2</m:t>
            </m:r>
          </m:sub>
        </m:sSub>
        <m:r>
          <m:rPr>
            <m:sty m:val="b"/>
          </m:rPr>
          <w:rPr>
            <w:rFonts w:ascii="Cambria Math" w:hAnsi="Cambria Math" w:cs="Arial"/>
            <w:shd w:val="clear" w:color="auto" w:fill="FFFFFF"/>
            <w:lang w:val="el-GR"/>
          </w:rPr>
          <m:t xml:space="preserve"> ≤</m:t>
        </m:r>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α</m:t>
            </m:r>
          </m:sub>
        </m:sSub>
        <m:r>
          <m:rPr>
            <m:sty m:val="b"/>
          </m:rPr>
          <w:rPr>
            <w:rFonts w:ascii="Cambria Math" w:hAnsi="Cambria Math" w:cs="Arial"/>
            <w:shd w:val="clear" w:color="auto" w:fill="FFFFFF"/>
            <w:lang w:val="el-GR"/>
          </w:rPr>
          <m:t>(</m:t>
        </m:r>
        <m:r>
          <m:rPr>
            <m:sty m:val="p"/>
          </m:rPr>
          <w:rPr>
            <w:rFonts w:ascii="Cambria Math" w:hAnsi="Cambria Math" w:cs="Arial"/>
            <w:shd w:val="clear" w:color="auto" w:fill="FFFFFF"/>
            <w:lang w:val="el-GR"/>
          </w:rPr>
          <m:t>p</m:t>
        </m:r>
        <m:r>
          <m:rPr>
            <m:sty m:val="b"/>
          </m:rPr>
          <w:rPr>
            <w:rFonts w:ascii="Cambria Math" w:hAnsi="Cambria Math" w:cs="Arial"/>
            <w:shd w:val="clear" w:color="auto" w:fill="FFFFFF"/>
            <w:lang w:val="el-GR"/>
          </w:rPr>
          <m:t>,</m:t>
        </m:r>
        <m:r>
          <m:rPr>
            <m:sty m:val="p"/>
          </m:rPr>
          <w:rPr>
            <w:rFonts w:ascii="Cambria Math" w:hAnsi="Cambria Math" w:cs="Arial"/>
            <w:shd w:val="clear" w:color="auto" w:fill="FFFFFF"/>
            <w:lang w:val="el-GR"/>
          </w:rPr>
          <m:t>p-m+1,  N-k-m+1</m:t>
        </m:r>
      </m:oMath>
      <w:r w:rsidRPr="00C45153">
        <w:rPr>
          <w:rFonts w:eastAsiaTheme="minorEastAsia"/>
          <w:shd w:val="clear" w:color="auto" w:fill="FFFFFF"/>
        </w:rPr>
        <w:t xml:space="preserve">) </w:t>
      </w:r>
      <w:r w:rsidRPr="00C45153">
        <w:rPr>
          <w:rFonts w:eastAsiaTheme="minorEastAsia"/>
          <w:shd w:val="clear" w:color="auto" w:fill="FFFFFF"/>
        </w:rPr>
        <w:br/>
      </w:r>
      <w:r w:rsidRPr="00C45153">
        <w:t>where p = 4, k = 18, n &gt;1000</w:t>
      </w:r>
    </w:p>
    <w:p w:rsidR="0048616F" w:rsidRPr="00C45153" w:rsidRDefault="0048616F" w:rsidP="0048616F">
      <w:pPr>
        <w:spacing w:after="40" w:line="240" w:lineRule="auto"/>
        <w:rPr>
          <w:rFonts w:eastAsia="Times New Roman" w:cs="Times New Roman"/>
        </w:rPr>
      </w:pPr>
    </w:p>
    <w:p w:rsidR="0048616F" w:rsidRPr="00C45153" w:rsidRDefault="00F86790" w:rsidP="0048616F">
      <w:pPr>
        <w:ind w:left="720"/>
        <w:rPr>
          <w:rFonts w:eastAsiaTheme="minorEastAsia"/>
        </w:rPr>
      </w:pPr>
      <m:oMathPara>
        <m:oMathParaPr>
          <m:jc m:val="left"/>
        </m:oMathParaPr>
        <m:oMath>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Λ</m:t>
              </m:r>
            </m:e>
            <m:sub>
              <m:r>
                <m:rPr>
                  <m:sty m:val="bi"/>
                </m:rPr>
                <w:rPr>
                  <w:rFonts w:ascii="Cambria Math" w:hAnsi="Cambria Math" w:cs="Arial"/>
                  <w:shd w:val="clear" w:color="auto" w:fill="FFFFFF"/>
                  <w:lang w:val="el-GR"/>
                </w:rPr>
                <m:t>1</m:t>
              </m:r>
            </m:sub>
          </m:sSub>
          <m:r>
            <m:rPr>
              <m:sty m:val="b"/>
            </m:rPr>
            <w:rPr>
              <w:rFonts w:ascii="Cambria Math" w:hAnsi="Cambria Math" w:cs="Arial"/>
              <w:shd w:val="clear" w:color="auto" w:fill="FFFFFF"/>
              <w:lang w:val="el-GR"/>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m:rPr>
                          <m:sty m:val="p"/>
                        </m:rPr>
                        <w:rPr>
                          <w:rFonts w:ascii="Cambria Math" w:hAnsi="Cambria Math"/>
                        </w:rPr>
                        <m:t>λ</m:t>
                      </m:r>
                    </m:e>
                    <m:sub>
                      <m:r>
                        <w:rPr>
                          <w:rFonts w:ascii="Cambria Math" w:hAnsi="Cambria Math"/>
                        </w:rPr>
                        <m:t>i</m:t>
                      </m:r>
                    </m:sub>
                  </m:sSub>
                </m:den>
              </m:f>
            </m:e>
          </m:nary>
        </m:oMath>
      </m:oMathPara>
    </w:p>
    <w:p w:rsidR="0048616F" w:rsidRPr="00C45153" w:rsidRDefault="0048616F" w:rsidP="0048616F">
      <w:pPr>
        <w:ind w:left="720"/>
        <w:rPr>
          <w:rFonts w:eastAsiaTheme="minorEastAsia"/>
        </w:rPr>
      </w:pPr>
      <w:r w:rsidRPr="00C45153">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1+.0199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.0042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1+0.0003</m:t>
            </m:r>
          </m:den>
        </m:f>
      </m:oMath>
    </w:p>
    <w:p w:rsidR="0048616F" w:rsidRPr="00C45153" w:rsidRDefault="0048616F" w:rsidP="0048616F">
      <w:pPr>
        <w:pStyle w:val="NormalWeb"/>
        <w:rPr>
          <w:rFonts w:asciiTheme="minorHAnsi" w:eastAsiaTheme="minorEastAsia" w:hAnsiTheme="minorHAnsi"/>
          <w:sz w:val="22"/>
          <w:szCs w:val="22"/>
          <w:shd w:val="clear" w:color="auto" w:fill="FFFFFF"/>
        </w:rPr>
      </w:pPr>
      <w:r w:rsidRPr="00C45153">
        <w:rPr>
          <w:rFonts w:asciiTheme="minorHAnsi" w:eastAsiaTheme="minorEastAsia" w:hAnsiTheme="minorHAnsi"/>
          <w:sz w:val="22"/>
          <w:szCs w:val="22"/>
          <w:shd w:val="clear" w:color="auto" w:fill="FFFFFF"/>
        </w:rPr>
        <w:tab/>
        <w:t>= .9744</w:t>
      </w:r>
    </w:p>
    <w:p w:rsidR="0048616F" w:rsidRPr="00C45153" w:rsidRDefault="0048616F" w:rsidP="0048616F">
      <w:pPr>
        <w:pStyle w:val="NormalWeb"/>
        <w:rPr>
          <w:rFonts w:asciiTheme="minorHAnsi" w:eastAsiaTheme="minorHAnsi" w:hAnsiTheme="minorHAnsi" w:cstheme="minorBidi"/>
          <w:sz w:val="22"/>
          <w:szCs w:val="22"/>
        </w:rPr>
      </w:pPr>
      <w:r w:rsidRPr="00C45153">
        <w:rPr>
          <w:rFonts w:asciiTheme="minorHAnsi" w:eastAsiaTheme="minorHAnsi" w:hAnsiTheme="minorHAnsi" w:cstheme="minorBidi"/>
          <w:sz w:val="22"/>
          <w:szCs w:val="22"/>
        </w:rPr>
        <w:lastRenderedPageBreak/>
        <w:t>Find the critical value</w:t>
      </w:r>
    </w:p>
    <w:p w:rsidR="0048616F" w:rsidRPr="00C45153" w:rsidRDefault="00F86790" w:rsidP="0048616F">
      <w:pPr>
        <w:ind w:left="720"/>
        <w:rPr>
          <w:b/>
        </w:rPr>
      </w:pPr>
      <m:oMath>
        <m:sSub>
          <m:sSubPr>
            <m:ctrlPr>
              <w:rPr>
                <w:rFonts w:ascii="Cambria Math" w:hAnsi="Cambria Math" w:cs="Arial"/>
                <w:b/>
                <w:shd w:val="clear" w:color="auto" w:fill="FFFFFF"/>
                <w:lang w:val="el-GR"/>
              </w:rPr>
            </m:ctrlPr>
          </m:sSubPr>
          <m:e>
            <m:r>
              <m:rPr>
                <m:sty m:val="b"/>
              </m:rPr>
              <w:rPr>
                <w:rFonts w:ascii="Cambria Math" w:hAnsi="Cambria Math" w:cs="Arial"/>
                <w:shd w:val="clear" w:color="auto" w:fill="FFFFFF"/>
                <w:lang w:val="el-GR"/>
              </w:rPr>
              <m:t>= Λ</m:t>
            </m:r>
          </m:e>
          <m:sub>
            <m:r>
              <m:rPr>
                <m:sty m:val="bi"/>
              </m:rPr>
              <w:rPr>
                <w:rFonts w:ascii="Cambria Math" w:hAnsi="Cambria Math" w:cs="Arial"/>
                <w:shd w:val="clear" w:color="auto" w:fill="FFFFFF"/>
                <w:lang w:val="el-GR"/>
              </w:rPr>
              <m:t>.05</m:t>
            </m:r>
          </m:sub>
        </m:sSub>
        <m:r>
          <m:rPr>
            <m:sty m:val="b"/>
          </m:rPr>
          <w:rPr>
            <w:rFonts w:ascii="Cambria Math" w:hAnsi="Cambria Math" w:cs="Arial"/>
            <w:shd w:val="clear" w:color="auto" w:fill="FFFFFF"/>
            <w:lang w:val="el-GR"/>
          </w:rPr>
          <m:t>(</m:t>
        </m:r>
        <m:r>
          <m:rPr>
            <m:sty m:val="p"/>
          </m:rPr>
          <w:rPr>
            <w:rFonts w:ascii="Cambria Math" w:hAnsi="Cambria Math" w:cs="Arial"/>
            <w:shd w:val="clear" w:color="auto" w:fill="FFFFFF"/>
            <w:lang w:val="el-GR"/>
          </w:rPr>
          <m:t xml:space="preserve">4, 16,  </m:t>
        </m:r>
        <m:r>
          <m:rPr>
            <m:sty m:val="p"/>
          </m:rPr>
          <w:rPr>
            <w:rFonts w:ascii="Cambria Math" w:hAnsi="Cambria Math"/>
          </w:rPr>
          <m:t>1000</m:t>
        </m:r>
      </m:oMath>
      <w:r w:rsidR="0048616F" w:rsidRPr="00C45153">
        <w:rPr>
          <w:rFonts w:eastAsiaTheme="minorEastAsia"/>
          <w:shd w:val="clear" w:color="auto" w:fill="FFFFFF"/>
        </w:rPr>
        <w:t>)</w:t>
      </w:r>
    </w:p>
    <w:p w:rsidR="0048616F" w:rsidRPr="00C45153" w:rsidRDefault="0048616F" w:rsidP="0048616F">
      <w:pPr>
        <w:ind w:left="720"/>
      </w:pPr>
      <w:r w:rsidRPr="00C45153">
        <w:t>≈ .937</w:t>
      </w:r>
    </w:p>
    <w:p w:rsidR="0048616F" w:rsidRPr="00C45153" w:rsidRDefault="0048616F" w:rsidP="0048616F">
      <w:pPr>
        <w:pStyle w:val="NormalWeb"/>
        <w:rPr>
          <w:rFonts w:asciiTheme="minorHAnsi" w:eastAsiaTheme="minorHAnsi" w:hAnsiTheme="minorHAnsi" w:cstheme="minorBidi"/>
          <w:sz w:val="22"/>
          <w:szCs w:val="22"/>
        </w:rPr>
      </w:pPr>
      <w:r w:rsidRPr="00C45153">
        <w:rPr>
          <w:rFonts w:asciiTheme="minorHAnsi" w:eastAsiaTheme="minorHAnsi" w:hAnsiTheme="minorHAnsi" w:cstheme="minorBidi"/>
          <w:sz w:val="22"/>
          <w:szCs w:val="22"/>
        </w:rPr>
        <w:t>We fail reject H</w:t>
      </w:r>
      <w:r w:rsidRPr="00C45153">
        <w:rPr>
          <w:rFonts w:asciiTheme="minorHAnsi" w:eastAsiaTheme="minorHAnsi" w:hAnsiTheme="minorHAnsi" w:cstheme="minorBidi"/>
          <w:sz w:val="22"/>
          <w:szCs w:val="22"/>
          <w:vertAlign w:val="subscript"/>
        </w:rPr>
        <w:t>0</w:t>
      </w:r>
      <w:r w:rsidRPr="00C45153">
        <w:rPr>
          <w:rFonts w:asciiTheme="minorHAnsi" w:eastAsiaTheme="minorHAnsi" w:hAnsiTheme="minorHAnsi" w:cstheme="minorBidi"/>
          <w:sz w:val="22"/>
          <w:szCs w:val="22"/>
        </w:rPr>
        <w:t xml:space="preserve">: </w:t>
      </w:r>
      <w:r w:rsidRPr="00C45153">
        <w:rPr>
          <w:rFonts w:asciiTheme="minorHAnsi" w:eastAsiaTheme="minorHAnsi" w:hAnsiTheme="minorHAnsi" w:cstheme="minorBidi"/>
          <w:b/>
          <w:sz w:val="22"/>
          <w:szCs w:val="22"/>
        </w:rPr>
        <w:t>a</w:t>
      </w:r>
      <w:r w:rsidRPr="00C45153">
        <w:rPr>
          <w:rFonts w:asciiTheme="minorHAnsi" w:eastAsiaTheme="minorHAnsi" w:hAnsiTheme="minorHAnsi" w:cstheme="minorBidi"/>
          <w:b/>
          <w:sz w:val="22"/>
          <w:szCs w:val="22"/>
          <w:vertAlign w:val="subscript"/>
        </w:rPr>
        <w:t>2</w:t>
      </w:r>
      <w:r w:rsidRPr="00C45153">
        <w:rPr>
          <w:rFonts w:asciiTheme="minorHAnsi" w:eastAsiaTheme="minorHAnsi" w:hAnsiTheme="minorHAnsi" w:cstheme="minorBidi"/>
          <w:sz w:val="22"/>
          <w:szCs w:val="22"/>
        </w:rPr>
        <w:t xml:space="preserve"> = 0 since </w:t>
      </w:r>
    </w:p>
    <w:p w:rsidR="0048616F" w:rsidRPr="00C45153" w:rsidRDefault="00F86790" w:rsidP="0048616F">
      <w:pPr>
        <w:pStyle w:val="NormalWeb"/>
        <w:rPr>
          <w:rFonts w:asciiTheme="minorHAnsi" w:hAnsiTheme="minorHAnsi"/>
          <w:sz w:val="22"/>
          <w:szCs w:val="22"/>
        </w:rPr>
      </w:pPr>
      <m:oMath>
        <m:sSub>
          <m:sSubPr>
            <m:ctrlPr>
              <w:rPr>
                <w:rFonts w:ascii="Cambria Math" w:eastAsiaTheme="minorHAnsi" w:hAnsi="Cambria Math" w:cs="Arial"/>
                <w:b/>
                <w:sz w:val="22"/>
                <w:szCs w:val="22"/>
                <w:shd w:val="clear" w:color="auto" w:fill="FFFFFF"/>
                <w:lang w:val="el-GR"/>
              </w:rPr>
            </m:ctrlPr>
          </m:sSubPr>
          <m:e>
            <m:r>
              <m:rPr>
                <m:sty m:val="b"/>
              </m:rPr>
              <w:rPr>
                <w:rFonts w:ascii="Cambria Math" w:hAnsi="Cambria Math" w:cs="Arial"/>
                <w:sz w:val="22"/>
                <w:szCs w:val="22"/>
                <w:shd w:val="clear" w:color="auto" w:fill="FFFFFF"/>
                <w:lang w:val="el-GR"/>
              </w:rPr>
              <m:t>Λ</m:t>
            </m:r>
          </m:e>
          <m:sub>
            <m:r>
              <m:rPr>
                <m:sty m:val="bi"/>
              </m:rPr>
              <w:rPr>
                <w:rFonts w:ascii="Cambria Math" w:hAnsi="Cambria Math" w:cs="Arial"/>
                <w:sz w:val="22"/>
                <w:szCs w:val="22"/>
                <w:shd w:val="clear" w:color="auto" w:fill="FFFFFF"/>
                <w:lang w:val="el-GR"/>
              </w:rPr>
              <m:t>2</m:t>
            </m:r>
          </m:sub>
        </m:sSub>
        <m:r>
          <m:rPr>
            <m:sty m:val="b"/>
          </m:rPr>
          <w:rPr>
            <w:rFonts w:ascii="Cambria Math" w:hAnsi="Cambria Math" w:cs="Arial"/>
            <w:sz w:val="22"/>
            <w:szCs w:val="22"/>
            <w:shd w:val="clear" w:color="auto" w:fill="FFFFFF"/>
            <w:lang w:val="el-GR"/>
          </w:rPr>
          <m:t xml:space="preserve"> &gt;</m:t>
        </m:r>
        <m:sSub>
          <m:sSubPr>
            <m:ctrlPr>
              <w:rPr>
                <w:rFonts w:ascii="Cambria Math" w:hAnsi="Cambria Math" w:cs="Arial"/>
                <w:b/>
                <w:sz w:val="22"/>
                <w:szCs w:val="22"/>
                <w:shd w:val="clear" w:color="auto" w:fill="FFFFFF"/>
                <w:lang w:val="el-GR"/>
              </w:rPr>
            </m:ctrlPr>
          </m:sSubPr>
          <m:e>
            <m:r>
              <m:rPr>
                <m:sty m:val="b"/>
              </m:rPr>
              <w:rPr>
                <w:rFonts w:ascii="Cambria Math" w:hAnsi="Cambria Math" w:cs="Arial"/>
                <w:sz w:val="22"/>
                <w:szCs w:val="22"/>
                <w:shd w:val="clear" w:color="auto" w:fill="FFFFFF"/>
                <w:lang w:val="el-GR"/>
              </w:rPr>
              <m:t>Λ</m:t>
            </m:r>
          </m:e>
          <m:sub>
            <m:r>
              <m:rPr>
                <m:sty m:val="bi"/>
              </m:rPr>
              <w:rPr>
                <w:rFonts w:ascii="Cambria Math" w:hAnsi="Cambria Math" w:cs="Arial"/>
                <w:sz w:val="22"/>
                <w:szCs w:val="22"/>
                <w:shd w:val="clear" w:color="auto" w:fill="FFFFFF"/>
                <w:lang w:val="el-GR"/>
              </w:rPr>
              <m:t>α</m:t>
            </m:r>
            <m:r>
              <m:rPr>
                <m:sty m:val="b"/>
              </m:rPr>
              <w:rPr>
                <w:rFonts w:ascii="Cambria Math" w:hAnsi="Cambria Math" w:cs="Arial"/>
                <w:sz w:val="22"/>
                <w:szCs w:val="22"/>
                <w:shd w:val="clear" w:color="auto" w:fill="FFFFFF"/>
                <w:lang w:val="el-GR"/>
              </w:rPr>
              <m:t>(</m:t>
            </m:r>
            <m:r>
              <m:rPr>
                <m:sty m:val="p"/>
              </m:rPr>
              <w:rPr>
                <w:rFonts w:ascii="Cambria Math" w:hAnsi="Cambria Math" w:cs="Arial"/>
                <w:sz w:val="22"/>
                <w:szCs w:val="22"/>
                <w:shd w:val="clear" w:color="auto" w:fill="FFFFFF"/>
                <w:lang w:val="el-GR"/>
              </w:rPr>
              <m:t xml:space="preserve">5, 17,  </m:t>
            </m:r>
            <m:r>
              <m:rPr>
                <m:sty m:val="p"/>
              </m:rPr>
              <w:rPr>
                <w:rFonts w:ascii="Cambria Math" w:hAnsi="Cambria Math"/>
                <w:sz w:val="22"/>
                <w:szCs w:val="22"/>
              </w:rPr>
              <m:t>1000</m:t>
            </m:r>
            <m:r>
              <m:rPr>
                <m:sty m:val="p"/>
              </m:rPr>
              <w:rPr>
                <w:rFonts w:ascii="Cambria Math" w:eastAsiaTheme="minorEastAsia" w:hAnsi="Cambria Math"/>
                <w:sz w:val="22"/>
                <w:szCs w:val="22"/>
                <w:shd w:val="clear" w:color="auto" w:fill="FFFFFF"/>
              </w:rPr>
              <m:t>)</m:t>
            </m:r>
          </m:sub>
        </m:sSub>
      </m:oMath>
      <w:r w:rsidR="0048616F" w:rsidRPr="00C45153">
        <w:rPr>
          <w:rFonts w:asciiTheme="minorHAnsi" w:eastAsiaTheme="minorEastAsia" w:hAnsiTheme="minorHAnsi"/>
          <w:sz w:val="22"/>
          <w:szCs w:val="22"/>
          <w:shd w:val="clear" w:color="auto" w:fill="FFFFFF"/>
        </w:rPr>
        <w:t xml:space="preserve"> = </w:t>
      </w:r>
      <w:r w:rsidR="0048616F" w:rsidRPr="00C45153">
        <w:rPr>
          <w:rFonts w:asciiTheme="minorHAnsi" w:eastAsiaTheme="minorEastAsia" w:hAnsiTheme="minorHAnsi"/>
          <w:sz w:val="22"/>
          <w:szCs w:val="22"/>
        </w:rPr>
        <w:t>.9744</w:t>
      </w:r>
      <w:r w:rsidR="0048616F" w:rsidRPr="00C45153">
        <w:rPr>
          <w:rFonts w:asciiTheme="minorHAnsi" w:eastAsiaTheme="minorEastAsia" w:hAnsiTheme="minorHAnsi"/>
          <w:sz w:val="22"/>
          <w:szCs w:val="22"/>
          <w:shd w:val="clear" w:color="auto" w:fill="FFFFFF"/>
        </w:rPr>
        <w:t xml:space="preserve"> &gt; </w:t>
      </w:r>
      <w:r w:rsidR="0048616F" w:rsidRPr="00C45153">
        <w:rPr>
          <w:rFonts w:asciiTheme="minorHAnsi" w:hAnsiTheme="minorHAnsi"/>
          <w:sz w:val="22"/>
          <w:szCs w:val="22"/>
        </w:rPr>
        <w:t>.937</w:t>
      </w:r>
    </w:p>
    <w:p w:rsidR="0048616F" w:rsidRPr="00C45153" w:rsidRDefault="0048616F" w:rsidP="00084C89">
      <w:pPr>
        <w:jc w:val="center"/>
      </w:pPr>
    </w:p>
    <w:sectPr w:rsidR="0048616F" w:rsidRPr="00C4515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790" w:rsidRDefault="00F86790" w:rsidP="006B1CB9">
      <w:pPr>
        <w:spacing w:after="0" w:line="240" w:lineRule="auto"/>
      </w:pPr>
      <w:r>
        <w:separator/>
      </w:r>
    </w:p>
  </w:endnote>
  <w:endnote w:type="continuationSeparator" w:id="0">
    <w:p w:rsidR="00F86790" w:rsidRDefault="00F86790" w:rsidP="006B1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279" w:rsidRDefault="00433279">
    <w:pPr>
      <w:pStyle w:val="Footer"/>
      <w:jc w:val="right"/>
    </w:pPr>
    <w:r>
      <w:t xml:space="preserve">Bryon, Stetzel </w:t>
    </w:r>
    <w:sdt>
      <w:sdtPr>
        <w:id w:val="-12471083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06311">
          <w:rPr>
            <w:noProof/>
          </w:rPr>
          <w:t>1</w:t>
        </w:r>
        <w:r>
          <w:rPr>
            <w:noProof/>
          </w:rPr>
          <w:fldChar w:fldCharType="end"/>
        </w:r>
      </w:sdtContent>
    </w:sdt>
  </w:p>
  <w:p w:rsidR="00433279" w:rsidRDefault="00433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790" w:rsidRDefault="00F86790" w:rsidP="006B1CB9">
      <w:pPr>
        <w:spacing w:after="0" w:line="240" w:lineRule="auto"/>
      </w:pPr>
      <w:r>
        <w:separator/>
      </w:r>
    </w:p>
  </w:footnote>
  <w:footnote w:type="continuationSeparator" w:id="0">
    <w:p w:rsidR="00F86790" w:rsidRDefault="00F86790" w:rsidP="006B1CB9">
      <w:pPr>
        <w:spacing w:after="0" w:line="240" w:lineRule="auto"/>
      </w:pPr>
      <w:r>
        <w:continuationSeparator/>
      </w:r>
    </w:p>
  </w:footnote>
  <w:footnote w:id="1">
    <w:p w:rsidR="00433279" w:rsidRDefault="00433279">
      <w:pPr>
        <w:pStyle w:val="FootnoteText"/>
      </w:pPr>
      <w:r>
        <w:rPr>
          <w:rStyle w:val="FootnoteReference"/>
        </w:rPr>
        <w:footnoteRef/>
      </w:r>
      <w:r>
        <w:t xml:space="preserve"> </w:t>
      </w:r>
      <w:hyperlink r:id="rId1" w:history="1">
        <w:r w:rsidRPr="00032874">
          <w:rPr>
            <w:rStyle w:val="Hyperlink"/>
          </w:rPr>
          <w:t>http://www.nyc.gov/html/housing/assets/downloads/pdf/housing_plan.pdf</w:t>
        </w:r>
      </w:hyperlink>
      <w:r>
        <w:t>, page 17.</w:t>
      </w:r>
    </w:p>
  </w:footnote>
  <w:footnote w:id="2">
    <w:p w:rsidR="00433279" w:rsidRDefault="00433279">
      <w:pPr>
        <w:pStyle w:val="FootnoteText"/>
      </w:pPr>
      <w:r>
        <w:rPr>
          <w:rStyle w:val="FootnoteReference"/>
        </w:rPr>
        <w:footnoteRef/>
      </w:r>
      <w:r>
        <w:t xml:space="preserve"> Yu, Yue, Chapter 6b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35CEB"/>
    <w:multiLevelType w:val="hybridMultilevel"/>
    <w:tmpl w:val="7F06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A3B6A"/>
    <w:multiLevelType w:val="hybridMultilevel"/>
    <w:tmpl w:val="3D622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21D"/>
    <w:rsid w:val="00004D80"/>
    <w:rsid w:val="0002268B"/>
    <w:rsid w:val="0002412B"/>
    <w:rsid w:val="00024D28"/>
    <w:rsid w:val="00025F4F"/>
    <w:rsid w:val="0003147F"/>
    <w:rsid w:val="00031E7D"/>
    <w:rsid w:val="00035C76"/>
    <w:rsid w:val="0004596B"/>
    <w:rsid w:val="00045AC8"/>
    <w:rsid w:val="000517C8"/>
    <w:rsid w:val="00053B65"/>
    <w:rsid w:val="000607CF"/>
    <w:rsid w:val="00060C42"/>
    <w:rsid w:val="00061BB9"/>
    <w:rsid w:val="00072450"/>
    <w:rsid w:val="000826BB"/>
    <w:rsid w:val="000841FD"/>
    <w:rsid w:val="0008447F"/>
    <w:rsid w:val="00084991"/>
    <w:rsid w:val="00084C89"/>
    <w:rsid w:val="00090B5F"/>
    <w:rsid w:val="000A2A87"/>
    <w:rsid w:val="000A7838"/>
    <w:rsid w:val="000B59D0"/>
    <w:rsid w:val="000B7A05"/>
    <w:rsid w:val="000C4B37"/>
    <w:rsid w:val="000E29D2"/>
    <w:rsid w:val="000E3CF0"/>
    <w:rsid w:val="000E6104"/>
    <w:rsid w:val="000F5012"/>
    <w:rsid w:val="000F52E6"/>
    <w:rsid w:val="000F5316"/>
    <w:rsid w:val="00102B5F"/>
    <w:rsid w:val="00112576"/>
    <w:rsid w:val="00114AB2"/>
    <w:rsid w:val="00114D5F"/>
    <w:rsid w:val="001163C0"/>
    <w:rsid w:val="0012047F"/>
    <w:rsid w:val="00121FB1"/>
    <w:rsid w:val="00122652"/>
    <w:rsid w:val="00126CEE"/>
    <w:rsid w:val="00144A9A"/>
    <w:rsid w:val="00145EFA"/>
    <w:rsid w:val="00161B45"/>
    <w:rsid w:val="00174417"/>
    <w:rsid w:val="001A3A7E"/>
    <w:rsid w:val="001A731D"/>
    <w:rsid w:val="001B2A94"/>
    <w:rsid w:val="001B7723"/>
    <w:rsid w:val="001C52E4"/>
    <w:rsid w:val="001D56AF"/>
    <w:rsid w:val="001D5E1A"/>
    <w:rsid w:val="001E3473"/>
    <w:rsid w:val="001E7A3B"/>
    <w:rsid w:val="001F529A"/>
    <w:rsid w:val="001F6938"/>
    <w:rsid w:val="00201B37"/>
    <w:rsid w:val="002119F1"/>
    <w:rsid w:val="00212DEA"/>
    <w:rsid w:val="0023060A"/>
    <w:rsid w:val="00230BD4"/>
    <w:rsid w:val="00236C7E"/>
    <w:rsid w:val="00244985"/>
    <w:rsid w:val="00247A7C"/>
    <w:rsid w:val="00247CF9"/>
    <w:rsid w:val="00251BB3"/>
    <w:rsid w:val="00256D40"/>
    <w:rsid w:val="002601C2"/>
    <w:rsid w:val="00264D39"/>
    <w:rsid w:val="002679CA"/>
    <w:rsid w:val="002976DF"/>
    <w:rsid w:val="002A23A9"/>
    <w:rsid w:val="002A4AE0"/>
    <w:rsid w:val="002A5628"/>
    <w:rsid w:val="002A7E9A"/>
    <w:rsid w:val="002B0A09"/>
    <w:rsid w:val="002C22A4"/>
    <w:rsid w:val="002C45A8"/>
    <w:rsid w:val="002D1829"/>
    <w:rsid w:val="002D3332"/>
    <w:rsid w:val="002D406B"/>
    <w:rsid w:val="002E3346"/>
    <w:rsid w:val="002E5859"/>
    <w:rsid w:val="002E6642"/>
    <w:rsid w:val="002F4C18"/>
    <w:rsid w:val="00303B92"/>
    <w:rsid w:val="00304BF6"/>
    <w:rsid w:val="00304DDB"/>
    <w:rsid w:val="00306311"/>
    <w:rsid w:val="00306726"/>
    <w:rsid w:val="0031757E"/>
    <w:rsid w:val="003216CD"/>
    <w:rsid w:val="00322C70"/>
    <w:rsid w:val="00324367"/>
    <w:rsid w:val="00325AB1"/>
    <w:rsid w:val="003269D7"/>
    <w:rsid w:val="003341F3"/>
    <w:rsid w:val="003352F6"/>
    <w:rsid w:val="003468CD"/>
    <w:rsid w:val="00346FD8"/>
    <w:rsid w:val="00353BD9"/>
    <w:rsid w:val="00370301"/>
    <w:rsid w:val="003745D1"/>
    <w:rsid w:val="003811DB"/>
    <w:rsid w:val="0038641D"/>
    <w:rsid w:val="003933DD"/>
    <w:rsid w:val="003970AF"/>
    <w:rsid w:val="003A1745"/>
    <w:rsid w:val="003A6F8D"/>
    <w:rsid w:val="003A7E19"/>
    <w:rsid w:val="003B04BA"/>
    <w:rsid w:val="003B06F4"/>
    <w:rsid w:val="003C4045"/>
    <w:rsid w:val="003C4DE5"/>
    <w:rsid w:val="003C632D"/>
    <w:rsid w:val="003C7105"/>
    <w:rsid w:val="003D52BF"/>
    <w:rsid w:val="003D7350"/>
    <w:rsid w:val="003E4A7A"/>
    <w:rsid w:val="003E7F09"/>
    <w:rsid w:val="003F4F3E"/>
    <w:rsid w:val="004003F1"/>
    <w:rsid w:val="0040199A"/>
    <w:rsid w:val="004028DC"/>
    <w:rsid w:val="00412E93"/>
    <w:rsid w:val="00415219"/>
    <w:rsid w:val="00416847"/>
    <w:rsid w:val="00417E79"/>
    <w:rsid w:val="00426018"/>
    <w:rsid w:val="004303DB"/>
    <w:rsid w:val="00433279"/>
    <w:rsid w:val="00434033"/>
    <w:rsid w:val="00434211"/>
    <w:rsid w:val="00441B0D"/>
    <w:rsid w:val="00446B3E"/>
    <w:rsid w:val="00451EAE"/>
    <w:rsid w:val="00464D92"/>
    <w:rsid w:val="00465D8A"/>
    <w:rsid w:val="00465F41"/>
    <w:rsid w:val="00482684"/>
    <w:rsid w:val="0048616F"/>
    <w:rsid w:val="00487E26"/>
    <w:rsid w:val="00491407"/>
    <w:rsid w:val="0049681F"/>
    <w:rsid w:val="00496FC0"/>
    <w:rsid w:val="004A5DF3"/>
    <w:rsid w:val="004B663D"/>
    <w:rsid w:val="004B7F43"/>
    <w:rsid w:val="004C14FC"/>
    <w:rsid w:val="004D5502"/>
    <w:rsid w:val="004E7BB6"/>
    <w:rsid w:val="004F15B5"/>
    <w:rsid w:val="00505754"/>
    <w:rsid w:val="00511FF0"/>
    <w:rsid w:val="00517184"/>
    <w:rsid w:val="005208C7"/>
    <w:rsid w:val="005246BC"/>
    <w:rsid w:val="005449C9"/>
    <w:rsid w:val="0054511E"/>
    <w:rsid w:val="00545381"/>
    <w:rsid w:val="00564A83"/>
    <w:rsid w:val="00571227"/>
    <w:rsid w:val="00574F49"/>
    <w:rsid w:val="005768B2"/>
    <w:rsid w:val="005811FB"/>
    <w:rsid w:val="00591C40"/>
    <w:rsid w:val="00592EDB"/>
    <w:rsid w:val="005A5D75"/>
    <w:rsid w:val="005B005C"/>
    <w:rsid w:val="005B143E"/>
    <w:rsid w:val="005B156E"/>
    <w:rsid w:val="005B51F0"/>
    <w:rsid w:val="005C029E"/>
    <w:rsid w:val="005C1593"/>
    <w:rsid w:val="005C2111"/>
    <w:rsid w:val="005C29FE"/>
    <w:rsid w:val="005C3416"/>
    <w:rsid w:val="005C34AD"/>
    <w:rsid w:val="005C3915"/>
    <w:rsid w:val="005C65AE"/>
    <w:rsid w:val="005C6C9B"/>
    <w:rsid w:val="005D108C"/>
    <w:rsid w:val="005E2A50"/>
    <w:rsid w:val="005E648D"/>
    <w:rsid w:val="005F6BF5"/>
    <w:rsid w:val="0060054A"/>
    <w:rsid w:val="00605E17"/>
    <w:rsid w:val="006144DA"/>
    <w:rsid w:val="006205C1"/>
    <w:rsid w:val="0062132D"/>
    <w:rsid w:val="00622BDF"/>
    <w:rsid w:val="0062735F"/>
    <w:rsid w:val="00630E26"/>
    <w:rsid w:val="00635555"/>
    <w:rsid w:val="00644DB9"/>
    <w:rsid w:val="00644EF4"/>
    <w:rsid w:val="00645282"/>
    <w:rsid w:val="006509DC"/>
    <w:rsid w:val="00655046"/>
    <w:rsid w:val="0065577A"/>
    <w:rsid w:val="00657011"/>
    <w:rsid w:val="006641B9"/>
    <w:rsid w:val="00667EC8"/>
    <w:rsid w:val="006727C2"/>
    <w:rsid w:val="0067397F"/>
    <w:rsid w:val="00674739"/>
    <w:rsid w:val="00674D0E"/>
    <w:rsid w:val="00681C40"/>
    <w:rsid w:val="00684D23"/>
    <w:rsid w:val="006A3268"/>
    <w:rsid w:val="006A4194"/>
    <w:rsid w:val="006A4595"/>
    <w:rsid w:val="006A5544"/>
    <w:rsid w:val="006A73B2"/>
    <w:rsid w:val="006B1CB9"/>
    <w:rsid w:val="006B51F9"/>
    <w:rsid w:val="006B5DE4"/>
    <w:rsid w:val="006C5879"/>
    <w:rsid w:val="006D0B28"/>
    <w:rsid w:val="006D5D6C"/>
    <w:rsid w:val="006D7EF6"/>
    <w:rsid w:val="006D7F6F"/>
    <w:rsid w:val="006E17EB"/>
    <w:rsid w:val="006E67D2"/>
    <w:rsid w:val="006F2FFA"/>
    <w:rsid w:val="00703620"/>
    <w:rsid w:val="00707D96"/>
    <w:rsid w:val="007112C3"/>
    <w:rsid w:val="00721B52"/>
    <w:rsid w:val="0072368B"/>
    <w:rsid w:val="00727DA0"/>
    <w:rsid w:val="007401E4"/>
    <w:rsid w:val="00742C91"/>
    <w:rsid w:val="0076328B"/>
    <w:rsid w:val="00763B98"/>
    <w:rsid w:val="00763E42"/>
    <w:rsid w:val="00770127"/>
    <w:rsid w:val="007720DB"/>
    <w:rsid w:val="00785411"/>
    <w:rsid w:val="00792435"/>
    <w:rsid w:val="0079458C"/>
    <w:rsid w:val="007A19C9"/>
    <w:rsid w:val="007A4A71"/>
    <w:rsid w:val="007B0D4A"/>
    <w:rsid w:val="007B3B23"/>
    <w:rsid w:val="007C5D80"/>
    <w:rsid w:val="007D310D"/>
    <w:rsid w:val="007E55B9"/>
    <w:rsid w:val="007F1E84"/>
    <w:rsid w:val="007F6A85"/>
    <w:rsid w:val="007F7B17"/>
    <w:rsid w:val="00802900"/>
    <w:rsid w:val="00802D95"/>
    <w:rsid w:val="008123E2"/>
    <w:rsid w:val="00821B85"/>
    <w:rsid w:val="008235B4"/>
    <w:rsid w:val="0082415E"/>
    <w:rsid w:val="008335B1"/>
    <w:rsid w:val="00851362"/>
    <w:rsid w:val="00852273"/>
    <w:rsid w:val="008522CC"/>
    <w:rsid w:val="00855827"/>
    <w:rsid w:val="00855B27"/>
    <w:rsid w:val="00862447"/>
    <w:rsid w:val="008628C4"/>
    <w:rsid w:val="00864A16"/>
    <w:rsid w:val="0086626F"/>
    <w:rsid w:val="0086729C"/>
    <w:rsid w:val="00883DCD"/>
    <w:rsid w:val="00886316"/>
    <w:rsid w:val="00895B11"/>
    <w:rsid w:val="008A38D3"/>
    <w:rsid w:val="008A3E1B"/>
    <w:rsid w:val="008A710D"/>
    <w:rsid w:val="008B11A5"/>
    <w:rsid w:val="008B5100"/>
    <w:rsid w:val="008B65FA"/>
    <w:rsid w:val="008D0DD5"/>
    <w:rsid w:val="008E2DAF"/>
    <w:rsid w:val="008F149A"/>
    <w:rsid w:val="008F5104"/>
    <w:rsid w:val="008F7010"/>
    <w:rsid w:val="00902811"/>
    <w:rsid w:val="00914BF2"/>
    <w:rsid w:val="00920376"/>
    <w:rsid w:val="00923179"/>
    <w:rsid w:val="00937FF0"/>
    <w:rsid w:val="00943465"/>
    <w:rsid w:val="00943477"/>
    <w:rsid w:val="00943BBC"/>
    <w:rsid w:val="009514D5"/>
    <w:rsid w:val="00953B6A"/>
    <w:rsid w:val="00956A10"/>
    <w:rsid w:val="0095718B"/>
    <w:rsid w:val="00957E45"/>
    <w:rsid w:val="00967996"/>
    <w:rsid w:val="00970A6C"/>
    <w:rsid w:val="009738A8"/>
    <w:rsid w:val="00973F37"/>
    <w:rsid w:val="00974EAA"/>
    <w:rsid w:val="00976F88"/>
    <w:rsid w:val="00977887"/>
    <w:rsid w:val="00983328"/>
    <w:rsid w:val="00994799"/>
    <w:rsid w:val="0099595C"/>
    <w:rsid w:val="009B16A8"/>
    <w:rsid w:val="009B1B0D"/>
    <w:rsid w:val="009B1C38"/>
    <w:rsid w:val="009B43D4"/>
    <w:rsid w:val="009C0782"/>
    <w:rsid w:val="009D32DC"/>
    <w:rsid w:val="009D4A6D"/>
    <w:rsid w:val="009E4E67"/>
    <w:rsid w:val="009F3225"/>
    <w:rsid w:val="009F56BF"/>
    <w:rsid w:val="009F6F8D"/>
    <w:rsid w:val="00A146FE"/>
    <w:rsid w:val="00A21FDD"/>
    <w:rsid w:val="00A22328"/>
    <w:rsid w:val="00A24E20"/>
    <w:rsid w:val="00A26130"/>
    <w:rsid w:val="00A346E4"/>
    <w:rsid w:val="00A37115"/>
    <w:rsid w:val="00A50677"/>
    <w:rsid w:val="00A74E98"/>
    <w:rsid w:val="00A75B28"/>
    <w:rsid w:val="00A75BA8"/>
    <w:rsid w:val="00A9256C"/>
    <w:rsid w:val="00A971DD"/>
    <w:rsid w:val="00AA1873"/>
    <w:rsid w:val="00AB1016"/>
    <w:rsid w:val="00AB3236"/>
    <w:rsid w:val="00AD0DF8"/>
    <w:rsid w:val="00AD6E25"/>
    <w:rsid w:val="00AE06BA"/>
    <w:rsid w:val="00AF4BDB"/>
    <w:rsid w:val="00AF522B"/>
    <w:rsid w:val="00B04D9B"/>
    <w:rsid w:val="00B16EF4"/>
    <w:rsid w:val="00B175A9"/>
    <w:rsid w:val="00B2380C"/>
    <w:rsid w:val="00B24F37"/>
    <w:rsid w:val="00B25672"/>
    <w:rsid w:val="00B46D2E"/>
    <w:rsid w:val="00B54DC5"/>
    <w:rsid w:val="00B5548F"/>
    <w:rsid w:val="00B672A4"/>
    <w:rsid w:val="00B672B3"/>
    <w:rsid w:val="00B719E8"/>
    <w:rsid w:val="00B72D97"/>
    <w:rsid w:val="00B764CD"/>
    <w:rsid w:val="00B80396"/>
    <w:rsid w:val="00B809F9"/>
    <w:rsid w:val="00B80DC0"/>
    <w:rsid w:val="00B87BEE"/>
    <w:rsid w:val="00B91A31"/>
    <w:rsid w:val="00B95B73"/>
    <w:rsid w:val="00B97391"/>
    <w:rsid w:val="00BB626A"/>
    <w:rsid w:val="00BC29F2"/>
    <w:rsid w:val="00BC39B3"/>
    <w:rsid w:val="00BD55AA"/>
    <w:rsid w:val="00BE051A"/>
    <w:rsid w:val="00BE5779"/>
    <w:rsid w:val="00BF1713"/>
    <w:rsid w:val="00BF2D21"/>
    <w:rsid w:val="00BF3211"/>
    <w:rsid w:val="00BF5793"/>
    <w:rsid w:val="00C0173A"/>
    <w:rsid w:val="00C06FCA"/>
    <w:rsid w:val="00C07698"/>
    <w:rsid w:val="00C100BD"/>
    <w:rsid w:val="00C27103"/>
    <w:rsid w:val="00C35BBA"/>
    <w:rsid w:val="00C37FBD"/>
    <w:rsid w:val="00C40CD4"/>
    <w:rsid w:val="00C45153"/>
    <w:rsid w:val="00C45532"/>
    <w:rsid w:val="00C53ECE"/>
    <w:rsid w:val="00C54A71"/>
    <w:rsid w:val="00C56683"/>
    <w:rsid w:val="00C6221D"/>
    <w:rsid w:val="00C62AFE"/>
    <w:rsid w:val="00C63A57"/>
    <w:rsid w:val="00C64294"/>
    <w:rsid w:val="00C65C9C"/>
    <w:rsid w:val="00C75B94"/>
    <w:rsid w:val="00C76232"/>
    <w:rsid w:val="00C83781"/>
    <w:rsid w:val="00C84130"/>
    <w:rsid w:val="00C846B3"/>
    <w:rsid w:val="00C860E7"/>
    <w:rsid w:val="00CA0F86"/>
    <w:rsid w:val="00CA5287"/>
    <w:rsid w:val="00CA548F"/>
    <w:rsid w:val="00CB124B"/>
    <w:rsid w:val="00CC52E2"/>
    <w:rsid w:val="00CD2828"/>
    <w:rsid w:val="00CD38D3"/>
    <w:rsid w:val="00CD657B"/>
    <w:rsid w:val="00CD6A41"/>
    <w:rsid w:val="00CD6FAF"/>
    <w:rsid w:val="00CE5415"/>
    <w:rsid w:val="00CF4445"/>
    <w:rsid w:val="00D0761D"/>
    <w:rsid w:val="00D15795"/>
    <w:rsid w:val="00D213CD"/>
    <w:rsid w:val="00D2154A"/>
    <w:rsid w:val="00D2186D"/>
    <w:rsid w:val="00D2242E"/>
    <w:rsid w:val="00D301CD"/>
    <w:rsid w:val="00D31CB3"/>
    <w:rsid w:val="00D3595A"/>
    <w:rsid w:val="00D4465D"/>
    <w:rsid w:val="00D470BF"/>
    <w:rsid w:val="00D557B4"/>
    <w:rsid w:val="00D77EA1"/>
    <w:rsid w:val="00D803E5"/>
    <w:rsid w:val="00D80A87"/>
    <w:rsid w:val="00D85EAF"/>
    <w:rsid w:val="00D92274"/>
    <w:rsid w:val="00DA2304"/>
    <w:rsid w:val="00DA38E4"/>
    <w:rsid w:val="00DA4D7E"/>
    <w:rsid w:val="00DB0A87"/>
    <w:rsid w:val="00DB2F56"/>
    <w:rsid w:val="00DB7AD5"/>
    <w:rsid w:val="00DC208D"/>
    <w:rsid w:val="00DC4399"/>
    <w:rsid w:val="00DC52E0"/>
    <w:rsid w:val="00DD6131"/>
    <w:rsid w:val="00DD754F"/>
    <w:rsid w:val="00DE276E"/>
    <w:rsid w:val="00DE2C37"/>
    <w:rsid w:val="00DE4E2F"/>
    <w:rsid w:val="00DF20AB"/>
    <w:rsid w:val="00DF21AF"/>
    <w:rsid w:val="00DF7045"/>
    <w:rsid w:val="00E00FB2"/>
    <w:rsid w:val="00E02573"/>
    <w:rsid w:val="00E0553A"/>
    <w:rsid w:val="00E05A85"/>
    <w:rsid w:val="00E146A8"/>
    <w:rsid w:val="00E1514D"/>
    <w:rsid w:val="00E16FAD"/>
    <w:rsid w:val="00E206F8"/>
    <w:rsid w:val="00E3269D"/>
    <w:rsid w:val="00E33CCA"/>
    <w:rsid w:val="00E36D08"/>
    <w:rsid w:val="00E37B23"/>
    <w:rsid w:val="00E45610"/>
    <w:rsid w:val="00E576B3"/>
    <w:rsid w:val="00E60983"/>
    <w:rsid w:val="00E62E5E"/>
    <w:rsid w:val="00E6632F"/>
    <w:rsid w:val="00E66B3E"/>
    <w:rsid w:val="00E72DB4"/>
    <w:rsid w:val="00E822C8"/>
    <w:rsid w:val="00E975C2"/>
    <w:rsid w:val="00EA537E"/>
    <w:rsid w:val="00EB0728"/>
    <w:rsid w:val="00EB0962"/>
    <w:rsid w:val="00EB50A9"/>
    <w:rsid w:val="00EC30B2"/>
    <w:rsid w:val="00ED67BF"/>
    <w:rsid w:val="00EF3B19"/>
    <w:rsid w:val="00F0433B"/>
    <w:rsid w:val="00F06DE9"/>
    <w:rsid w:val="00F14E41"/>
    <w:rsid w:val="00F15284"/>
    <w:rsid w:val="00F15602"/>
    <w:rsid w:val="00F31932"/>
    <w:rsid w:val="00F32B2E"/>
    <w:rsid w:val="00F3426D"/>
    <w:rsid w:val="00F41B48"/>
    <w:rsid w:val="00F420B6"/>
    <w:rsid w:val="00F43019"/>
    <w:rsid w:val="00F505D8"/>
    <w:rsid w:val="00F54EDD"/>
    <w:rsid w:val="00F56F3B"/>
    <w:rsid w:val="00F64264"/>
    <w:rsid w:val="00F738D2"/>
    <w:rsid w:val="00F74B1F"/>
    <w:rsid w:val="00F751BB"/>
    <w:rsid w:val="00F7565C"/>
    <w:rsid w:val="00F80530"/>
    <w:rsid w:val="00F82B27"/>
    <w:rsid w:val="00F83398"/>
    <w:rsid w:val="00F8646E"/>
    <w:rsid w:val="00F86790"/>
    <w:rsid w:val="00F90422"/>
    <w:rsid w:val="00F90F99"/>
    <w:rsid w:val="00F94550"/>
    <w:rsid w:val="00F97910"/>
    <w:rsid w:val="00FA0109"/>
    <w:rsid w:val="00FA501D"/>
    <w:rsid w:val="00FB0C97"/>
    <w:rsid w:val="00FB29DA"/>
    <w:rsid w:val="00FB386B"/>
    <w:rsid w:val="00FC0273"/>
    <w:rsid w:val="00FC4397"/>
    <w:rsid w:val="00FD7BFF"/>
    <w:rsid w:val="00FE682F"/>
    <w:rsid w:val="00FE7CAF"/>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40440-8D70-4DA1-918A-BED6FB12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B9"/>
  </w:style>
  <w:style w:type="paragraph" w:styleId="Footer">
    <w:name w:val="footer"/>
    <w:basedOn w:val="Normal"/>
    <w:link w:val="FooterChar"/>
    <w:uiPriority w:val="99"/>
    <w:unhideWhenUsed/>
    <w:rsid w:val="006B1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B9"/>
  </w:style>
  <w:style w:type="paragraph" w:styleId="BalloonText">
    <w:name w:val="Balloon Text"/>
    <w:basedOn w:val="Normal"/>
    <w:link w:val="BalloonTextChar"/>
    <w:uiPriority w:val="99"/>
    <w:semiHidden/>
    <w:unhideWhenUsed/>
    <w:rsid w:val="0008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C89"/>
    <w:rPr>
      <w:rFonts w:ascii="Tahoma" w:hAnsi="Tahoma" w:cs="Tahoma"/>
      <w:sz w:val="16"/>
      <w:szCs w:val="16"/>
    </w:rPr>
  </w:style>
  <w:style w:type="character" w:styleId="PlaceholderText">
    <w:name w:val="Placeholder Text"/>
    <w:basedOn w:val="DefaultParagraphFont"/>
    <w:uiPriority w:val="99"/>
    <w:semiHidden/>
    <w:rsid w:val="009F3225"/>
    <w:rPr>
      <w:color w:val="808080"/>
    </w:rPr>
  </w:style>
  <w:style w:type="paragraph" w:styleId="NormalWeb">
    <w:name w:val="Normal (Web)"/>
    <w:basedOn w:val="Normal"/>
    <w:uiPriority w:val="99"/>
    <w:unhideWhenUsed/>
    <w:rsid w:val="008662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7EC8"/>
    <w:pPr>
      <w:ind w:left="720"/>
      <w:contextualSpacing/>
    </w:pPr>
  </w:style>
  <w:style w:type="paragraph" w:styleId="Caption">
    <w:name w:val="caption"/>
    <w:basedOn w:val="Normal"/>
    <w:next w:val="Normal"/>
    <w:uiPriority w:val="35"/>
    <w:unhideWhenUsed/>
    <w:qFormat/>
    <w:rsid w:val="00102B5F"/>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F945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550"/>
    <w:rPr>
      <w:sz w:val="20"/>
      <w:szCs w:val="20"/>
    </w:rPr>
  </w:style>
  <w:style w:type="character" w:styleId="FootnoteReference">
    <w:name w:val="footnote reference"/>
    <w:basedOn w:val="DefaultParagraphFont"/>
    <w:uiPriority w:val="99"/>
    <w:semiHidden/>
    <w:unhideWhenUsed/>
    <w:rsid w:val="00F94550"/>
    <w:rPr>
      <w:vertAlign w:val="superscript"/>
    </w:rPr>
  </w:style>
  <w:style w:type="character" w:styleId="Hyperlink">
    <w:name w:val="Hyperlink"/>
    <w:basedOn w:val="DefaultParagraphFont"/>
    <w:uiPriority w:val="99"/>
    <w:unhideWhenUsed/>
    <w:rsid w:val="00D215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6386">
      <w:bodyDiv w:val="1"/>
      <w:marLeft w:val="0"/>
      <w:marRight w:val="0"/>
      <w:marTop w:val="0"/>
      <w:marBottom w:val="0"/>
      <w:divBdr>
        <w:top w:val="none" w:sz="0" w:space="0" w:color="auto"/>
        <w:left w:val="none" w:sz="0" w:space="0" w:color="auto"/>
        <w:bottom w:val="none" w:sz="0" w:space="0" w:color="auto"/>
        <w:right w:val="none" w:sz="0" w:space="0" w:color="auto"/>
      </w:divBdr>
      <w:divsChild>
        <w:div w:id="1069352002">
          <w:marLeft w:val="0"/>
          <w:marRight w:val="0"/>
          <w:marTop w:val="0"/>
          <w:marBottom w:val="0"/>
          <w:divBdr>
            <w:top w:val="none" w:sz="0" w:space="0" w:color="auto"/>
            <w:left w:val="none" w:sz="0" w:space="0" w:color="auto"/>
            <w:bottom w:val="none" w:sz="0" w:space="0" w:color="auto"/>
            <w:right w:val="none" w:sz="0" w:space="0" w:color="auto"/>
          </w:divBdr>
        </w:div>
        <w:div w:id="1563254841">
          <w:marLeft w:val="0"/>
          <w:marRight w:val="0"/>
          <w:marTop w:val="0"/>
          <w:marBottom w:val="0"/>
          <w:divBdr>
            <w:top w:val="none" w:sz="0" w:space="0" w:color="auto"/>
            <w:left w:val="none" w:sz="0" w:space="0" w:color="auto"/>
            <w:bottom w:val="none" w:sz="0" w:space="0" w:color="auto"/>
            <w:right w:val="none" w:sz="0" w:space="0" w:color="auto"/>
          </w:divBdr>
        </w:div>
        <w:div w:id="47802838">
          <w:marLeft w:val="0"/>
          <w:marRight w:val="0"/>
          <w:marTop w:val="0"/>
          <w:marBottom w:val="0"/>
          <w:divBdr>
            <w:top w:val="none" w:sz="0" w:space="0" w:color="auto"/>
            <w:left w:val="none" w:sz="0" w:space="0" w:color="auto"/>
            <w:bottom w:val="none" w:sz="0" w:space="0" w:color="auto"/>
            <w:right w:val="none" w:sz="0" w:space="0" w:color="auto"/>
          </w:divBdr>
        </w:div>
        <w:div w:id="1620994777">
          <w:marLeft w:val="0"/>
          <w:marRight w:val="0"/>
          <w:marTop w:val="0"/>
          <w:marBottom w:val="0"/>
          <w:divBdr>
            <w:top w:val="none" w:sz="0" w:space="0" w:color="auto"/>
            <w:left w:val="none" w:sz="0" w:space="0" w:color="auto"/>
            <w:bottom w:val="none" w:sz="0" w:space="0" w:color="auto"/>
            <w:right w:val="none" w:sz="0" w:space="0" w:color="auto"/>
          </w:divBdr>
        </w:div>
        <w:div w:id="528682514">
          <w:marLeft w:val="0"/>
          <w:marRight w:val="0"/>
          <w:marTop w:val="0"/>
          <w:marBottom w:val="0"/>
          <w:divBdr>
            <w:top w:val="none" w:sz="0" w:space="0" w:color="auto"/>
            <w:left w:val="none" w:sz="0" w:space="0" w:color="auto"/>
            <w:bottom w:val="none" w:sz="0" w:space="0" w:color="auto"/>
            <w:right w:val="none" w:sz="0" w:space="0" w:color="auto"/>
          </w:divBdr>
        </w:div>
        <w:div w:id="1601991963">
          <w:marLeft w:val="0"/>
          <w:marRight w:val="0"/>
          <w:marTop w:val="0"/>
          <w:marBottom w:val="0"/>
          <w:divBdr>
            <w:top w:val="none" w:sz="0" w:space="0" w:color="auto"/>
            <w:left w:val="none" w:sz="0" w:space="0" w:color="auto"/>
            <w:bottom w:val="none" w:sz="0" w:space="0" w:color="auto"/>
            <w:right w:val="none" w:sz="0" w:space="0" w:color="auto"/>
          </w:divBdr>
        </w:div>
        <w:div w:id="693925529">
          <w:marLeft w:val="0"/>
          <w:marRight w:val="0"/>
          <w:marTop w:val="0"/>
          <w:marBottom w:val="0"/>
          <w:divBdr>
            <w:top w:val="none" w:sz="0" w:space="0" w:color="auto"/>
            <w:left w:val="none" w:sz="0" w:space="0" w:color="auto"/>
            <w:bottom w:val="none" w:sz="0" w:space="0" w:color="auto"/>
            <w:right w:val="none" w:sz="0" w:space="0" w:color="auto"/>
          </w:divBdr>
        </w:div>
        <w:div w:id="170336608">
          <w:marLeft w:val="0"/>
          <w:marRight w:val="0"/>
          <w:marTop w:val="0"/>
          <w:marBottom w:val="0"/>
          <w:divBdr>
            <w:top w:val="none" w:sz="0" w:space="0" w:color="auto"/>
            <w:left w:val="none" w:sz="0" w:space="0" w:color="auto"/>
            <w:bottom w:val="none" w:sz="0" w:space="0" w:color="auto"/>
            <w:right w:val="none" w:sz="0" w:space="0" w:color="auto"/>
          </w:divBdr>
        </w:div>
      </w:divsChild>
    </w:div>
    <w:div w:id="161626408">
      <w:bodyDiv w:val="1"/>
      <w:marLeft w:val="120"/>
      <w:marRight w:val="120"/>
      <w:marTop w:val="0"/>
      <w:marBottom w:val="0"/>
      <w:divBdr>
        <w:top w:val="none" w:sz="0" w:space="0" w:color="auto"/>
        <w:left w:val="none" w:sz="0" w:space="0" w:color="auto"/>
        <w:bottom w:val="none" w:sz="0" w:space="0" w:color="auto"/>
        <w:right w:val="none" w:sz="0" w:space="0" w:color="auto"/>
      </w:divBdr>
      <w:divsChild>
        <w:div w:id="385301855">
          <w:marLeft w:val="0"/>
          <w:marRight w:val="0"/>
          <w:marTop w:val="0"/>
          <w:marBottom w:val="0"/>
          <w:divBdr>
            <w:top w:val="none" w:sz="0" w:space="0" w:color="auto"/>
            <w:left w:val="none" w:sz="0" w:space="0" w:color="auto"/>
            <w:bottom w:val="none" w:sz="0" w:space="0" w:color="auto"/>
            <w:right w:val="none" w:sz="0" w:space="0" w:color="auto"/>
          </w:divBdr>
          <w:divsChild>
            <w:div w:id="13138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9259">
      <w:bodyDiv w:val="1"/>
      <w:marLeft w:val="120"/>
      <w:marRight w:val="120"/>
      <w:marTop w:val="0"/>
      <w:marBottom w:val="0"/>
      <w:divBdr>
        <w:top w:val="none" w:sz="0" w:space="0" w:color="auto"/>
        <w:left w:val="none" w:sz="0" w:space="0" w:color="auto"/>
        <w:bottom w:val="none" w:sz="0" w:space="0" w:color="auto"/>
        <w:right w:val="none" w:sz="0" w:space="0" w:color="auto"/>
      </w:divBdr>
      <w:divsChild>
        <w:div w:id="1263417755">
          <w:marLeft w:val="0"/>
          <w:marRight w:val="0"/>
          <w:marTop w:val="0"/>
          <w:marBottom w:val="0"/>
          <w:divBdr>
            <w:top w:val="none" w:sz="0" w:space="0" w:color="auto"/>
            <w:left w:val="none" w:sz="0" w:space="0" w:color="auto"/>
            <w:bottom w:val="none" w:sz="0" w:space="0" w:color="auto"/>
            <w:right w:val="none" w:sz="0" w:space="0" w:color="auto"/>
          </w:divBdr>
          <w:divsChild>
            <w:div w:id="12143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7145">
      <w:bodyDiv w:val="1"/>
      <w:marLeft w:val="120"/>
      <w:marRight w:val="120"/>
      <w:marTop w:val="0"/>
      <w:marBottom w:val="0"/>
      <w:divBdr>
        <w:top w:val="none" w:sz="0" w:space="0" w:color="auto"/>
        <w:left w:val="none" w:sz="0" w:space="0" w:color="auto"/>
        <w:bottom w:val="none" w:sz="0" w:space="0" w:color="auto"/>
        <w:right w:val="none" w:sz="0" w:space="0" w:color="auto"/>
      </w:divBdr>
      <w:divsChild>
        <w:div w:id="538325366">
          <w:marLeft w:val="0"/>
          <w:marRight w:val="0"/>
          <w:marTop w:val="0"/>
          <w:marBottom w:val="0"/>
          <w:divBdr>
            <w:top w:val="none" w:sz="0" w:space="0" w:color="auto"/>
            <w:left w:val="none" w:sz="0" w:space="0" w:color="auto"/>
            <w:bottom w:val="none" w:sz="0" w:space="0" w:color="auto"/>
            <w:right w:val="none" w:sz="0" w:space="0" w:color="auto"/>
          </w:divBdr>
          <w:divsChild>
            <w:div w:id="13817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3337">
      <w:bodyDiv w:val="1"/>
      <w:marLeft w:val="0"/>
      <w:marRight w:val="0"/>
      <w:marTop w:val="0"/>
      <w:marBottom w:val="0"/>
      <w:divBdr>
        <w:top w:val="none" w:sz="0" w:space="0" w:color="auto"/>
        <w:left w:val="none" w:sz="0" w:space="0" w:color="auto"/>
        <w:bottom w:val="none" w:sz="0" w:space="0" w:color="auto"/>
        <w:right w:val="none" w:sz="0" w:space="0" w:color="auto"/>
      </w:divBdr>
      <w:divsChild>
        <w:div w:id="244799365">
          <w:marLeft w:val="0"/>
          <w:marRight w:val="0"/>
          <w:marTop w:val="0"/>
          <w:marBottom w:val="0"/>
          <w:divBdr>
            <w:top w:val="none" w:sz="0" w:space="0" w:color="auto"/>
            <w:left w:val="none" w:sz="0" w:space="0" w:color="auto"/>
            <w:bottom w:val="none" w:sz="0" w:space="0" w:color="auto"/>
            <w:right w:val="none" w:sz="0" w:space="0" w:color="auto"/>
          </w:divBdr>
        </w:div>
        <w:div w:id="1016232128">
          <w:marLeft w:val="0"/>
          <w:marRight w:val="0"/>
          <w:marTop w:val="0"/>
          <w:marBottom w:val="0"/>
          <w:divBdr>
            <w:top w:val="none" w:sz="0" w:space="0" w:color="auto"/>
            <w:left w:val="none" w:sz="0" w:space="0" w:color="auto"/>
            <w:bottom w:val="none" w:sz="0" w:space="0" w:color="auto"/>
            <w:right w:val="none" w:sz="0" w:space="0" w:color="auto"/>
          </w:divBdr>
        </w:div>
      </w:divsChild>
    </w:div>
    <w:div w:id="460076227">
      <w:bodyDiv w:val="1"/>
      <w:marLeft w:val="0"/>
      <w:marRight w:val="0"/>
      <w:marTop w:val="0"/>
      <w:marBottom w:val="0"/>
      <w:divBdr>
        <w:top w:val="none" w:sz="0" w:space="0" w:color="auto"/>
        <w:left w:val="none" w:sz="0" w:space="0" w:color="auto"/>
        <w:bottom w:val="none" w:sz="0" w:space="0" w:color="auto"/>
        <w:right w:val="none" w:sz="0" w:space="0" w:color="auto"/>
      </w:divBdr>
    </w:div>
    <w:div w:id="548303564">
      <w:bodyDiv w:val="1"/>
      <w:marLeft w:val="0"/>
      <w:marRight w:val="0"/>
      <w:marTop w:val="0"/>
      <w:marBottom w:val="0"/>
      <w:divBdr>
        <w:top w:val="none" w:sz="0" w:space="0" w:color="auto"/>
        <w:left w:val="none" w:sz="0" w:space="0" w:color="auto"/>
        <w:bottom w:val="none" w:sz="0" w:space="0" w:color="auto"/>
        <w:right w:val="none" w:sz="0" w:space="0" w:color="auto"/>
      </w:divBdr>
    </w:div>
    <w:div w:id="549073889">
      <w:bodyDiv w:val="1"/>
      <w:marLeft w:val="0"/>
      <w:marRight w:val="0"/>
      <w:marTop w:val="0"/>
      <w:marBottom w:val="0"/>
      <w:divBdr>
        <w:top w:val="none" w:sz="0" w:space="0" w:color="auto"/>
        <w:left w:val="none" w:sz="0" w:space="0" w:color="auto"/>
        <w:bottom w:val="none" w:sz="0" w:space="0" w:color="auto"/>
        <w:right w:val="none" w:sz="0" w:space="0" w:color="auto"/>
      </w:divBdr>
    </w:div>
    <w:div w:id="549658559">
      <w:bodyDiv w:val="1"/>
      <w:marLeft w:val="0"/>
      <w:marRight w:val="0"/>
      <w:marTop w:val="0"/>
      <w:marBottom w:val="0"/>
      <w:divBdr>
        <w:top w:val="none" w:sz="0" w:space="0" w:color="auto"/>
        <w:left w:val="none" w:sz="0" w:space="0" w:color="auto"/>
        <w:bottom w:val="none" w:sz="0" w:space="0" w:color="auto"/>
        <w:right w:val="none" w:sz="0" w:space="0" w:color="auto"/>
      </w:divBdr>
    </w:div>
    <w:div w:id="592053135">
      <w:bodyDiv w:val="1"/>
      <w:marLeft w:val="120"/>
      <w:marRight w:val="120"/>
      <w:marTop w:val="0"/>
      <w:marBottom w:val="0"/>
      <w:divBdr>
        <w:top w:val="none" w:sz="0" w:space="0" w:color="auto"/>
        <w:left w:val="none" w:sz="0" w:space="0" w:color="auto"/>
        <w:bottom w:val="none" w:sz="0" w:space="0" w:color="auto"/>
        <w:right w:val="none" w:sz="0" w:space="0" w:color="auto"/>
      </w:divBdr>
      <w:divsChild>
        <w:div w:id="504783549">
          <w:marLeft w:val="0"/>
          <w:marRight w:val="0"/>
          <w:marTop w:val="0"/>
          <w:marBottom w:val="0"/>
          <w:divBdr>
            <w:top w:val="none" w:sz="0" w:space="0" w:color="auto"/>
            <w:left w:val="none" w:sz="0" w:space="0" w:color="auto"/>
            <w:bottom w:val="none" w:sz="0" w:space="0" w:color="auto"/>
            <w:right w:val="none" w:sz="0" w:space="0" w:color="auto"/>
          </w:divBdr>
          <w:divsChild>
            <w:div w:id="7522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494">
      <w:bodyDiv w:val="1"/>
      <w:marLeft w:val="120"/>
      <w:marRight w:val="120"/>
      <w:marTop w:val="0"/>
      <w:marBottom w:val="0"/>
      <w:divBdr>
        <w:top w:val="none" w:sz="0" w:space="0" w:color="auto"/>
        <w:left w:val="none" w:sz="0" w:space="0" w:color="auto"/>
        <w:bottom w:val="none" w:sz="0" w:space="0" w:color="auto"/>
        <w:right w:val="none" w:sz="0" w:space="0" w:color="auto"/>
      </w:divBdr>
      <w:divsChild>
        <w:div w:id="1786998462">
          <w:marLeft w:val="0"/>
          <w:marRight w:val="0"/>
          <w:marTop w:val="0"/>
          <w:marBottom w:val="0"/>
          <w:divBdr>
            <w:top w:val="none" w:sz="0" w:space="0" w:color="auto"/>
            <w:left w:val="none" w:sz="0" w:space="0" w:color="auto"/>
            <w:bottom w:val="none" w:sz="0" w:space="0" w:color="auto"/>
            <w:right w:val="none" w:sz="0" w:space="0" w:color="auto"/>
          </w:divBdr>
          <w:divsChild>
            <w:div w:id="1946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718">
      <w:bodyDiv w:val="1"/>
      <w:marLeft w:val="120"/>
      <w:marRight w:val="120"/>
      <w:marTop w:val="0"/>
      <w:marBottom w:val="0"/>
      <w:divBdr>
        <w:top w:val="none" w:sz="0" w:space="0" w:color="auto"/>
        <w:left w:val="none" w:sz="0" w:space="0" w:color="auto"/>
        <w:bottom w:val="none" w:sz="0" w:space="0" w:color="auto"/>
        <w:right w:val="none" w:sz="0" w:space="0" w:color="auto"/>
      </w:divBdr>
      <w:divsChild>
        <w:div w:id="1281179924">
          <w:marLeft w:val="0"/>
          <w:marRight w:val="0"/>
          <w:marTop w:val="0"/>
          <w:marBottom w:val="0"/>
          <w:divBdr>
            <w:top w:val="none" w:sz="0" w:space="0" w:color="auto"/>
            <w:left w:val="none" w:sz="0" w:space="0" w:color="auto"/>
            <w:bottom w:val="none" w:sz="0" w:space="0" w:color="auto"/>
            <w:right w:val="none" w:sz="0" w:space="0" w:color="auto"/>
          </w:divBdr>
          <w:divsChild>
            <w:div w:id="45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5747">
      <w:bodyDiv w:val="1"/>
      <w:marLeft w:val="0"/>
      <w:marRight w:val="0"/>
      <w:marTop w:val="0"/>
      <w:marBottom w:val="0"/>
      <w:divBdr>
        <w:top w:val="none" w:sz="0" w:space="0" w:color="auto"/>
        <w:left w:val="none" w:sz="0" w:space="0" w:color="auto"/>
        <w:bottom w:val="none" w:sz="0" w:space="0" w:color="auto"/>
        <w:right w:val="none" w:sz="0" w:space="0" w:color="auto"/>
      </w:divBdr>
    </w:div>
    <w:div w:id="838350342">
      <w:bodyDiv w:val="1"/>
      <w:marLeft w:val="0"/>
      <w:marRight w:val="0"/>
      <w:marTop w:val="0"/>
      <w:marBottom w:val="0"/>
      <w:divBdr>
        <w:top w:val="none" w:sz="0" w:space="0" w:color="auto"/>
        <w:left w:val="none" w:sz="0" w:space="0" w:color="auto"/>
        <w:bottom w:val="none" w:sz="0" w:space="0" w:color="auto"/>
        <w:right w:val="none" w:sz="0" w:space="0" w:color="auto"/>
      </w:divBdr>
    </w:div>
    <w:div w:id="934173233">
      <w:bodyDiv w:val="1"/>
      <w:marLeft w:val="0"/>
      <w:marRight w:val="0"/>
      <w:marTop w:val="0"/>
      <w:marBottom w:val="0"/>
      <w:divBdr>
        <w:top w:val="none" w:sz="0" w:space="0" w:color="auto"/>
        <w:left w:val="none" w:sz="0" w:space="0" w:color="auto"/>
        <w:bottom w:val="none" w:sz="0" w:space="0" w:color="auto"/>
        <w:right w:val="none" w:sz="0" w:space="0" w:color="auto"/>
      </w:divBdr>
    </w:div>
    <w:div w:id="1228686101">
      <w:bodyDiv w:val="1"/>
      <w:marLeft w:val="120"/>
      <w:marRight w:val="120"/>
      <w:marTop w:val="0"/>
      <w:marBottom w:val="0"/>
      <w:divBdr>
        <w:top w:val="none" w:sz="0" w:space="0" w:color="auto"/>
        <w:left w:val="none" w:sz="0" w:space="0" w:color="auto"/>
        <w:bottom w:val="none" w:sz="0" w:space="0" w:color="auto"/>
        <w:right w:val="none" w:sz="0" w:space="0" w:color="auto"/>
      </w:divBdr>
      <w:divsChild>
        <w:div w:id="827864350">
          <w:marLeft w:val="0"/>
          <w:marRight w:val="0"/>
          <w:marTop w:val="0"/>
          <w:marBottom w:val="0"/>
          <w:divBdr>
            <w:top w:val="none" w:sz="0" w:space="0" w:color="auto"/>
            <w:left w:val="none" w:sz="0" w:space="0" w:color="auto"/>
            <w:bottom w:val="none" w:sz="0" w:space="0" w:color="auto"/>
            <w:right w:val="none" w:sz="0" w:space="0" w:color="auto"/>
          </w:divBdr>
          <w:divsChild>
            <w:div w:id="12073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0111">
      <w:bodyDiv w:val="1"/>
      <w:marLeft w:val="0"/>
      <w:marRight w:val="0"/>
      <w:marTop w:val="0"/>
      <w:marBottom w:val="0"/>
      <w:divBdr>
        <w:top w:val="none" w:sz="0" w:space="0" w:color="auto"/>
        <w:left w:val="none" w:sz="0" w:space="0" w:color="auto"/>
        <w:bottom w:val="none" w:sz="0" w:space="0" w:color="auto"/>
        <w:right w:val="none" w:sz="0" w:space="0" w:color="auto"/>
      </w:divBdr>
    </w:div>
    <w:div w:id="1281956834">
      <w:bodyDiv w:val="1"/>
      <w:marLeft w:val="120"/>
      <w:marRight w:val="120"/>
      <w:marTop w:val="0"/>
      <w:marBottom w:val="0"/>
      <w:divBdr>
        <w:top w:val="none" w:sz="0" w:space="0" w:color="auto"/>
        <w:left w:val="none" w:sz="0" w:space="0" w:color="auto"/>
        <w:bottom w:val="none" w:sz="0" w:space="0" w:color="auto"/>
        <w:right w:val="none" w:sz="0" w:space="0" w:color="auto"/>
      </w:divBdr>
      <w:divsChild>
        <w:div w:id="1354381842">
          <w:marLeft w:val="0"/>
          <w:marRight w:val="0"/>
          <w:marTop w:val="0"/>
          <w:marBottom w:val="0"/>
          <w:divBdr>
            <w:top w:val="none" w:sz="0" w:space="0" w:color="auto"/>
            <w:left w:val="none" w:sz="0" w:space="0" w:color="auto"/>
            <w:bottom w:val="none" w:sz="0" w:space="0" w:color="auto"/>
            <w:right w:val="none" w:sz="0" w:space="0" w:color="auto"/>
          </w:divBdr>
          <w:divsChild>
            <w:div w:id="875115933">
              <w:marLeft w:val="0"/>
              <w:marRight w:val="0"/>
              <w:marTop w:val="0"/>
              <w:marBottom w:val="0"/>
              <w:divBdr>
                <w:top w:val="none" w:sz="0" w:space="0" w:color="auto"/>
                <w:left w:val="none" w:sz="0" w:space="0" w:color="auto"/>
                <w:bottom w:val="none" w:sz="0" w:space="0" w:color="auto"/>
                <w:right w:val="none" w:sz="0" w:space="0" w:color="auto"/>
              </w:divBdr>
            </w:div>
            <w:div w:id="1520856777">
              <w:marLeft w:val="0"/>
              <w:marRight w:val="0"/>
              <w:marTop w:val="0"/>
              <w:marBottom w:val="0"/>
              <w:divBdr>
                <w:top w:val="none" w:sz="0" w:space="0" w:color="auto"/>
                <w:left w:val="none" w:sz="0" w:space="0" w:color="auto"/>
                <w:bottom w:val="none" w:sz="0" w:space="0" w:color="auto"/>
                <w:right w:val="none" w:sz="0" w:space="0" w:color="auto"/>
              </w:divBdr>
            </w:div>
            <w:div w:id="768812606">
              <w:marLeft w:val="0"/>
              <w:marRight w:val="0"/>
              <w:marTop w:val="0"/>
              <w:marBottom w:val="0"/>
              <w:divBdr>
                <w:top w:val="none" w:sz="0" w:space="0" w:color="auto"/>
                <w:left w:val="none" w:sz="0" w:space="0" w:color="auto"/>
                <w:bottom w:val="none" w:sz="0" w:space="0" w:color="auto"/>
                <w:right w:val="none" w:sz="0" w:space="0" w:color="auto"/>
              </w:divBdr>
            </w:div>
            <w:div w:id="241448038">
              <w:marLeft w:val="0"/>
              <w:marRight w:val="0"/>
              <w:marTop w:val="0"/>
              <w:marBottom w:val="0"/>
              <w:divBdr>
                <w:top w:val="none" w:sz="0" w:space="0" w:color="auto"/>
                <w:left w:val="none" w:sz="0" w:space="0" w:color="auto"/>
                <w:bottom w:val="none" w:sz="0" w:space="0" w:color="auto"/>
                <w:right w:val="none" w:sz="0" w:space="0" w:color="auto"/>
              </w:divBdr>
            </w:div>
            <w:div w:id="1538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2665">
      <w:bodyDiv w:val="1"/>
      <w:marLeft w:val="0"/>
      <w:marRight w:val="0"/>
      <w:marTop w:val="0"/>
      <w:marBottom w:val="0"/>
      <w:divBdr>
        <w:top w:val="none" w:sz="0" w:space="0" w:color="auto"/>
        <w:left w:val="none" w:sz="0" w:space="0" w:color="auto"/>
        <w:bottom w:val="none" w:sz="0" w:space="0" w:color="auto"/>
        <w:right w:val="none" w:sz="0" w:space="0" w:color="auto"/>
      </w:divBdr>
    </w:div>
    <w:div w:id="1381632056">
      <w:bodyDiv w:val="1"/>
      <w:marLeft w:val="0"/>
      <w:marRight w:val="0"/>
      <w:marTop w:val="0"/>
      <w:marBottom w:val="0"/>
      <w:divBdr>
        <w:top w:val="none" w:sz="0" w:space="0" w:color="auto"/>
        <w:left w:val="none" w:sz="0" w:space="0" w:color="auto"/>
        <w:bottom w:val="none" w:sz="0" w:space="0" w:color="auto"/>
        <w:right w:val="none" w:sz="0" w:space="0" w:color="auto"/>
      </w:divBdr>
    </w:div>
    <w:div w:id="1464271679">
      <w:bodyDiv w:val="1"/>
      <w:marLeft w:val="120"/>
      <w:marRight w:val="120"/>
      <w:marTop w:val="0"/>
      <w:marBottom w:val="0"/>
      <w:divBdr>
        <w:top w:val="none" w:sz="0" w:space="0" w:color="auto"/>
        <w:left w:val="none" w:sz="0" w:space="0" w:color="auto"/>
        <w:bottom w:val="none" w:sz="0" w:space="0" w:color="auto"/>
        <w:right w:val="none" w:sz="0" w:space="0" w:color="auto"/>
      </w:divBdr>
      <w:divsChild>
        <w:div w:id="1729766241">
          <w:marLeft w:val="0"/>
          <w:marRight w:val="0"/>
          <w:marTop w:val="0"/>
          <w:marBottom w:val="0"/>
          <w:divBdr>
            <w:top w:val="none" w:sz="0" w:space="0" w:color="auto"/>
            <w:left w:val="none" w:sz="0" w:space="0" w:color="auto"/>
            <w:bottom w:val="none" w:sz="0" w:space="0" w:color="auto"/>
            <w:right w:val="none" w:sz="0" w:space="0" w:color="auto"/>
          </w:divBdr>
          <w:divsChild>
            <w:div w:id="11389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60822">
      <w:bodyDiv w:val="1"/>
      <w:marLeft w:val="0"/>
      <w:marRight w:val="0"/>
      <w:marTop w:val="0"/>
      <w:marBottom w:val="0"/>
      <w:divBdr>
        <w:top w:val="none" w:sz="0" w:space="0" w:color="auto"/>
        <w:left w:val="none" w:sz="0" w:space="0" w:color="auto"/>
        <w:bottom w:val="none" w:sz="0" w:space="0" w:color="auto"/>
        <w:right w:val="none" w:sz="0" w:space="0" w:color="auto"/>
      </w:divBdr>
    </w:div>
    <w:div w:id="1672097713">
      <w:bodyDiv w:val="1"/>
      <w:marLeft w:val="120"/>
      <w:marRight w:val="120"/>
      <w:marTop w:val="0"/>
      <w:marBottom w:val="0"/>
      <w:divBdr>
        <w:top w:val="none" w:sz="0" w:space="0" w:color="auto"/>
        <w:left w:val="none" w:sz="0" w:space="0" w:color="auto"/>
        <w:bottom w:val="none" w:sz="0" w:space="0" w:color="auto"/>
        <w:right w:val="none" w:sz="0" w:space="0" w:color="auto"/>
      </w:divBdr>
      <w:divsChild>
        <w:div w:id="642661389">
          <w:marLeft w:val="0"/>
          <w:marRight w:val="0"/>
          <w:marTop w:val="0"/>
          <w:marBottom w:val="0"/>
          <w:divBdr>
            <w:top w:val="none" w:sz="0" w:space="0" w:color="auto"/>
            <w:left w:val="none" w:sz="0" w:space="0" w:color="auto"/>
            <w:bottom w:val="none" w:sz="0" w:space="0" w:color="auto"/>
            <w:right w:val="none" w:sz="0" w:space="0" w:color="auto"/>
          </w:divBdr>
          <w:divsChild>
            <w:div w:id="11044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243">
      <w:bodyDiv w:val="1"/>
      <w:marLeft w:val="0"/>
      <w:marRight w:val="0"/>
      <w:marTop w:val="0"/>
      <w:marBottom w:val="0"/>
      <w:divBdr>
        <w:top w:val="none" w:sz="0" w:space="0" w:color="auto"/>
        <w:left w:val="none" w:sz="0" w:space="0" w:color="auto"/>
        <w:bottom w:val="none" w:sz="0" w:space="0" w:color="auto"/>
        <w:right w:val="none" w:sz="0" w:space="0" w:color="auto"/>
      </w:divBdr>
    </w:div>
    <w:div w:id="1731150173">
      <w:bodyDiv w:val="1"/>
      <w:marLeft w:val="0"/>
      <w:marRight w:val="0"/>
      <w:marTop w:val="0"/>
      <w:marBottom w:val="0"/>
      <w:divBdr>
        <w:top w:val="none" w:sz="0" w:space="0" w:color="auto"/>
        <w:left w:val="none" w:sz="0" w:space="0" w:color="auto"/>
        <w:bottom w:val="none" w:sz="0" w:space="0" w:color="auto"/>
        <w:right w:val="none" w:sz="0" w:space="0" w:color="auto"/>
      </w:divBdr>
      <w:divsChild>
        <w:div w:id="1174685976">
          <w:marLeft w:val="0"/>
          <w:marRight w:val="0"/>
          <w:marTop w:val="0"/>
          <w:marBottom w:val="0"/>
          <w:divBdr>
            <w:top w:val="none" w:sz="0" w:space="0" w:color="auto"/>
            <w:left w:val="none" w:sz="0" w:space="0" w:color="auto"/>
            <w:bottom w:val="none" w:sz="0" w:space="0" w:color="auto"/>
            <w:right w:val="none" w:sz="0" w:space="0" w:color="auto"/>
          </w:divBdr>
        </w:div>
        <w:div w:id="1303467606">
          <w:marLeft w:val="0"/>
          <w:marRight w:val="0"/>
          <w:marTop w:val="0"/>
          <w:marBottom w:val="0"/>
          <w:divBdr>
            <w:top w:val="none" w:sz="0" w:space="0" w:color="auto"/>
            <w:left w:val="none" w:sz="0" w:space="0" w:color="auto"/>
            <w:bottom w:val="none" w:sz="0" w:space="0" w:color="auto"/>
            <w:right w:val="none" w:sz="0" w:space="0" w:color="auto"/>
          </w:divBdr>
        </w:div>
        <w:div w:id="1081174140">
          <w:marLeft w:val="0"/>
          <w:marRight w:val="0"/>
          <w:marTop w:val="0"/>
          <w:marBottom w:val="0"/>
          <w:divBdr>
            <w:top w:val="none" w:sz="0" w:space="0" w:color="auto"/>
            <w:left w:val="none" w:sz="0" w:space="0" w:color="auto"/>
            <w:bottom w:val="none" w:sz="0" w:space="0" w:color="auto"/>
            <w:right w:val="none" w:sz="0" w:space="0" w:color="auto"/>
          </w:divBdr>
        </w:div>
        <w:div w:id="262492682">
          <w:marLeft w:val="0"/>
          <w:marRight w:val="0"/>
          <w:marTop w:val="0"/>
          <w:marBottom w:val="0"/>
          <w:divBdr>
            <w:top w:val="none" w:sz="0" w:space="0" w:color="auto"/>
            <w:left w:val="none" w:sz="0" w:space="0" w:color="auto"/>
            <w:bottom w:val="none" w:sz="0" w:space="0" w:color="auto"/>
            <w:right w:val="none" w:sz="0" w:space="0" w:color="auto"/>
          </w:divBdr>
        </w:div>
        <w:div w:id="1680161000">
          <w:marLeft w:val="0"/>
          <w:marRight w:val="0"/>
          <w:marTop w:val="0"/>
          <w:marBottom w:val="0"/>
          <w:divBdr>
            <w:top w:val="none" w:sz="0" w:space="0" w:color="auto"/>
            <w:left w:val="none" w:sz="0" w:space="0" w:color="auto"/>
            <w:bottom w:val="none" w:sz="0" w:space="0" w:color="auto"/>
            <w:right w:val="none" w:sz="0" w:space="0" w:color="auto"/>
          </w:divBdr>
        </w:div>
        <w:div w:id="842818803">
          <w:marLeft w:val="0"/>
          <w:marRight w:val="0"/>
          <w:marTop w:val="0"/>
          <w:marBottom w:val="0"/>
          <w:divBdr>
            <w:top w:val="none" w:sz="0" w:space="0" w:color="auto"/>
            <w:left w:val="none" w:sz="0" w:space="0" w:color="auto"/>
            <w:bottom w:val="none" w:sz="0" w:space="0" w:color="auto"/>
            <w:right w:val="none" w:sz="0" w:space="0" w:color="auto"/>
          </w:divBdr>
        </w:div>
        <w:div w:id="1580674358">
          <w:marLeft w:val="0"/>
          <w:marRight w:val="0"/>
          <w:marTop w:val="0"/>
          <w:marBottom w:val="0"/>
          <w:divBdr>
            <w:top w:val="none" w:sz="0" w:space="0" w:color="auto"/>
            <w:left w:val="none" w:sz="0" w:space="0" w:color="auto"/>
            <w:bottom w:val="none" w:sz="0" w:space="0" w:color="auto"/>
            <w:right w:val="none" w:sz="0" w:space="0" w:color="auto"/>
          </w:divBdr>
        </w:div>
        <w:div w:id="2143695888">
          <w:marLeft w:val="0"/>
          <w:marRight w:val="0"/>
          <w:marTop w:val="0"/>
          <w:marBottom w:val="0"/>
          <w:divBdr>
            <w:top w:val="none" w:sz="0" w:space="0" w:color="auto"/>
            <w:left w:val="none" w:sz="0" w:space="0" w:color="auto"/>
            <w:bottom w:val="none" w:sz="0" w:space="0" w:color="auto"/>
            <w:right w:val="none" w:sz="0" w:space="0" w:color="auto"/>
          </w:divBdr>
        </w:div>
      </w:divsChild>
    </w:div>
    <w:div w:id="1758400350">
      <w:bodyDiv w:val="1"/>
      <w:marLeft w:val="0"/>
      <w:marRight w:val="0"/>
      <w:marTop w:val="0"/>
      <w:marBottom w:val="0"/>
      <w:divBdr>
        <w:top w:val="none" w:sz="0" w:space="0" w:color="auto"/>
        <w:left w:val="none" w:sz="0" w:space="0" w:color="auto"/>
        <w:bottom w:val="none" w:sz="0" w:space="0" w:color="auto"/>
        <w:right w:val="none" w:sz="0" w:space="0" w:color="auto"/>
      </w:divBdr>
    </w:div>
    <w:div w:id="1789275514">
      <w:bodyDiv w:val="1"/>
      <w:marLeft w:val="0"/>
      <w:marRight w:val="0"/>
      <w:marTop w:val="0"/>
      <w:marBottom w:val="0"/>
      <w:divBdr>
        <w:top w:val="none" w:sz="0" w:space="0" w:color="auto"/>
        <w:left w:val="none" w:sz="0" w:space="0" w:color="auto"/>
        <w:bottom w:val="none" w:sz="0" w:space="0" w:color="auto"/>
        <w:right w:val="none" w:sz="0" w:space="0" w:color="auto"/>
      </w:divBdr>
    </w:div>
    <w:div w:id="1798915524">
      <w:bodyDiv w:val="1"/>
      <w:marLeft w:val="0"/>
      <w:marRight w:val="0"/>
      <w:marTop w:val="0"/>
      <w:marBottom w:val="0"/>
      <w:divBdr>
        <w:top w:val="none" w:sz="0" w:space="0" w:color="auto"/>
        <w:left w:val="none" w:sz="0" w:space="0" w:color="auto"/>
        <w:bottom w:val="none" w:sz="0" w:space="0" w:color="auto"/>
        <w:right w:val="none" w:sz="0" w:space="0" w:color="auto"/>
      </w:divBdr>
    </w:div>
    <w:div w:id="1832790284">
      <w:bodyDiv w:val="1"/>
      <w:marLeft w:val="120"/>
      <w:marRight w:val="120"/>
      <w:marTop w:val="0"/>
      <w:marBottom w:val="0"/>
      <w:divBdr>
        <w:top w:val="none" w:sz="0" w:space="0" w:color="auto"/>
        <w:left w:val="none" w:sz="0" w:space="0" w:color="auto"/>
        <w:bottom w:val="none" w:sz="0" w:space="0" w:color="auto"/>
        <w:right w:val="none" w:sz="0" w:space="0" w:color="auto"/>
      </w:divBdr>
      <w:divsChild>
        <w:div w:id="779956787">
          <w:marLeft w:val="0"/>
          <w:marRight w:val="0"/>
          <w:marTop w:val="0"/>
          <w:marBottom w:val="0"/>
          <w:divBdr>
            <w:top w:val="none" w:sz="0" w:space="0" w:color="auto"/>
            <w:left w:val="none" w:sz="0" w:space="0" w:color="auto"/>
            <w:bottom w:val="none" w:sz="0" w:space="0" w:color="auto"/>
            <w:right w:val="none" w:sz="0" w:space="0" w:color="auto"/>
          </w:divBdr>
          <w:divsChild>
            <w:div w:id="8514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823">
      <w:bodyDiv w:val="1"/>
      <w:marLeft w:val="0"/>
      <w:marRight w:val="0"/>
      <w:marTop w:val="0"/>
      <w:marBottom w:val="0"/>
      <w:divBdr>
        <w:top w:val="none" w:sz="0" w:space="0" w:color="auto"/>
        <w:left w:val="none" w:sz="0" w:space="0" w:color="auto"/>
        <w:bottom w:val="none" w:sz="0" w:space="0" w:color="auto"/>
        <w:right w:val="none" w:sz="0" w:space="0" w:color="auto"/>
      </w:divBdr>
    </w:div>
    <w:div w:id="1983658630">
      <w:bodyDiv w:val="1"/>
      <w:marLeft w:val="0"/>
      <w:marRight w:val="0"/>
      <w:marTop w:val="0"/>
      <w:marBottom w:val="0"/>
      <w:divBdr>
        <w:top w:val="none" w:sz="0" w:space="0" w:color="auto"/>
        <w:left w:val="none" w:sz="0" w:space="0" w:color="auto"/>
        <w:bottom w:val="none" w:sz="0" w:space="0" w:color="auto"/>
        <w:right w:val="none" w:sz="0" w:space="0" w:color="auto"/>
      </w:divBdr>
    </w:div>
    <w:div w:id="208760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nyc.gov/html/housing/assets/downloads/pdf/housing_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F59F-953A-49DA-8274-9FA9290E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20</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Baruch College</Company>
  <LinksUpToDate>false</LinksUpToDate>
  <CharactersWithSpaces>30559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Baruch College</dc:creator>
  <cp:lastModifiedBy>Midwest</cp:lastModifiedBy>
  <cp:revision>56</cp:revision>
  <cp:lastPrinted>2015-05-20T19:33:00Z</cp:lastPrinted>
  <dcterms:created xsi:type="dcterms:W3CDTF">2015-05-20T18:11:00Z</dcterms:created>
  <dcterms:modified xsi:type="dcterms:W3CDTF">2015-06-16T17:18:00Z</dcterms:modified>
</cp:coreProperties>
</file>