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lang w:val="en-US"/>
        </w:rPr>
        <w:t>Plasticity in Littorina offspring, the size issue</w:t>
      </w:r>
    </w:p>
    <w:p>
      <w:pPr>
        <w:pStyle w:val="Author"/>
      </w:pPr>
      <w:r>
        <w:rPr>
          <w:rtl w:val="0"/>
          <w:lang w:val="en-US"/>
        </w:rPr>
        <w:t>Samuel</w:t>
      </w:r>
    </w:p>
    <w:p>
      <w:pPr>
        <w:pStyle w:val="Date"/>
      </w:pPr>
      <w:r>
        <w:rPr>
          <w:rtl w:val="0"/>
          <w:lang w:val="en-US"/>
        </w:rPr>
        <w:t>4/2/2020</w:t>
      </w: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bold and PC2 seem to be size-independent. That is good!</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xml:space="preserve">- thickness is clearly size-dependent. There is some scatter, which might mean that there is some interesting size-independent thickness variation but it might also just mean that the thickness measurements are noisy! </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xml:space="preserve">- cube_root_weight looks almost perfectly correlated with size! Also, the relationship looks linear across the whole size range and very similar in all populations. t may be that there is no size-independent variation in weight. </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For the weight along the cline plots:</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xml:space="preserve">- Gen0 is the expected pattern, which is good. </w:t>
      </w:r>
    </w:p>
    <w:p>
      <w:pPr>
        <w:pStyle w:val="Default"/>
        <w:bidi w:val="0"/>
        <w:spacing w:before="0"/>
        <w:ind w:left="0" w:right="0" w:firstLine="0"/>
        <w:jc w:val="left"/>
        <w:rPr>
          <w:rFonts w:ascii="Optima" w:cs="Optima" w:hAnsi="Optima" w:eastAsia="Optima"/>
          <w:sz w:val="30"/>
          <w:szCs w:val="30"/>
          <w:rtl w:val="0"/>
        </w:rPr>
      </w:pPr>
    </w:p>
    <w:p>
      <w:pPr>
        <w:pStyle w:val="Default"/>
        <w:numPr>
          <w:ilvl w:val="0"/>
          <w:numId w:val="2"/>
        </w:numPr>
        <w:bidi w:val="0"/>
        <w:spacing w:before="0"/>
        <w:ind w:right="0"/>
        <w:jc w:val="left"/>
        <w:rPr>
          <w:rFonts w:ascii="Optima" w:hAnsi="Optima"/>
          <w:sz w:val="30"/>
          <w:szCs w:val="30"/>
          <w:rtl w:val="0"/>
          <w:lang w:val="en-US"/>
        </w:rPr>
      </w:pPr>
      <w:r>
        <w:rPr>
          <w:rFonts w:ascii="Optima" w:hAnsi="Optima"/>
          <w:sz w:val="30"/>
          <w:szCs w:val="30"/>
          <w:rtl w:val="0"/>
          <w:lang w:val="en-US"/>
        </w:rPr>
        <w:t>Gen1 is flat, as your said. This is a bit odd.</w:t>
      </w: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xml:space="preserve">There are two obvious alternative explanations (not mutually exclusive): sampling was timed for when the size reached a certain point, or size is very plastic. We might separate these effects (partly) by correcting for sampling time (although larger snails were taken at each time point, I guess). Ultimately, this sampling time issue might make it hard to say anything about plasticity for size (or weight). </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And the stats:</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xml:space="preserve">- The linear model needs to include the interaction term so that we can see if there is any variation in the slope of the regression among tanks (or positions in the transect). Actually, we need to test whether including tank and tank.size improve the model, compared to size only. </w:t>
      </w:r>
    </w:p>
    <w:p>
      <w:pPr>
        <w:pStyle w:val="Default"/>
        <w:bidi w:val="0"/>
        <w:spacing w:before="0"/>
        <w:ind w:left="0" w:right="0" w:firstLine="0"/>
        <w:jc w:val="left"/>
        <w:rPr>
          <w:rFonts w:ascii="Optima" w:cs="Optima" w:hAnsi="Optima" w:eastAsia="Optima"/>
          <w:sz w:val="30"/>
          <w:szCs w:val="30"/>
          <w:rtl w:val="0"/>
        </w:rPr>
      </w:pPr>
    </w:p>
    <w:p>
      <w:pPr>
        <w:pStyle w:val="Default"/>
        <w:bidi w:val="0"/>
        <w:spacing w:before="0"/>
        <w:ind w:left="0" w:right="0" w:firstLine="0"/>
        <w:jc w:val="left"/>
        <w:rPr>
          <w:rFonts w:ascii="Optima" w:cs="Optima" w:hAnsi="Optima" w:eastAsia="Optima"/>
          <w:sz w:val="30"/>
          <w:szCs w:val="30"/>
          <w:rtl w:val="0"/>
        </w:rPr>
      </w:pPr>
      <w:r>
        <w:rPr>
          <w:rFonts w:ascii="Optima" w:hAnsi="Optima"/>
          <w:sz w:val="30"/>
          <w:szCs w:val="30"/>
          <w:rtl w:val="0"/>
          <w:lang w:val="en-US"/>
        </w:rPr>
        <w:t>- tank C, gen0 has a strong outlier, which seems to be influencing the results. Can you correct or remove?</w:t>
      </w:r>
    </w:p>
    <w:p>
      <w:pPr>
        <w:pStyle w:val="First Paragraph"/>
      </w:pPr>
    </w:p>
    <w:p>
      <w:pPr>
        <w:pStyle w:val="First Paragraph"/>
      </w:pPr>
    </w:p>
    <w:p>
      <w:pPr>
        <w:pStyle w:val="First Paragraph"/>
      </w:pPr>
      <w:r>
        <w:rPr>
          <w:rFonts w:cs="Arial Unicode MS" w:eastAsia="Arial Unicode MS"/>
          <w:rtl w:val="0"/>
          <w:lang w:val="en-US"/>
        </w:rPr>
        <w:t>For now, the data and results belong to the island CZA.</w:t>
      </w:r>
    </w:p>
    <w:p>
      <w:pPr>
        <w:pStyle w:val="Body Text"/>
      </w:pPr>
      <w:r>
        <w:rPr>
          <w:rFonts w:ascii="Arial Unicode MS" w:cs="Arial Unicode MS" w:hAnsi="Arial Unicode MS" w:eastAsia="Arial Unicode MS"/>
          <w:b w:val="0"/>
          <w:bCs w:val="0"/>
          <w:i w:val="0"/>
          <w:iCs w:val="0"/>
        </w:rPr>
        <w:br w:type="textWrapping"/>
      </w:r>
    </w:p>
    <w:p>
      <w:pPr>
        <w:pStyle w:val="Body Text"/>
      </w:pPr>
      <w:r>
        <w:rPr>
          <w:rFonts w:ascii="Arial Unicode MS" w:cs="Arial Unicode MS" w:hAnsi="Arial Unicode MS" w:eastAsia="Arial Unicode MS"/>
          <w:b w:val="0"/>
          <w:bCs w:val="0"/>
          <w:i w:val="0"/>
          <w:iCs w:val="0"/>
        </w:rPr>
        <w:br w:type="textWrapping"/>
      </w:r>
    </w:p>
    <w:p>
      <w:pPr>
        <w:pStyle w:val="Heading 2"/>
      </w:pPr>
      <w:bookmarkStart w:name="partonesizedependenceofothertraits" w:id="0"/>
      <w:r>
        <w:rPr>
          <w:rFonts w:cs="Arial Unicode MS" w:eastAsia="Arial Unicode MS"/>
          <w:rtl w:val="0"/>
          <w:lang w:val="en-US"/>
        </w:rPr>
        <w:t>Part one: Size dependence of other traits</w:t>
      </w:r>
      <w:bookmarkEnd w:id="0"/>
    </w:p>
    <w:p>
      <w:pPr>
        <w:pStyle w:val="First Paragraph"/>
        <w:rPr>
          <w:color w:val="000000"/>
          <w:sz w:val="24"/>
        </w:rPr>
      </w:pPr>
      <w:r>
        <w:rPr>
          <w:rFonts w:cs="Arial Unicode MS" w:eastAsia="Arial Unicode MS"/>
          <w:rtl w:val="0"/>
          <w:lang w:val="en-US"/>
        </w:rPr>
        <w:t>A plastic response to a change in the environment can be observed in one or more phenotypes. Ideally, we would like to understand to what extent each phenotype is plastic but in some (perhaps many) cases the plastic responses are not independent because the phenotypic values are correlated.</w:t>
      </w:r>
      <w:r>
        <w:rPr>
          <w:rFonts w:ascii="Arial Unicode MS" w:cs="Arial Unicode MS" w:hAnsi="Arial Unicode MS" w:eastAsia="Arial Unicode MS"/>
          <w:b w:val="0"/>
          <w:bCs w:val="0"/>
          <w:i w:val="0"/>
          <w:iCs w:val="0"/>
        </w:rPr>
        <w:br w:type="textWrapping"/>
      </w:r>
      <w:r>
        <w:rPr>
          <w:rFonts w:cs="Arial Unicode MS" w:eastAsia="Arial Unicode MS"/>
          <w:rtl w:val="0"/>
          <w:lang w:val="en-US"/>
        </w:rPr>
        <w:t>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rPr>
          <w:rFonts w:ascii="Arial Unicode MS" w:cs="Arial Unicode MS" w:hAnsi="Arial Unicode MS" w:eastAsia="Arial Unicode MS"/>
          <w:b w:val="0"/>
          <w:bCs w:val="0"/>
          <w:i w:val="0"/>
          <w:iCs w:val="0"/>
        </w:rPr>
        <w:br w:type="textWrapping"/>
      </w:r>
      <w:r>
        <w:rPr>
          <w:rFonts w:cs="Arial Unicode MS" w:eastAsia="Arial Unicode MS"/>
          <w:rtl w:val="0"/>
          <w:lang w:val="en-US"/>
        </w:rPr>
        <w:t>There are generally two ways to deal with this: find the relationship between weight and size and then analyse residuals from that relationship, or include size as a covariate in the model when analysing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rPr>
          <w:rFonts w:ascii="Arial Unicode MS" w:cs="Arial Unicode MS" w:hAnsi="Arial Unicode MS" w:eastAsia="Arial Unicode MS"/>
          <w:b w:val="0"/>
          <w:bCs w:val="0"/>
          <w:i w:val="0"/>
          <w:iCs w:val="0"/>
        </w:rPr>
        <w:br w:type="textWrapping"/>
      </w:r>
      <w:r>
        <w:rPr>
          <w:rFonts w:cs="Arial Unicode MS" w:eastAsia="Arial Unicode MS"/>
          <w:rtl w:val="0"/>
          <w:lang w:val="en-US"/>
        </w:rPr>
        <w:t>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w:t>
      </w:r>
      <w:r>
        <w:rPr>
          <w:rFonts w:cs="Arial Unicode MS" w:eastAsia="Arial Unicode MS" w:hint="default"/>
          <w:rtl w:val="0"/>
          <w:lang w:val="en-US"/>
        </w:rPr>
        <w:t>…</w:t>
      </w:r>
      <w:r>
        <w:rPr>
          <w:rFonts w:cs="Arial Unicode MS" w:eastAsia="Arial Unicode MS"/>
          <w:rtl w:val="0"/>
          <w:lang w:val="en-US"/>
        </w:rPr>
        <w:t>) and maybe also for adults and juveniles.</w:t>
      </w:r>
      <w:r>
        <w:rPr>
          <w:rFonts w:ascii="Arial Unicode MS" w:cs="Arial Unicode MS" w:hAnsi="Arial Unicode MS" w:eastAsia="Arial Unicode MS"/>
          <w:b w:val="0"/>
          <w:bCs w:val="0"/>
          <w:i w:val="0"/>
          <w:iCs w:val="0"/>
        </w:rPr>
        <w:br w:type="textWrapping"/>
      </w:r>
      <w:r>
        <w:rPr>
          <w:rFonts w:cs="Arial Unicode MS" w:eastAsia="Arial Unicode MS"/>
          <w:rtl w:val="0"/>
          <w:lang w:val="en-US"/>
        </w:rPr>
        <w:t xml:space="preserve">For weight, we expect </w:t>
      </w:r>
      <m:oMath>
        <m:r>
          <m:rPr>
            <m:nor/>
          </m:rPr>
          <w:rPr xmlns:w="http://schemas.openxmlformats.org/wordprocessingml/2006/main">
            <w:rFonts w:ascii="Cambria Math" w:hAnsi="Cambria Math"/>
            <w:i/>
            <w:color w:val="000000"/>
            <w:sz w:val="24"/>
            <w:szCs w:val="24"/>
          </w:rPr>
          <m:t>lnweight</m:t>
        </m:r>
        <m: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size</m:t>
        </m:r>
      </m:oMath>
      <w:r>
        <w:rPr>
          <w:rFonts w:cs="Arial Unicode MS" w:eastAsia="Arial Unicode MS"/>
          <w:rtl w:val="0"/>
          <w:lang w:val="en-US"/>
        </w:rPr>
        <w:t xml:space="preserve"> and weight should scale with </w:t>
      </w:r>
      <m:oMath>
        <m:sSup>
          <m:e>
            <m:r>
              <m:rPr>
                <m:nor/>
              </m:rPr>
              <w:rPr xmlns:w="http://schemas.openxmlformats.org/wordprocessingml/2006/main">
                <w:rFonts w:ascii="Cambria Math" w:hAnsi="Cambria Math"/>
                <w:i/>
                <w:color w:val="000000"/>
                <w:sz w:val="25"/>
                <w:szCs w:val="25"/>
              </w:rPr>
              <m:t>size</m:t>
            </m:r>
          </m:e>
          <m:sup>
            <m:r>
              <w:rPr xmlns:w="http://schemas.openxmlformats.org/wordprocessingml/2006/main">
                <w:rFonts w:ascii="Cambria Math" w:hAnsi="Cambria Math"/>
                <w:i/>
                <w:color w:val="000000"/>
                <w:sz w:val="25"/>
                <w:szCs w:val="25"/>
              </w:rPr>
              <m:t>3</m:t>
            </m:r>
          </m:sup>
        </m:sSup>
      </m:oMath>
      <w:r>
        <w:rPr>
          <w:rFonts w:cs="Arial Unicode MS" w:eastAsia="Arial Unicode MS"/>
          <w:rtl w:val="0"/>
          <w:lang w:val="en-US"/>
        </w:rPr>
        <w:t xml:space="preserve">, where size is measured as length (mm) so an alternative is to use </w:t>
      </w:r>
      <m:oMath>
        <m:rad>
          <m:radPr>
            <m:ctrlPr>
              <w:rPr xmlns:w="http://schemas.openxmlformats.org/wordprocessingml/2006/main">
                <w:rFonts w:ascii="Cambria Math" w:hAnsi="Cambria Math"/>
                <w:i/>
                <w:color w:val="000000"/>
                <w:sz w:val="24"/>
                <w:szCs w:val="24"/>
              </w:rPr>
            </m:ctrlPr>
            <m:degHide m:val="off"/>
          </m:radPr>
          <m:deg>
            <m:r>
              <w:rPr xmlns:w="http://schemas.openxmlformats.org/wordprocessingml/2006/main">
                <w:rFonts w:ascii="Cambria Math" w:hAnsi="Cambria Math"/>
                <w:i/>
                <w:color w:val="000000"/>
                <w:sz w:val="24"/>
                <w:szCs w:val="24"/>
              </w:rPr>
              <m:t>3</m:t>
            </m:r>
          </m:deg>
          <m:e>
            <m:r>
              <m:rPr>
                <m:nor/>
              </m:rPr>
              <w:rPr xmlns:w="http://schemas.openxmlformats.org/wordprocessingml/2006/main">
                <w:rFonts w:ascii="Cambria Math" w:hAnsi="Cambria Math"/>
                <w:i/>
                <w:color w:val="000000"/>
                <w:sz w:val="24"/>
                <w:szCs w:val="24"/>
              </w:rPr>
              <m:t>weight</m:t>
            </m:r>
          </m:e>
        </m:rad>
      </m:oMath>
      <w:r>
        <w:rPr>
          <w:rFonts w:cs="Arial Unicode MS" w:eastAsia="Arial Unicode MS"/>
          <w:rtl w:val="0"/>
          <w:lang w:val="en-US"/>
        </w:rPr>
        <w:t>. So, we should fit:</w:t>
      </w:r>
    </w:p>
    <w:p>
      <w:pPr>
        <w:pStyle w:val="Body Text"/>
        <w:jc w:val="center"/>
        <w:rPr>
          <w:color w:val="000000"/>
          <w:sz w:val="24"/>
        </w:rPr>
      </w:pPr>
      <m:oMathPara>
        <m:oMathParaPr>
          <m:jc m:val="center"/>
        </m:oMathParaPr>
        <m:oMath>
          <m:r>
            <m:rPr>
              <m:nor/>
            </m:rPr>
            <w:rPr xmlns:w="http://schemas.openxmlformats.org/wordprocessingml/2006/main">
              <w:rFonts w:ascii="Cambria Math" w:hAnsi="Cambria Math"/>
              <w:i/>
              <w:color w:val="000000"/>
              <w:sz w:val="24"/>
              <w:szCs w:val="24"/>
            </w:rPr>
            <m:t>lnweight</m:t>
          </m:r>
          <m: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size</m:t>
          </m:r>
          <m: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tank</m:t>
          </m:r>
        </m:oMath>
      </m:oMathPara>
    </w:p>
    <w:p>
      <w:pPr>
        <w:pStyle w:val="Body Text"/>
      </w:pPr>
      <w:r>
        <w:rPr>
          <w:rtl w:val="0"/>
          <w:lang w:val="en-US"/>
        </w:rPr>
        <w:t>(and try adding a term for maturity?).</w:t>
      </w:r>
    </w:p>
    <w:p>
      <w:pPr>
        <w:pStyle w:val="Source Code"/>
      </w:pPr>
      <w:r>
        <w:rPr>
          <w:rStyle w:val="Verbatim Char"/>
          <w:rtl w:val="0"/>
          <w:lang w:val="en-US"/>
        </w:rPr>
        <w:t>## [[1]]</w:t>
      </w:r>
    </w:p>
    <w:p>
      <w:pPr>
        <w:pStyle w:val="Captioned Figure"/>
      </w:pPr>
      <w:r>
        <w:drawing>
          <wp:inline distT="0" distB="0" distL="0" distR="0">
            <wp:extent cx="5334000" cy="5334000"/>
            <wp:effectExtent l="0" t="0" r="0" b="0"/>
            <wp:docPr id="1073741825" name="officeArt object"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1073741825"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a:blip r:embed="rId4">
                      <a:extLst/>
                    </a:blip>
                    <a:stretch>
                      <a:fillRect/>
                    </a:stretch>
                  </pic:blipFill>
                  <pic:spPr>
                    <a:xfrm>
                      <a:off x="0" y="0"/>
                      <a:ext cx="5334000" cy="5334000"/>
                    </a:xfrm>
                    <a:prstGeom prst="rect">
                      <a:avLst/>
                    </a:prstGeom>
                    <a:ln w="12700" cap="flat">
                      <a:noFill/>
                      <a:miter lim="400000"/>
                    </a:ln>
                    <a:effectLst/>
                  </pic:spPr>
                </pic:pic>
              </a:graphicData>
            </a:graphic>
          </wp:inline>
        </w:drawing>
      </w:r>
    </w:p>
    <w:p>
      <w:pPr>
        <w:pStyle w:val="Image Caption"/>
      </w:pPr>
      <w:r>
        <w:rPr>
          <w:rtl w:val="0"/>
          <w:lang w:val="en-US"/>
        </w:rPr>
        <w:t>Figure tmp1. Scatter plots of the relationship between size and the other phenotypes per population in each generation separately. Phenotypic values have not been scaled.</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[[2]]</w:t>
      </w:r>
    </w:p>
    <w:p>
      <w:pPr>
        <w:pStyle w:val="Captioned Figure"/>
      </w:pPr>
      <w:r>
        <w:drawing>
          <wp:inline distT="0" distB="0" distL="0" distR="0">
            <wp:extent cx="5334000" cy="5334000"/>
            <wp:effectExtent l="0" t="0" r="0" b="0"/>
            <wp:docPr id="1073741826" name="officeArt object"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1073741826"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a:blip r:embed="rId5">
                      <a:extLst/>
                    </a:blip>
                    <a:stretch>
                      <a:fillRect/>
                    </a:stretch>
                  </pic:blipFill>
                  <pic:spPr>
                    <a:xfrm>
                      <a:off x="0" y="0"/>
                      <a:ext cx="5334000" cy="5334000"/>
                    </a:xfrm>
                    <a:prstGeom prst="rect">
                      <a:avLst/>
                    </a:prstGeom>
                    <a:ln w="12700" cap="flat">
                      <a:noFill/>
                      <a:miter lim="400000"/>
                    </a:ln>
                    <a:effectLst/>
                  </pic:spPr>
                </pic:pic>
              </a:graphicData>
            </a:graphic>
          </wp:inline>
        </w:drawing>
      </w:r>
    </w:p>
    <w:p>
      <w:pPr>
        <w:pStyle w:val="Image Caption"/>
      </w:pPr>
      <w:r>
        <w:rPr>
          <w:rtl w:val="0"/>
          <w:lang w:val="en-US"/>
        </w:rPr>
        <w:t>Figure tmp1. Scatter plots of the relationship between size and the other phenotypes per population in each generation separately. Phenotypic values have not been scaled.</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[[3]]</w:t>
      </w:r>
    </w:p>
    <w:p>
      <w:pPr>
        <w:pStyle w:val="Captioned Figure"/>
      </w:pPr>
      <w:r>
        <w:drawing>
          <wp:inline distT="0" distB="0" distL="0" distR="0">
            <wp:extent cx="5334000" cy="5334000"/>
            <wp:effectExtent l="0" t="0" r="0" b="0"/>
            <wp:docPr id="1073741827" name="officeArt object"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1073741827"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a:blip r:embed="rId6">
                      <a:extLst/>
                    </a:blip>
                    <a:stretch>
                      <a:fillRect/>
                    </a:stretch>
                  </pic:blipFill>
                  <pic:spPr>
                    <a:xfrm>
                      <a:off x="0" y="0"/>
                      <a:ext cx="5334000" cy="5334000"/>
                    </a:xfrm>
                    <a:prstGeom prst="rect">
                      <a:avLst/>
                    </a:prstGeom>
                    <a:ln w="12700" cap="flat">
                      <a:noFill/>
                      <a:miter lim="400000"/>
                    </a:ln>
                    <a:effectLst/>
                  </pic:spPr>
                </pic:pic>
              </a:graphicData>
            </a:graphic>
          </wp:inline>
        </w:drawing>
      </w:r>
    </w:p>
    <w:p>
      <w:pPr>
        <w:pStyle w:val="Image Caption"/>
      </w:pPr>
      <w:r>
        <w:rPr>
          <w:rtl w:val="0"/>
          <w:lang w:val="en-US"/>
        </w:rPr>
        <w:t>Figure tmp1. Scatter plots of the relationship between size and the other phenotypes per population in each generation separately. Phenotypic values have not been scaled.</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[[4]]</w:t>
      </w:r>
    </w:p>
    <w:p>
      <w:pPr>
        <w:pStyle w:val="Captioned Figure"/>
      </w:pPr>
      <w:r>
        <w:drawing>
          <wp:inline distT="0" distB="0" distL="0" distR="0">
            <wp:extent cx="5334000" cy="5334000"/>
            <wp:effectExtent l="0" t="0" r="0" b="0"/>
            <wp:docPr id="1073741828" name="officeArt object"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1073741828" name="Figure tmp1. Scatter plots of the relationship between size and the other phenotypes per population in each generation separately. Phenotypic values have not been scaled." descr="Figure tmp1. Scatter plots of the relationship between size and the other phenotypes per population in each generation separately. Phenotypic values have not been scaled."/>
                    <pic:cNvPicPr>
                      <a:picLocks noChangeAspect="1"/>
                    </pic:cNvPicPr>
                  </pic:nvPicPr>
                  <pic:blipFill>
                    <a:blip r:embed="rId7">
                      <a:extLst/>
                    </a:blip>
                    <a:stretch>
                      <a:fillRect/>
                    </a:stretch>
                  </pic:blipFill>
                  <pic:spPr>
                    <a:xfrm>
                      <a:off x="0" y="0"/>
                      <a:ext cx="5334000" cy="5334000"/>
                    </a:xfrm>
                    <a:prstGeom prst="rect">
                      <a:avLst/>
                    </a:prstGeom>
                    <a:ln w="12700" cap="flat">
                      <a:noFill/>
                      <a:miter lim="400000"/>
                    </a:ln>
                    <a:effectLst/>
                  </pic:spPr>
                </pic:pic>
              </a:graphicData>
            </a:graphic>
          </wp:inline>
        </w:drawing>
      </w:r>
    </w:p>
    <w:p>
      <w:pPr>
        <w:pStyle w:val="Image Caption"/>
      </w:pPr>
      <w:r>
        <w:rPr>
          <w:rtl w:val="0"/>
          <w:lang w:val="en-US"/>
        </w:rPr>
        <w:t>Figure tmp1. Scatter plots of the relationship between size and the other phenotypes per population in each generation separately. Phenotypic values have not been scaled.</w:t>
      </w:r>
    </w:p>
    <w:p>
      <w:pPr>
        <w:pStyle w:val="Body Text"/>
      </w:pPr>
      <w:r>
        <w:rPr>
          <w:rFonts w:ascii="Arial Unicode MS" w:cs="Arial Unicode MS" w:hAnsi="Arial Unicode MS" w:eastAsia="Arial Unicode MS"/>
          <w:b w:val="0"/>
          <w:bCs w:val="0"/>
          <w:i w:val="0"/>
          <w:iCs w:val="0"/>
        </w:rPr>
        <w:br w:type="textWrapping"/>
      </w:r>
    </w:p>
    <w:p>
      <w:pPr>
        <w:pStyle w:val="Body Text"/>
      </w:pPr>
      <w:r>
        <w:drawing>
          <wp:inline distT="0" distB="0" distL="0" distR="0">
            <wp:extent cx="2880000" cy="2880000"/>
            <wp:effectExtent l="0" t="0" r="0" b="0"/>
            <wp:docPr id="1073741829" name="officeArt object" descr="Figure tmp2. Boxplot of the scaled cube root of weight per generation and population."/>
            <wp:cNvGraphicFramePr/>
            <a:graphic xmlns:a="http://schemas.openxmlformats.org/drawingml/2006/main">
              <a:graphicData uri="http://schemas.openxmlformats.org/drawingml/2006/picture">
                <pic:pic xmlns:pic="http://schemas.openxmlformats.org/drawingml/2006/picture">
                  <pic:nvPicPr>
                    <pic:cNvPr id="1073741829" name="Figure tmp2. Boxplot of the scaled cube root of weight per generation and population." descr="Figure tmp2. Boxplot of the scaled cube root of weight per generation and population."/>
                    <pic:cNvPicPr>
                      <a:picLocks noChangeAspect="1"/>
                    </pic:cNvPicPr>
                  </pic:nvPicPr>
                  <pic:blipFill>
                    <a:blip r:embed="rId8">
                      <a:extLst/>
                    </a:blip>
                    <a:stretch>
                      <a:fillRect/>
                    </a:stretch>
                  </pic:blipFill>
                  <pic:spPr>
                    <a:xfrm>
                      <a:off x="0" y="0"/>
                      <a:ext cx="2880000" cy="2880000"/>
                    </a:xfrm>
                    <a:prstGeom prst="rect">
                      <a:avLst/>
                    </a:prstGeom>
                    <a:ln w="12700" cap="flat">
                      <a:noFill/>
                      <a:miter lim="400000"/>
                    </a:ln>
                    <a:effectLst/>
                  </pic:spPr>
                </pic:pic>
              </a:graphicData>
            </a:graphic>
          </wp:inline>
        </w:drawing>
      </w:r>
      <w:r>
        <w:drawing>
          <wp:inline distT="0" distB="0" distL="0" distR="0">
            <wp:extent cx="2880000" cy="2880000"/>
            <wp:effectExtent l="0" t="0" r="0" b="0"/>
            <wp:docPr id="1073741830" name="officeArt object" descr="Figure tmp2. Boxplot of the scaled cube root of weight per generation and population."/>
            <wp:cNvGraphicFramePr/>
            <a:graphic xmlns:a="http://schemas.openxmlformats.org/drawingml/2006/main">
              <a:graphicData uri="http://schemas.openxmlformats.org/drawingml/2006/picture">
                <pic:pic xmlns:pic="http://schemas.openxmlformats.org/drawingml/2006/picture">
                  <pic:nvPicPr>
                    <pic:cNvPr id="1073741830" name="Figure tmp2. Boxplot of the scaled cube root of weight per generation and population." descr="Figure tmp2. Boxplot of the scaled cube root of weight per generation and population."/>
                    <pic:cNvPicPr>
                      <a:picLocks noChangeAspect="1"/>
                    </pic:cNvPicPr>
                  </pic:nvPicPr>
                  <pic:blipFill>
                    <a:blip r:embed="rId9">
                      <a:extLst/>
                    </a:blip>
                    <a:stretch>
                      <a:fillRect/>
                    </a:stretch>
                  </pic:blipFill>
                  <pic:spPr>
                    <a:xfrm>
                      <a:off x="0" y="0"/>
                      <a:ext cx="2880000" cy="2880000"/>
                    </a:xfrm>
                    <a:prstGeom prst="rect">
                      <a:avLst/>
                    </a:prstGeom>
                    <a:ln w="12700" cap="flat">
                      <a:noFill/>
                      <a:miter lim="400000"/>
                    </a:ln>
                    <a:effectLst/>
                  </pic:spPr>
                </pic:pic>
              </a:graphicData>
            </a:graphic>
          </wp:inline>
        </w:drawing>
      </w:r>
    </w:p>
    <w:p>
      <w:pPr>
        <w:pStyle w:val="Body Text"/>
      </w:pPr>
      <w:r>
        <w:rPr>
          <w:i w:val="1"/>
          <w:iCs w:val="1"/>
          <w:rtl w:val="0"/>
          <w:lang w:val="en-US"/>
        </w:rPr>
        <w:t>Figure tmp2. Boxplot of the scaled cube root of weight per generation and population. Phenotypic values have been scaled.</w:t>
      </w:r>
      <w:r>
        <w:rPr>
          <w:rFonts w:ascii="Arial Unicode MS" w:cs="Arial Unicode MS" w:hAnsi="Arial Unicode MS" w:eastAsia="Arial Unicode MS"/>
          <w:b w:val="0"/>
          <w:bCs w:val="0"/>
          <w:i w:val="0"/>
          <w:iCs w:val="0"/>
        </w:rPr>
        <w:br w:type="textWrapping"/>
      </w:r>
    </w:p>
    <w:p>
      <w:pPr>
        <w:pStyle w:val="Table Caption"/>
      </w:pPr>
      <w:r>
        <w:rPr>
          <w:rtl w:val="0"/>
          <w:lang w:val="en-US"/>
        </w:rPr>
        <w:t>Table tmp1a. Summary of the linear model in generation 0 parents with scaled cube root of the weight as response variable and scaled size plus population as explanatory variables.</w:t>
      </w:r>
    </w:p>
    <w:tbl>
      <w:tblPr>
        <w:tblW w:w="936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2"/>
        <w:gridCol w:w="1756"/>
        <w:gridCol w:w="1875"/>
        <w:gridCol w:w="1504"/>
        <w:gridCol w:w="1383"/>
      </w:tblGrid>
      <w:tr>
        <w:tblPrEx>
          <w:shd w:val="clear" w:color="auto" w:fill="4f81bd"/>
        </w:tblPrEx>
        <w:trPr>
          <w:trHeight w:val="273" w:hRule="atLeast"/>
          <w:tblHeader/>
        </w:trPr>
        <w:tc>
          <w:tcPr>
            <w:tcW w:type="dxa" w:w="2842"/>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Parameter</w:t>
            </w:r>
          </w:p>
        </w:tc>
        <w:tc>
          <w:tcPr>
            <w:tcW w:type="dxa" w:w="1756"/>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Estimate</w:t>
            </w:r>
          </w:p>
        </w:tc>
        <w:tc>
          <w:tcPr>
            <w:tcW w:type="dxa" w:w="1875"/>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Std..Error</w:t>
            </w:r>
          </w:p>
        </w:tc>
        <w:tc>
          <w:tcPr>
            <w:tcW w:type="dxa" w:w="1503"/>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t.value</w:t>
            </w:r>
          </w:p>
        </w:tc>
        <w:tc>
          <w:tcPr>
            <w:tcW w:type="dxa" w:w="1382"/>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Pr...t..</w:t>
            </w:r>
          </w:p>
        </w:tc>
      </w:tr>
      <w:tr>
        <w:tblPrEx>
          <w:shd w:val="clear" w:color="auto" w:fill="ced7e7"/>
        </w:tblPrEx>
        <w:trPr>
          <w:trHeight w:val="253" w:hRule="atLeast"/>
        </w:trPr>
        <w:tc>
          <w:tcPr>
            <w:tcW w:type="dxa" w:w="2842"/>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(Intercept)</w:t>
            </w:r>
          </w:p>
        </w:tc>
        <w:tc>
          <w:tcPr>
            <w:tcW w:type="dxa" w:w="1756"/>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0.104</w:t>
            </w:r>
          </w:p>
        </w:tc>
        <w:tc>
          <w:tcPr>
            <w:tcW w:type="dxa" w:w="1875"/>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0.053</w:t>
            </w:r>
          </w:p>
        </w:tc>
        <w:tc>
          <w:tcPr>
            <w:tcW w:type="dxa" w:w="1503"/>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1.975</w:t>
            </w:r>
          </w:p>
        </w:tc>
        <w:tc>
          <w:tcPr>
            <w:tcW w:type="dxa" w:w="1382"/>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0.049</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scaled_size_mm</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0.880</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0.022</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40.602</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popB</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-0.047</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0.072</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-0.646</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0.518</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popC</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-0.209</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0.074</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-2.824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popD</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-0.055</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0.076</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-0.726</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0.469</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popE</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0.002</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0.071</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0.029</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0.977</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popF</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0.093</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0.075</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1.249</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0.213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popG</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-0.002</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0.072</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0.980</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popH</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-0.009</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-0.135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0.893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popI</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-0.060</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0.073</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-0.817</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0.415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popJ</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-0.098</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0.072</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-1.356</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0.176</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popK</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-0.084</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0.073</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-1.153</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0.249</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popL</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-0.112</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0.075</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-1.484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0.139</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popM</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-0.085</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0.076</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-1.120</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0.263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popN</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-0.239</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0.083</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-2.893</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0.004</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popO</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-0.231</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0.081</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-2.845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popP</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-0.193</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-2.410</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0.016</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popQ</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-0.291</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-3.635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r>
      <w:tr>
        <w:tblPrEx>
          <w:shd w:val="clear" w:color="auto" w:fill="ced7e7"/>
        </w:tblPrEx>
        <w:trPr>
          <w:trHeight w:val="253" w:hRule="atLeast"/>
        </w:trPr>
        <w:tc>
          <w:tcPr>
            <w:tcW w:type="dxa" w:w="2842"/>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popR</w:t>
            </w:r>
          </w:p>
        </w:tc>
        <w:tc>
          <w:tcPr>
            <w:tcW w:type="dxa" w:w="1756"/>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-0.365</w:t>
            </w:r>
          </w:p>
        </w:tc>
        <w:tc>
          <w:tcPr>
            <w:tcW w:type="dxa" w:w="1875"/>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0.087</w:t>
            </w:r>
          </w:p>
        </w:tc>
        <w:tc>
          <w:tcPr>
            <w:tcW w:type="dxa" w:w="1503"/>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-4.211</w:t>
            </w:r>
          </w:p>
        </w:tc>
        <w:tc>
          <w:tcPr>
            <w:tcW w:type="dxa" w:w="1382"/>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r>
    </w:tbl>
    <w:p>
      <w:pPr>
        <w:pStyle w:val="Table Caption"/>
        <w:widowControl w:val="0"/>
        <w:jc w:val="center"/>
      </w:pPr>
    </w:p>
    <w:p>
      <w:pPr>
        <w:pStyle w:val="Table Caption"/>
      </w:pPr>
    </w:p>
    <w:p>
      <w:pPr>
        <w:pStyle w:val="Table Caption"/>
      </w:pPr>
    </w:p>
    <w:p>
      <w:pPr>
        <w:pStyle w:val="Table Caption"/>
      </w:pPr>
      <w:r>
        <w:rPr>
          <w:rtl w:val="0"/>
          <w:lang w:val="en-US"/>
        </w:rPr>
        <w:t>Table tmp1b. Summary of the linear model in generation 1 offspring with scaled cube root of the weight as response variable and scaled size plus population as explanatory variables.</w:t>
      </w:r>
    </w:p>
    <w:tbl>
      <w:tblPr>
        <w:tblW w:w="936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2"/>
        <w:gridCol w:w="1756"/>
        <w:gridCol w:w="1875"/>
        <w:gridCol w:w="1504"/>
        <w:gridCol w:w="1383"/>
      </w:tblGrid>
      <w:tr>
        <w:tblPrEx>
          <w:shd w:val="clear" w:color="auto" w:fill="4f81bd"/>
        </w:tblPrEx>
        <w:trPr>
          <w:trHeight w:val="273" w:hRule="atLeast"/>
          <w:tblHeader/>
        </w:trPr>
        <w:tc>
          <w:tcPr>
            <w:tcW w:type="dxa" w:w="2842"/>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Parameter</w:t>
            </w:r>
          </w:p>
        </w:tc>
        <w:tc>
          <w:tcPr>
            <w:tcW w:type="dxa" w:w="1756"/>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Estimate</w:t>
            </w:r>
          </w:p>
        </w:tc>
        <w:tc>
          <w:tcPr>
            <w:tcW w:type="dxa" w:w="1875"/>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Std..Error</w:t>
            </w:r>
          </w:p>
        </w:tc>
        <w:tc>
          <w:tcPr>
            <w:tcW w:type="dxa" w:w="1503"/>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t.value</w:t>
            </w:r>
          </w:p>
        </w:tc>
        <w:tc>
          <w:tcPr>
            <w:tcW w:type="dxa" w:w="1382"/>
            <w:tcBorders>
              <w:top w:val="single" w:color="000000" w:sz="16" w:space="0" w:shadow="0" w:frame="0"/>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Pr...t..</w:t>
            </w:r>
          </w:p>
        </w:tc>
      </w:tr>
      <w:tr>
        <w:tblPrEx>
          <w:shd w:val="clear" w:color="auto" w:fill="ced7e7"/>
        </w:tblPrEx>
        <w:trPr>
          <w:trHeight w:val="253" w:hRule="atLeast"/>
        </w:trPr>
        <w:tc>
          <w:tcPr>
            <w:tcW w:type="dxa" w:w="2842"/>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(Intercept)</w:t>
            </w:r>
          </w:p>
        </w:tc>
        <w:tc>
          <w:tcPr>
            <w:tcW w:type="dxa" w:w="1756"/>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-0.061</w:t>
            </w:r>
          </w:p>
        </w:tc>
        <w:tc>
          <w:tcPr>
            <w:tcW w:type="dxa" w:w="1875"/>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0.019</w:t>
            </w:r>
          </w:p>
        </w:tc>
        <w:tc>
          <w:tcPr>
            <w:tcW w:type="dxa" w:w="1503"/>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-3.225</w:t>
            </w:r>
          </w:p>
        </w:tc>
        <w:tc>
          <w:tcPr>
            <w:tcW w:type="dxa" w:w="1382"/>
            <w:tcBorders>
              <w:top w:val="single" w:color="000000" w:sz="16" w:space="0" w:shadow="0" w:frame="0"/>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0.001</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scaled_size_mm</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0.951</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90.718</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popC</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0.025</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1.220</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0.223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popD</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0.057</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2.875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0.004</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popE</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0.043</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2.101</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0.036</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popF</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0.078</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3.894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popG</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-0.027</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0.019</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-1.395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0.163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popH</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0.008</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0.404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0.687</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popI</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0.015</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0.755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0.451</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popJ</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0.022</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1.092</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0.275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popK</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0.043</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0.023</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1.865</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0.063</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popL</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0.002</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0.024</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0.094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0.925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popM</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0.000</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0.001</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0.999</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popN</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-0.010</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-0.466</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0.641</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popO</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-0.063</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-3.130</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0.002</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popP</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-0.018</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-0.926</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0.355</w:t>
            </w:r>
          </w:p>
        </w:tc>
      </w:tr>
      <w:tr>
        <w:tblPrEx>
          <w:shd w:val="clear" w:color="auto" w:fill="ced7e7"/>
        </w:tblPrEx>
        <w:trPr>
          <w:trHeight w:val="233" w:hRule="atLeast"/>
        </w:trPr>
        <w:tc>
          <w:tcPr>
            <w:tcW w:type="dxa" w:w="284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popQ</w:t>
            </w:r>
          </w:p>
        </w:tc>
        <w:tc>
          <w:tcPr>
            <w:tcW w:type="dxa" w:w="1756"/>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-0.030</w:t>
            </w:r>
          </w:p>
        </w:tc>
        <w:tc>
          <w:tcPr>
            <w:tcW w:type="dxa" w:w="1875"/>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-1.494</w:t>
            </w:r>
          </w:p>
        </w:tc>
        <w:tc>
          <w:tcPr>
            <w:tcW w:type="dxa" w:w="1382"/>
            <w:tcBorders>
              <w:top w:val="nil"/>
              <w:left w:val="nil"/>
              <w:bottom w:val="nil"/>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0.136</w:t>
            </w:r>
          </w:p>
        </w:tc>
      </w:tr>
      <w:tr>
        <w:tblPrEx>
          <w:shd w:val="clear" w:color="auto" w:fill="ced7e7"/>
        </w:tblPrEx>
        <w:trPr>
          <w:trHeight w:val="253" w:hRule="atLeast"/>
        </w:trPr>
        <w:tc>
          <w:tcPr>
            <w:tcW w:type="dxa" w:w="2842"/>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pPr>
            <w:r>
              <w:rPr>
                <w:rFonts w:ascii="Arial" w:hAnsi="Arial"/>
                <w:outline w:val="0"/>
                <w:color w:val="111111"/>
                <w:sz w:val="22"/>
                <w:szCs w:val="22"/>
                <w:u w:color="111111"/>
                <w:shd w:val="nil" w:color="auto" w:fill="auto"/>
                <w:rtl w:val="0"/>
                <w:lang w:val="en-US"/>
                <w14:textFill>
                  <w14:solidFill>
                    <w14:srgbClr w14:val="111111"/>
                  </w14:solidFill>
                </w14:textFill>
              </w:rPr>
              <w:t>popR</w:t>
            </w:r>
          </w:p>
        </w:tc>
        <w:tc>
          <w:tcPr>
            <w:tcW w:type="dxa" w:w="1756"/>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-0.047</w:t>
            </w:r>
          </w:p>
        </w:tc>
        <w:tc>
          <w:tcPr>
            <w:tcW w:type="dxa" w:w="1875"/>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0.020</w:t>
            </w:r>
          </w:p>
        </w:tc>
        <w:tc>
          <w:tcPr>
            <w:tcW w:type="dxa" w:w="1503"/>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-2.360</w:t>
            </w:r>
          </w:p>
        </w:tc>
        <w:tc>
          <w:tcPr>
            <w:tcW w:type="dxa" w:w="1382"/>
            <w:tcBorders>
              <w:top w:val="nil"/>
              <w:left w:val="nil"/>
              <w:bottom w:val="single" w:color="000000" w:sz="16" w:space="0" w:shadow="0" w:frame="0"/>
              <w:right w:val="nil"/>
            </w:tcBorders>
            <w:shd w:val="clear" w:color="auto" w:fill="ffffff"/>
            <w:tcMar>
              <w:top w:type="dxa" w:w="80"/>
              <w:left w:type="dxa" w:w="180"/>
              <w:bottom w:type="dxa" w:w="80"/>
              <w:right w:type="dxa" w:w="180"/>
            </w:tcMar>
            <w:vAlign w:val="center"/>
          </w:tcPr>
          <w:p>
            <w:pPr>
              <w:pStyle w:val="Body"/>
              <w:spacing w:before="40" w:after="40"/>
              <w:ind w:left="100" w:right="100" w:firstLine="0"/>
              <w:jc w:val="right"/>
            </w:pPr>
            <w:r>
              <w:rPr>
                <w:rFonts w:ascii="Arial" w:hAnsi="Arial"/>
                <w:outline w:val="0"/>
                <w:color w:val="111111"/>
                <w:sz w:val="22"/>
                <w:szCs w:val="22"/>
                <w:u w:color="111111"/>
                <w:shd w:val="nil" w:color="auto" w:fill="auto"/>
                <w:rtl w:val="0"/>
                <w:lang w:val="en-US"/>
                <w14:textFill>
                  <w14:solidFill>
                    <w14:srgbClr w14:val="111111"/>
                  </w14:solidFill>
                </w14:textFill>
              </w:rPr>
              <w:t>0.019</w:t>
            </w:r>
          </w:p>
        </w:tc>
      </w:tr>
    </w:tbl>
    <w:p>
      <w:pPr>
        <w:pStyle w:val="Table Caption"/>
        <w:widowControl w:val="0"/>
        <w:jc w:val="center"/>
      </w:pPr>
    </w:p>
    <w:p>
      <w:pPr>
        <w:pStyle w:val="Body Text"/>
        <w:rPr>
          <w:color w:val="000000"/>
          <w:sz w:val="24"/>
        </w:rPr>
      </w:pPr>
      <w:r>
        <w:rPr>
          <w:rtl w:val="0"/>
          <w:lang w:val="en-US"/>
        </w:rPr>
        <w:t xml:space="preserve">It may then be possible to predict what the mean </w:t>
      </w:r>
      <m:oMath>
        <m:r>
          <m:rPr>
            <m:nor/>
          </m:rPr>
          <w:rPr xmlns:w="http://schemas.openxmlformats.org/wordprocessingml/2006/main">
            <w:rFonts w:ascii="Cambria Math" w:hAnsi="Cambria Math"/>
            <w:i/>
            <w:color w:val="000000"/>
            <w:sz w:val="24"/>
            <w:szCs w:val="24"/>
          </w:rPr>
          <m:t>lnweight</m:t>
        </m:r>
      </m:oMath>
      <w:r>
        <w:rPr>
          <w:rtl w:val="0"/>
          <w:lang w:val="en-US"/>
        </w:rPr>
        <w:t xml:space="preserve"> for snails in each tank would be at the overall mean size of snails for the experiment (with associated standard error) and plug that into the plasticity calculations.</w:t>
      </w:r>
    </w:p>
    <w:p>
      <w:pPr>
        <w:pStyle w:val="Body Text"/>
      </w:pPr>
      <w:r>
        <w:rPr>
          <w:rtl w:val="0"/>
          <w:lang w:val="en-US"/>
        </w:rPr>
        <w:t>Generally, I do not think this is a multi-colinearity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pPr>
        <w:pStyle w:val="Heading 3"/>
      </w:pPr>
      <w:bookmarkStart w:name="results" w:id="1"/>
      <w:r>
        <w:rPr>
          <w:rFonts w:cs="Arial Unicode MS" w:eastAsia="Arial Unicode MS"/>
          <w:rtl w:val="0"/>
          <w:lang w:val="en-US"/>
        </w:rPr>
        <w:t>Results</w:t>
      </w:r>
      <w:bookmarkEnd w:id="1"/>
    </w:p>
    <w:p>
      <w:pPr>
        <w:pStyle w:val="First Paragraph"/>
        <w:rPr>
          <w:color w:val="000000"/>
          <w:sz w:val="24"/>
        </w:rPr>
      </w:pPr>
      <w:r>
        <w:rPr>
          <w:rFonts w:cs="Arial Unicode MS" w:eastAsia="Arial Unicode MS"/>
          <w:rtl w:val="0"/>
          <w:lang w:val="en-US"/>
        </w:rPr>
        <w:t xml:space="preserve">As expected, size, thickness and weight result to be highly correlated within generations (Fig. 1) and between generations (Fig. 2). One way to detect whether they are also collinear is to check the Choleski decomposition of the correlation matrix - if there is (multi)collinearity there will be some diagonal elements that are close to zero (Table 2).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 </w:t>
      </w:r>
      <m:oMath>
        <m:r>
          <w:rPr xmlns:w="http://schemas.openxmlformats.org/wordprocessingml/2006/main">
            <w:rFonts w:ascii="Cambria Math" w:hAnsi="Cambria Math"/>
            <w:i/>
            <w:color w:val="000000"/>
            <w:sz w:val="25"/>
            <w:szCs w:val="25"/>
          </w:rPr>
          <m:t>y</m:t>
        </m:r>
      </m:oMath>
      <w:r>
        <w:rPr>
          <w:rFonts w:cs="Arial Unicode MS" w:eastAsia="Arial Unicode MS"/>
          <w:rtl w:val="0"/>
          <w:lang w:val="en-US"/>
        </w:rPr>
        <w:t xml:space="preserve"> to be the thickness of the offspring, then we can build a regression model with four predictors, thickness, weight, shape (PC2) and size of the parents, and calculate the VIF score after model fitting. Does it make sense?</w:t>
      </w:r>
    </w:p>
    <w:p>
      <w:pPr>
        <w:pStyle w:val="Source Code"/>
      </w:pPr>
      <w:r>
        <w:rPr>
          <w:rStyle w:val="Verbatim Char"/>
          <w:rtl w:val="0"/>
          <w:lang w:val="en-US"/>
        </w:rPr>
        <w:t>## [[1]]</w:t>
      </w:r>
    </w:p>
    <w:p>
      <w:pPr>
        <w:pStyle w:val="Captioned Figure"/>
      </w:pPr>
      <w:r>
        <w:drawing>
          <wp:inline distT="0" distB="0" distL="0" distR="0">
            <wp:extent cx="5334000" cy="3556000"/>
            <wp:effectExtent l="0" t="0" r="0" b="0"/>
            <wp:docPr id="1073741831" name="officeArt object"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1073741831" name="Figure 1. Scatter plots of the relationship between size and the other phenotypes in each generation separately." descr="Figure 1. Scatter plots of the relationship between size and the other phenotypes in each generation separately."/>
                    <pic:cNvPicPr>
                      <a:picLocks noChangeAspect="1"/>
                    </pic:cNvPicPr>
                  </pic:nvPicPr>
                  <pic:blipFill>
                    <a:blip r:embed="rId10">
                      <a:extLst/>
                    </a:blip>
                    <a:stretch>
                      <a:fillRect/>
                    </a:stretch>
                  </pic:blipFill>
                  <pic:spPr>
                    <a:xfrm>
                      <a:off x="0" y="0"/>
                      <a:ext cx="5334000" cy="3556000"/>
                    </a:xfrm>
                    <a:prstGeom prst="rect">
                      <a:avLst/>
                    </a:prstGeom>
                    <a:ln w="12700" cap="flat">
                      <a:noFill/>
                      <a:miter lim="400000"/>
                    </a:ln>
                    <a:effectLst/>
                  </pic:spPr>
                </pic:pic>
              </a:graphicData>
            </a:graphic>
          </wp:inline>
        </w:drawing>
      </w:r>
    </w:p>
    <w:p>
      <w:pPr>
        <w:pStyle w:val="Image Caption"/>
      </w:pPr>
      <w:r>
        <w:rPr>
          <w:rtl w:val="0"/>
          <w:lang w:val="en-US"/>
        </w:rPr>
        <w:t>Figure 1. Scatter plots of the relationship between size and the other phenotypes in each generation separately.</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[[2]]</w:t>
      </w:r>
    </w:p>
    <w:p>
      <w:pPr>
        <w:pStyle w:val="Captioned Figure"/>
      </w:pPr>
      <w:r>
        <w:drawing>
          <wp:inline distT="0" distB="0" distL="0" distR="0">
            <wp:extent cx="5334000" cy="3556000"/>
            <wp:effectExtent l="0" t="0" r="0" b="0"/>
            <wp:docPr id="1073741832" name="officeArt object"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1073741832" name="Figure 1. Scatter plots of the relationship between size and the other phenotypes in each generation separately." descr="Figure 1. Scatter plots of the relationship between size and the other phenotypes in each generation separately."/>
                    <pic:cNvPicPr>
                      <a:picLocks noChangeAspect="1"/>
                    </pic:cNvPicPr>
                  </pic:nvPicPr>
                  <pic:blipFill>
                    <a:blip r:embed="rId11">
                      <a:extLst/>
                    </a:blip>
                    <a:stretch>
                      <a:fillRect/>
                    </a:stretch>
                  </pic:blipFill>
                  <pic:spPr>
                    <a:xfrm>
                      <a:off x="0" y="0"/>
                      <a:ext cx="5334000" cy="3556000"/>
                    </a:xfrm>
                    <a:prstGeom prst="rect">
                      <a:avLst/>
                    </a:prstGeom>
                    <a:ln w="12700" cap="flat">
                      <a:noFill/>
                      <a:miter lim="400000"/>
                    </a:ln>
                    <a:effectLst/>
                  </pic:spPr>
                </pic:pic>
              </a:graphicData>
            </a:graphic>
          </wp:inline>
        </w:drawing>
      </w:r>
    </w:p>
    <w:p>
      <w:pPr>
        <w:pStyle w:val="Image Caption"/>
      </w:pPr>
      <w:r>
        <w:rPr>
          <w:rtl w:val="0"/>
          <w:lang w:val="en-US"/>
        </w:rPr>
        <w:t>Figure 1. Scatter plots of the relationship between size and the other phenotypes in each generation separately.</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[[3]]</w:t>
      </w:r>
    </w:p>
    <w:p>
      <w:pPr>
        <w:pStyle w:val="Captioned Figure"/>
      </w:pPr>
      <w:r>
        <w:drawing>
          <wp:inline distT="0" distB="0" distL="0" distR="0">
            <wp:extent cx="5334000" cy="3556000"/>
            <wp:effectExtent l="0" t="0" r="0" b="0"/>
            <wp:docPr id="1073741833" name="officeArt object"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1073741833" name="Figure 1. Scatter plots of the relationship between size and the other phenotypes in each generation separately." descr="Figure 1. Scatter plots of the relationship between size and the other phenotypes in each generation separately."/>
                    <pic:cNvPicPr>
                      <a:picLocks noChangeAspect="1"/>
                    </pic:cNvPicPr>
                  </pic:nvPicPr>
                  <pic:blipFill>
                    <a:blip r:embed="rId12">
                      <a:extLst/>
                    </a:blip>
                    <a:stretch>
                      <a:fillRect/>
                    </a:stretch>
                  </pic:blipFill>
                  <pic:spPr>
                    <a:xfrm>
                      <a:off x="0" y="0"/>
                      <a:ext cx="5334000" cy="3556000"/>
                    </a:xfrm>
                    <a:prstGeom prst="rect">
                      <a:avLst/>
                    </a:prstGeom>
                    <a:ln w="12700" cap="flat">
                      <a:noFill/>
                      <a:miter lim="400000"/>
                    </a:ln>
                    <a:effectLst/>
                  </pic:spPr>
                </pic:pic>
              </a:graphicData>
            </a:graphic>
          </wp:inline>
        </w:drawing>
      </w:r>
    </w:p>
    <w:p>
      <w:pPr>
        <w:pStyle w:val="Image Caption"/>
      </w:pPr>
      <w:r>
        <w:rPr>
          <w:rtl w:val="0"/>
          <w:lang w:val="en-US"/>
        </w:rPr>
        <w:t>Figure 1. Scatter plots of the relationship between size and the other phenotypes in each generation separately.</w:t>
      </w:r>
    </w:p>
    <w:p>
      <w:pPr>
        <w:pStyle w:val="Source Code"/>
      </w:pPr>
      <w:r>
        <w:rPr>
          <w:rStyle w:val="Verbatim Char"/>
          <w:rtl w:val="0"/>
          <w:lang w:val="en-US"/>
        </w:rPr>
        <w:t xml:space="preserve">## </w:t>
      </w:r>
      <w:r>
        <w:rPr>
          <w:rFonts w:ascii="Arial Unicode MS" w:cs="Arial Unicode MS" w:hAnsi="Arial Unicode MS" w:eastAsia="Arial Unicode MS"/>
          <w:b w:val="0"/>
          <w:bCs w:val="0"/>
          <w:i w:val="0"/>
          <w:iCs w:val="0"/>
        </w:rPr>
        <w:br w:type="textWrapping"/>
      </w:r>
      <w:r>
        <w:rPr>
          <w:rStyle w:val="Verbatim Char"/>
          <w:rtl w:val="0"/>
          <w:lang w:val="en-US"/>
        </w:rPr>
        <w:t>## [[4]]</w:t>
      </w:r>
    </w:p>
    <w:p>
      <w:pPr>
        <w:pStyle w:val="Captioned Figure"/>
      </w:pPr>
      <w:r>
        <w:drawing>
          <wp:inline distT="0" distB="0" distL="0" distR="0">
            <wp:extent cx="5334000" cy="3556000"/>
            <wp:effectExtent l="0" t="0" r="0" b="0"/>
            <wp:docPr id="1073741834" name="officeArt object"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1073741834" name="Figure 1. Scatter plots of the relationship between size and the other phenotypes in each generation separately." descr="Figure 1. Scatter plots of the relationship between size and the other phenotypes in each generation separately."/>
                    <pic:cNvPicPr>
                      <a:picLocks noChangeAspect="1"/>
                    </pic:cNvPicPr>
                  </pic:nvPicPr>
                  <pic:blipFill>
                    <a:blip r:embed="rId13">
                      <a:extLst/>
                    </a:blip>
                    <a:stretch>
                      <a:fillRect/>
                    </a:stretch>
                  </pic:blipFill>
                  <pic:spPr>
                    <a:xfrm>
                      <a:off x="0" y="0"/>
                      <a:ext cx="5334000" cy="3556000"/>
                    </a:xfrm>
                    <a:prstGeom prst="rect">
                      <a:avLst/>
                    </a:prstGeom>
                    <a:ln w="12700" cap="flat">
                      <a:noFill/>
                      <a:miter lim="400000"/>
                    </a:ln>
                    <a:effectLst/>
                  </pic:spPr>
                </pic:pic>
              </a:graphicData>
            </a:graphic>
          </wp:inline>
        </w:drawing>
      </w:r>
    </w:p>
    <w:p>
      <w:pPr>
        <w:pStyle w:val="Image Caption"/>
      </w:pPr>
      <w:r>
        <w:rPr>
          <w:rtl w:val="0"/>
          <w:lang w:val="en-US"/>
        </w:rPr>
        <w:t>Figure 1. Scatter plots of the relationship between size and the other phenotypes in each generation separately.</w:t>
      </w:r>
    </w:p>
    <w:p>
      <w:pPr>
        <w:pStyle w:val="Body Text"/>
      </w:pPr>
      <w:r>
        <w:rPr>
          <w:rFonts w:ascii="Arial Unicode MS" w:cs="Arial Unicode MS" w:hAnsi="Arial Unicode MS" w:eastAsia="Arial Unicode MS"/>
          <w:b w:val="0"/>
          <w:bCs w:val="0"/>
          <w:i w:val="0"/>
          <w:iCs w:val="0"/>
        </w:rPr>
        <w:br w:type="textWrapping"/>
      </w:r>
    </w:p>
    <w:p>
      <w:pPr>
        <w:pStyle w:val="Body Text"/>
      </w:pPr>
      <w:r>
        <w:rPr>
          <w:rFonts w:ascii="Arial Unicode MS" w:cs="Arial Unicode MS" w:hAnsi="Arial Unicode MS" w:eastAsia="Arial Unicode MS"/>
          <w:b w:val="0"/>
          <w:bCs w:val="0"/>
          <w:i w:val="0"/>
          <w:iCs w:val="0"/>
        </w:rPr>
        <w:br w:type="textWrapping"/>
      </w:r>
    </w:p>
    <w:p>
      <w:pPr>
        <w:pStyle w:val="Body Text"/>
      </w:pPr>
      <w:r>
        <w:rPr>
          <w:rFonts w:ascii="Arial Unicode MS" w:cs="Arial Unicode MS" w:hAnsi="Arial Unicode MS" w:eastAsia="Arial Unicode MS"/>
          <w:b w:val="0"/>
          <w:bCs w:val="0"/>
          <w:i w:val="0"/>
          <w:iCs w:val="0"/>
        </w:rPr>
        <w:br w:type="textWrapping"/>
      </w:r>
    </w:p>
    <w:p>
      <w:pPr>
        <w:pStyle w:val="Body Text"/>
      </w:pPr>
      <w:r>
        <w:rPr>
          <w:rFonts w:ascii="Arial Unicode MS" w:cs="Arial Unicode MS" w:hAnsi="Arial Unicode MS" w:eastAsia="Arial Unicode MS"/>
          <w:b w:val="0"/>
          <w:bCs w:val="0"/>
          <w:i w:val="0"/>
          <w:iCs w:val="0"/>
        </w:rPr>
        <w:br w:type="textWrapping"/>
      </w:r>
    </w:p>
    <w:p>
      <w:pPr>
        <w:pStyle w:val="Body Text"/>
        <w:rPr>
          <w:color w:val="000000"/>
          <w:sz w:val="24"/>
        </w:rPr>
      </w:pPr>
      <w:r>
        <w:rPr>
          <w:rtl w:val="0"/>
          <w:lang w:val="en-US"/>
        </w:rPr>
        <w:t xml:space="preserve">None of the diagonal elements are close to zero but the closest values are found in size, thickness and weight. Given these results, we can exclude mutlicollinearity and focus on the consequences of using highly correlated variables in the model. However, I am quite skeptical about the abscence of multicollinearity because in general, it is expected that an absolute correlation coefficient of </w:t>
      </w:r>
      <m:oMath>
        <m:r>
          <w:rPr xmlns:w="http://schemas.openxmlformats.org/wordprocessingml/2006/main">
            <w:rFonts w:ascii="Cambria Math" w:hAnsi="Cambria Math"/>
            <w:i/>
            <w:color w:val="000000"/>
            <w:sz w:val="30"/>
            <w:szCs w:val="30"/>
          </w:rPr>
          <m:t>&gt;</m:t>
        </m:r>
        <m:r>
          <w:rPr xmlns:w="http://schemas.openxmlformats.org/wordprocessingml/2006/main">
            <w:rFonts w:ascii="Cambria Math" w:hAnsi="Cambria Math"/>
            <w:i/>
            <w:color w:val="000000"/>
            <w:sz w:val="30"/>
            <w:szCs w:val="30"/>
          </w:rPr>
          <m:t>0.9</m:t>
        </m:r>
      </m:oMath>
      <w:r>
        <w:rPr>
          <w:rtl w:val="0"/>
          <w:lang w:val="en-US"/>
        </w:rPr>
        <w:t xml:space="preserve"> among two or more predictors indicates the presence of multicollinearity (Dohoo et al.</w:t>
      </w:r>
      <w:r>
        <w:rPr>
          <w:rtl w:val="0"/>
          <w:lang w:val="en-US"/>
        </w:rPr>
        <w:t> </w:t>
      </w:r>
      <w:r>
        <w:rPr>
          <w:rtl w:val="0"/>
          <w:lang w:val="en-US"/>
        </w:rPr>
        <w:t>1997). Perhaps I am performing the Choleski decomposition of the correlation matrix on the wrong set of variables. What would you suggest?</w:t>
      </w:r>
    </w:p>
    <w:p>
      <w:pPr>
        <w:pStyle w:val="Body Text"/>
      </w:pPr>
      <w:r>
        <w:rPr>
          <w:rtl w:val="0"/>
          <w:lang w:val="en-US"/>
        </w:rPr>
        <w:t xml:space="preserve">Dohoo, I., Ducrot, C., Fourichon, C., Donald, A. and Hurnik, D. (1997), </w:t>
      </w:r>
      <w:r>
        <w:rPr>
          <w:rtl w:val="0"/>
          <w:lang w:val="en-US"/>
        </w:rPr>
        <w:t>“</w:t>
      </w:r>
      <w:r>
        <w:rPr>
          <w:rtl w:val="0"/>
          <w:lang w:val="en-US"/>
        </w:rPr>
        <w:t>An overview of techniques for dealing with large numbers of independent variables in epidemiologic studies</w:t>
      </w:r>
      <w:r>
        <w:rPr>
          <w:rtl w:val="0"/>
          <w:lang w:val="en-US"/>
        </w:rPr>
        <w:t>”</w:t>
      </w:r>
      <w:r>
        <w:rPr>
          <w:rtl w:val="0"/>
          <w:lang w:val="en-US"/>
        </w:rPr>
        <w:t>, Preventive Veterinary Medicine, Vol. 29 No.</w:t>
      </w:r>
      <w:r>
        <w:rPr>
          <w:rtl w:val="0"/>
          <w:lang w:val="en-US"/>
        </w:rPr>
        <w:t> </w:t>
      </w:r>
      <w:r>
        <w:rPr>
          <w:rtl w:val="0"/>
          <w:lang w:val="en-US"/>
        </w:rPr>
        <w:t>3, pp.</w:t>
      </w:r>
      <w:r>
        <w:rPr>
          <w:rtl w:val="0"/>
          <w:lang w:val="en-US"/>
        </w:rPr>
        <w:t> </w:t>
      </w:r>
      <w:r>
        <w:rPr>
          <w:rtl w:val="0"/>
          <w:lang w:val="en-US"/>
        </w:rPr>
        <w:t>221-239.</w:t>
      </w:r>
    </w:p>
    <w:p>
      <w:pPr>
        <w:pStyle w:val="Body Text"/>
      </w:pPr>
      <w:r>
        <w:rPr>
          <w:rFonts w:ascii="Arial Unicode MS" w:cs="Arial Unicode MS" w:hAnsi="Arial Unicode MS" w:eastAsia="Arial Unicode MS"/>
          <w:b w:val="0"/>
          <w:bCs w:val="0"/>
          <w:i w:val="0"/>
          <w:iCs w:val="0"/>
        </w:rPr>
        <w:br w:type="textWrapping"/>
      </w:r>
    </w:p>
    <w:p>
      <w:pPr>
        <w:pStyle w:val="Heading 2"/>
      </w:pPr>
      <w:bookmarkStart w:name="parttwosizeatmaturity" w:id="2"/>
      <w:r>
        <w:rPr>
          <w:rFonts w:cs="Arial Unicode MS" w:eastAsia="Arial Unicode MS"/>
          <w:rtl w:val="0"/>
          <w:lang w:val="en-US"/>
        </w:rPr>
        <w:t>Part two: Size at maturity</w:t>
      </w:r>
      <w:bookmarkEnd w:id="2"/>
    </w:p>
    <w:p>
      <w:pPr>
        <w:pStyle w:val="First Paragraph"/>
      </w:pPr>
      <w:r>
        <w:rPr>
          <w:rFonts w:cs="Arial Unicode MS" w:eastAsia="Arial Unicode MS"/>
          <w:rtl w:val="0"/>
          <w:lang w:val="en-US"/>
        </w:rPr>
        <w:t>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probablity of maturation differ between generations and not only between tanks and thus ecotypes but there are compromises to make.</w:t>
      </w:r>
    </w:p>
    <w:p>
      <w:pPr>
        <w:pStyle w:val="Body"/>
        <w:numPr>
          <w:ilvl w:val="0"/>
          <w:numId w:val="4"/>
        </w:numPr>
        <w:rPr>
          <w:lang w:val="en-US"/>
        </w:rPr>
      </w:pPr>
      <w:r>
        <w:rPr>
          <w:rtl w:val="0"/>
          <w:lang w:val="en-US"/>
        </w:rPr>
        <w:t>In the generation 0 parents there is not enough information about maturity (Table 2) but we could use CZA data from the contact zone experiment.</w:t>
      </w:r>
    </w:p>
    <w:p>
      <w:pPr>
        <w:pStyle w:val="Body"/>
        <w:numPr>
          <w:ilvl w:val="0"/>
          <w:numId w:val="4"/>
        </w:numPr>
        <w:rPr>
          <w:lang w:val="en-US"/>
        </w:rPr>
      </w:pPr>
      <w:r>
        <w:rPr>
          <w:rtl w:val="0"/>
          <w:lang w:val="en-US"/>
        </w:rPr>
        <w:t>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pPr>
        <w:pStyle w:val="First Paragraph"/>
      </w:pPr>
      <w:r>
        <w:rPr>
          <w:rFonts w:cs="Arial Unicode MS" w:eastAsia="Arial Unicode MS"/>
          <w:rtl w:val="0"/>
          <w:lang w:val="en-US"/>
        </w:rPr>
        <w:t xml:space="preserve">Does it make sense to try by </w:t>
      </w:r>
      <w:r>
        <w:rPr>
          <w:rFonts w:cs="Arial Unicode MS" w:eastAsia="Arial Unicode MS" w:hint="default"/>
          <w:rtl w:val="0"/>
          <w:lang w:val="en-US"/>
        </w:rPr>
        <w:t>“</w:t>
      </w:r>
      <w:r>
        <w:rPr>
          <w:rFonts w:cs="Arial Unicode MS" w:eastAsia="Arial Unicode MS"/>
          <w:rtl w:val="0"/>
          <w:lang w:val="en-US"/>
        </w:rPr>
        <w:t>generation</w:t>
      </w:r>
      <w:r>
        <w:rPr>
          <w:rFonts w:cs="Arial Unicode MS" w:eastAsia="Arial Unicode MS" w:hint="default"/>
          <w:rtl w:val="0"/>
          <w:lang w:val="en-US"/>
        </w:rPr>
        <w:t xml:space="preserve">” </w:t>
      </w:r>
      <w:r>
        <w:rPr>
          <w:rFonts w:cs="Arial Unicode MS" w:eastAsia="Arial Unicode MS"/>
          <w:rtl w:val="0"/>
          <w:lang w:val="en-US"/>
        </w:rPr>
        <w:t>and by tanks?</w:t>
      </w:r>
    </w:p>
    <w:p>
      <w:pPr>
        <w:pStyle w:val="Body Text"/>
      </w:pPr>
      <w:r>
        <w:rPr>
          <w:rFonts w:ascii="Arial Unicode MS" w:cs="Arial Unicode MS" w:hAnsi="Arial Unicode MS" w:eastAsia="Arial Unicode MS"/>
          <w:b w:val="0"/>
          <w:bCs w:val="0"/>
          <w:i w:val="0"/>
          <w:iCs w:val="0"/>
        </w:rPr>
        <w:br w:type="textWrapping"/>
      </w:r>
    </w:p>
    <w:p>
      <w:pPr>
        <w:pStyle w:val="Body Text"/>
      </w:pPr>
      <w:r>
        <w:rPr>
          <w:rtl w:val="0"/>
          <w:lang w:val="en-US"/>
        </w:rPr>
        <w:t>I agree about the experimenter problem here! It may also be a problem for males - some people are better at spotting a small penis than others. It would be nice to do separate analyses for males and females but we cannot distinguish sex of juveniles so that is not possible (at the moment - maybe markers near the sex determination locus will eventually make this possible</w:t>
      </w:r>
      <w:r>
        <w:rPr>
          <w:rtl w:val="0"/>
          <w:lang w:val="en-US"/>
        </w:rPr>
        <w:t>…</w:t>
      </w:r>
      <w:r>
        <w:rPr>
          <w:rtl w:val="0"/>
          <w:lang w:val="en-US"/>
        </w:rPr>
        <w:t>).</w:t>
      </w:r>
    </w:p>
    <w:p>
      <w:pPr>
        <w:pStyle w:val="Body Text"/>
      </w:pPr>
      <w:r>
        <w:rPr>
          <w:rtl w:val="0"/>
          <w:lang w:val="en-US"/>
        </w:rPr>
        <w:t>The first thing I would do would be to plot size x tank and colour by the classes: juvenile, imm.male, imm.female, male, female. Then we get a visual impression of size at maturity and how it changes over tanks.</w:t>
      </w:r>
    </w:p>
    <w:p>
      <w:pPr>
        <w:pStyle w:val="Body Text"/>
      </w:pPr>
      <w:r>
        <w:rPr>
          <w:rtl w:val="0"/>
          <w:lang w:val="en-US"/>
        </w:rPr>
        <w:t xml:space="preserve">Then we could think about fitting a model where the probability of maturity changes with size. If we ignore </w:t>
      </w:r>
      <w:r>
        <w:rPr>
          <w:rtl w:val="0"/>
          <w:lang w:val="en-US"/>
        </w:rPr>
        <w:t>‘</w:t>
      </w:r>
      <w:r>
        <w:rPr>
          <w:rtl w:val="0"/>
          <w:lang w:val="en-US"/>
        </w:rPr>
        <w:t>immature</w:t>
      </w:r>
      <w:r>
        <w:rPr>
          <w:rtl w:val="0"/>
          <w:lang w:val="en-US"/>
        </w:rPr>
        <w:t xml:space="preserve">’ </w:t>
      </w:r>
      <w:r>
        <w:rPr>
          <w:rtl w:val="0"/>
          <w:lang w:val="en-US"/>
        </w:rPr>
        <w:t>individuals for the moment (probably treat them as juvenile), we can do something like this:</w:t>
      </w:r>
    </w:p>
    <w:p>
      <w:pPr>
        <w:pStyle w:val="Body Text"/>
        <w:jc w:val="center"/>
        <w:rPr>
          <w:color w:val="000000"/>
          <w:sz w:val="24"/>
        </w:rPr>
      </w:pPr>
      <m:oMathPara>
        <m:oMathParaPr>
          <m:jc m:val="center"/>
        </m:oMathParaPr>
        <m:oMath>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g</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p</m:t>
              </m:r>
            </m:e>
            <m:sub>
              <m:r>
                <w:rPr xmlns:w="http://schemas.openxmlformats.org/wordprocessingml/2006/main">
                  <w:rFonts w:ascii="Cambria Math" w:hAnsi="Cambria Math"/>
                  <w:i/>
                  <w:color w:val="000000"/>
                  <w:sz w:val="25"/>
                  <w:szCs w:val="25"/>
                </w:rPr>
                <m:t>m</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&lt;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z</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m</m:t>
          </m:r>
          <m:r>
            <w:rPr xmlns:w="http://schemas.openxmlformats.org/wordprocessingml/2006/main">
              <w:rFonts w:ascii="Cambria Math" w:hAnsi="Cambria Math"/>
              <w:i/>
              <w:color w:val="000000"/>
              <w:sz w:val="25"/>
              <w:szCs w:val="25"/>
            </w:rPr>
            <m:t>a</m:t>
          </m:r>
          <m:sSub>
            <m:e>
              <m:r>
                <w:rPr xmlns:w="http://schemas.openxmlformats.org/wordprocessingml/2006/main">
                  <w:rFonts w:ascii="Cambria Math" w:hAnsi="Cambria Math"/>
                  <w:i/>
                  <w:color w:val="000000"/>
                  <w:sz w:val="25"/>
                  <w:szCs w:val="25"/>
                </w:rPr>
                <m:t>t</m:t>
              </m:r>
            </m:e>
            <m:sub>
              <m:r>
                <w:rPr xmlns:w="http://schemas.openxmlformats.org/wordprocessingml/2006/main">
                  <w:rFonts w:ascii="Cambria Math" w:hAnsi="Cambria Math"/>
                  <w:i/>
                  <w:color w:val="000000"/>
                  <w:sz w:val="25"/>
                  <w:szCs w:val="25"/>
                </w:rPr>
                <m:t>m</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b</m:t>
              </m:r>
            </m:e>
            <m:sub>
              <m:r>
                <w:rPr xmlns:w="http://schemas.openxmlformats.org/wordprocessingml/2006/main">
                  <w:rFonts w:ascii="Cambria Math" w:hAnsi="Cambria Math"/>
                  <w:i/>
                  <w:color w:val="000000"/>
                  <w:sz w:val="25"/>
                  <w:szCs w:val="25"/>
                </w:rPr>
                <m:t>m</m:t>
              </m:r>
            </m:sub>
          </m:sSub>
        </m:oMath>
      </m:oMathPara>
    </w:p>
    <w:p>
      <w:pPr>
        <w:pStyle w:val="Body Text"/>
        <w:jc w:val="center"/>
        <w:rPr>
          <w:color w:val="000000"/>
          <w:sz w:val="24"/>
        </w:rPr>
      </w:pPr>
      <m:oMathPara>
        <m:oMathParaPr>
          <m:jc m:val="center"/>
        </m:oMathParaPr>
        <m:oMath>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g</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p</m:t>
              </m:r>
            </m:e>
            <m:sub>
              <m:r>
                <w:rPr xmlns:w="http://schemas.openxmlformats.org/wordprocessingml/2006/main">
                  <w:rFonts w:ascii="Cambria Math" w:hAnsi="Cambria Math"/>
                  <w:i/>
                  <w:color w:val="000000"/>
                  <w:sz w:val="25"/>
                  <w:szCs w:val="25"/>
                </w:rPr>
                <m:t>f</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&lt;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z</m:t>
          </m:r>
          <m:r>
            <w:rPr xmlns:w="http://schemas.openxmlformats.org/wordprocessingml/2006/main">
              <w:rFonts w:ascii="Cambria Math" w:hAnsi="Cambria Math"/>
              <w:i/>
              <w:color w:val="000000"/>
              <w:sz w:val="25"/>
              <w:szCs w:val="25"/>
            </w:rPr>
            <m:t>e</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m</m:t>
          </m:r>
          <m:r>
            <w:rPr xmlns:w="http://schemas.openxmlformats.org/wordprocessingml/2006/main">
              <w:rFonts w:ascii="Cambria Math" w:hAnsi="Cambria Math"/>
              <w:i/>
              <w:color w:val="000000"/>
              <w:sz w:val="25"/>
              <w:szCs w:val="25"/>
            </w:rPr>
            <m:t>a</m:t>
          </m:r>
          <m:sSub>
            <m:e>
              <m:r>
                <w:rPr xmlns:w="http://schemas.openxmlformats.org/wordprocessingml/2006/main">
                  <w:rFonts w:ascii="Cambria Math" w:hAnsi="Cambria Math"/>
                  <w:i/>
                  <w:color w:val="000000"/>
                  <w:sz w:val="25"/>
                  <w:szCs w:val="25"/>
                </w:rPr>
                <m:t>t</m:t>
              </m:r>
            </m:e>
            <m:sub>
              <m:r>
                <w:rPr xmlns:w="http://schemas.openxmlformats.org/wordprocessingml/2006/main">
                  <w:rFonts w:ascii="Cambria Math" w:hAnsi="Cambria Math"/>
                  <w:i/>
                  <w:color w:val="000000"/>
                  <w:sz w:val="25"/>
                  <w:szCs w:val="25"/>
                </w:rPr>
                <m:t>f</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b</m:t>
              </m:r>
            </m:e>
            <m:sub>
              <m:r>
                <w:rPr xmlns:w="http://schemas.openxmlformats.org/wordprocessingml/2006/main">
                  <w:rFonts w:ascii="Cambria Math" w:hAnsi="Cambria Math"/>
                  <w:i/>
                  <w:color w:val="000000"/>
                  <w:sz w:val="25"/>
                  <w:szCs w:val="25"/>
                </w:rPr>
                <m:t>f</m:t>
              </m:r>
            </m:sub>
          </m:sSub>
        </m:oMath>
      </m:oMathPara>
    </w:p>
    <w:p>
      <w:pPr>
        <w:pStyle w:val="Body Text"/>
      </w:pPr>
      <w:r>
        <w:rPr>
          <w:rtl w:val="0"/>
          <w:lang w:val="en-US"/>
        </w:rPr>
        <w:t>p_m and p_f are the probabilities that a male or a female will be adult, given their size, the average size at which males or females become adult (smat_m, smat_f) and a slope (b_m, b_f) that determines how variable the size at maturity is.</w:t>
      </w:r>
    </w:p>
    <w:p>
      <w:pPr>
        <w:pStyle w:val="Body Text"/>
      </w:pPr>
      <w:r>
        <w:rPr>
          <w:rtl w:val="0"/>
          <w:lang w:val="en-US"/>
        </w:rPr>
        <w:t>Then we also have the unknown sex ratio (sr) in juveniles so a snail is juvenile with probability</w:t>
      </w:r>
    </w:p>
    <w:p>
      <w:pPr>
        <w:pStyle w:val="Body Text"/>
        <w:jc w:val="center"/>
        <w:rPr>
          <w:color w:val="000000"/>
          <w:sz w:val="24"/>
        </w:rPr>
      </w:pPr>
      <m:oMathPara>
        <m:oMathParaPr>
          <m:jc m:val="center"/>
        </m:oMathParaPr>
        <m:oMath>
          <m:sSub>
            <m:e>
              <m:r>
                <w:rPr xmlns:w="http://schemas.openxmlformats.org/wordprocessingml/2006/main">
                  <w:rFonts w:ascii="Cambria Math" w:hAnsi="Cambria Math"/>
                  <w:i/>
                  <w:color w:val="000000"/>
                  <w:sz w:val="25"/>
                  <w:szCs w:val="25"/>
                </w:rPr>
                <m:t>p</m:t>
              </m:r>
            </m:e>
            <m:sub>
              <m:r>
                <w:rPr xmlns:w="http://schemas.openxmlformats.org/wordprocessingml/2006/main">
                  <w:rFonts w:ascii="Cambria Math" w:hAnsi="Cambria Math"/>
                  <w:i/>
                  <w:color w:val="000000"/>
                  <w:sz w:val="25"/>
                  <w:szCs w:val="25"/>
                </w:rPr>
                <m:t>j</m:t>
              </m:r>
            </m:sub>
          </m:sSub>
          <m:r>
            <w:rPr xmlns:w="http://schemas.openxmlformats.org/wordprocessingml/2006/main">
              <w:rFonts w:ascii="Cambria Math" w:hAnsi="Cambria Math"/>
              <w:i/>
              <w:color w:val="000000"/>
              <w:sz w:val="25"/>
              <w:szCs w:val="25"/>
            </w:rPr>
            <m:t>&lt;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p</m:t>
              </m:r>
            </m:e>
            <m:sub>
              <m:r>
                <w:rPr xmlns:w="http://schemas.openxmlformats.org/wordprocessingml/2006/main">
                  <w:rFonts w:ascii="Cambria Math" w:hAnsi="Cambria Math"/>
                  <w:i/>
                  <w:color w:val="000000"/>
                  <w:sz w:val="25"/>
                  <w:szCs w:val="25"/>
                </w:rPr>
                <m:t>m</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p</m:t>
              </m:r>
            </m:e>
            <m:sub>
              <m:r>
                <w:rPr xmlns:w="http://schemas.openxmlformats.org/wordprocessingml/2006/main">
                  <w:rFonts w:ascii="Cambria Math" w:hAnsi="Cambria Math"/>
                  <w:i/>
                  <w:color w:val="000000"/>
                  <w:sz w:val="25"/>
                  <w:szCs w:val="25"/>
                </w:rPr>
                <m:t>f</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r</m:t>
          </m:r>
          <m:r>
            <w:rPr xmlns:w="http://schemas.openxmlformats.org/wordprocessingml/2006/main">
              <w:rFonts w:ascii="Cambria Math" w:hAnsi="Cambria Math"/>
              <w:i/>
              <w:color w:val="000000"/>
              <w:sz w:val="25"/>
              <w:szCs w:val="25"/>
            </w:rPr>
            <m:t>)</m:t>
          </m:r>
        </m:oMath>
      </m:oMathPara>
    </w:p>
    <w:p>
      <w:pPr>
        <w:pStyle w:val="Body Text"/>
      </w:pPr>
      <w:r>
        <w:rPr>
          <w:rtl w:val="0"/>
          <w:lang w:val="en-US"/>
        </w:rPr>
        <w:t>maybe we don</w:t>
      </w:r>
      <w:r>
        <w:rPr>
          <w:rtl w:val="0"/>
          <w:lang w:val="en-US"/>
        </w:rPr>
        <w:t>’</w:t>
      </w:r>
      <w:r>
        <w:rPr>
          <w:rtl w:val="0"/>
          <w:lang w:val="en-US"/>
        </w:rPr>
        <w:t>t need this because it should just be 1-p_m-p_f (any snail that is not male or female is juvenile)</w:t>
      </w:r>
    </w:p>
    <w:p>
      <w:pPr>
        <w:pStyle w:val="Body Text"/>
      </w:pPr>
      <w:r>
        <w:rPr>
          <w:rtl w:val="0"/>
          <w:lang w:val="en-US"/>
        </w:rPr>
        <w:t>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Optim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Text"/>
    <w:pPr>
      <w:keepNext w:val="1"/>
      <w:keepLines w:val="1"/>
      <w:pageBreakBefore w:val="0"/>
      <w:widowControl w:val="1"/>
      <w:shd w:val="clear" w:color="auto" w:fill="auto"/>
      <w:suppressAutoHyphens w:val="0"/>
      <w:bidi w:val="0"/>
      <w:spacing w:before="480" w:after="240" w:line="240" w:lineRule="auto"/>
      <w:ind w:left="0" w:right="0" w:firstLine="0"/>
      <w:jc w:val="center"/>
      <w:outlineLvl w:val="9"/>
    </w:pPr>
    <w:rPr>
      <w:rFonts w:ascii="Calibri" w:cs="Arial Unicode MS" w:hAnsi="Calibri" w:eastAsia="Arial Unicode MS"/>
      <w:b w:val="1"/>
      <w:bCs w:val="1"/>
      <w:i w:val="0"/>
      <w:iCs w:val="0"/>
      <w:caps w:val="0"/>
      <w:smallCaps w:val="0"/>
      <w:strike w:val="0"/>
      <w:dstrike w:val="0"/>
      <w:outline w:val="0"/>
      <w:color w:val="345a8a"/>
      <w:spacing w:val="0"/>
      <w:kern w:val="0"/>
      <w:position w:val="0"/>
      <w:sz w:val="36"/>
      <w:szCs w:val="36"/>
      <w:u w:val="none" w:color="345a8a"/>
      <w:shd w:val="nil" w:color="auto" w:fill="auto"/>
      <w:vertAlign w:val="baseline"/>
      <w:lang w:val="en-US"/>
      <w14:textOutline>
        <w14:noFill/>
      </w14:textOutline>
      <w14:textFill>
        <w14:solidFill>
          <w14:srgbClr w14:val="345A8A"/>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Author">
    <w:name w:val="Author"/>
    <w:next w:val="Body Text"/>
    <w:pPr>
      <w:keepNext w:val="1"/>
      <w:keepLines w:val="1"/>
      <w:pageBreakBefore w:val="0"/>
      <w:widowControl w:val="1"/>
      <w:shd w:val="clear" w:color="auto" w:fill="auto"/>
      <w:suppressAutoHyphens w:val="0"/>
      <w:bidi w:val="0"/>
      <w:spacing w:before="0" w:after="200" w:line="240" w:lineRule="auto"/>
      <w:ind w:left="0" w:right="0" w:firstLine="0"/>
      <w:jc w:val="center"/>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ate">
    <w:name w:val="Date"/>
    <w:next w:val="Body Text"/>
    <w:pPr>
      <w:keepNext w:val="1"/>
      <w:keepLines w:val="1"/>
      <w:pageBreakBefore w:val="0"/>
      <w:widowControl w:val="1"/>
      <w:shd w:val="clear" w:color="auto" w:fill="auto"/>
      <w:suppressAutoHyphens w:val="0"/>
      <w:bidi w:val="0"/>
      <w:spacing w:before="0" w:after="200" w:line="240" w:lineRule="auto"/>
      <w:ind w:left="0" w:right="0" w:firstLine="0"/>
      <w:jc w:val="center"/>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Dash">
    <w:name w:val="Dash"/>
    <w:pPr>
      <w:numPr>
        <w:numId w:val="1"/>
      </w:numPr>
    </w:p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shd w:val="nil" w:color="auto" w:fill="auto"/>
      <w:vertAlign w:val="baseline"/>
      <w14:textOutline>
        <w14:noFill/>
      </w14:textOutline>
      <w14:textFill>
        <w14:solidFill>
          <w14:srgbClr w14:val="4F81BD"/>
        </w14:solidFill>
      </w14:textFill>
    </w:rPr>
  </w:style>
  <w:style w:type="paragraph" w:styleId="Source Code">
    <w:name w:val="Source Code"/>
    <w:next w:val="Source Code"/>
    <w:pPr>
      <w:keepNext w:val="0"/>
      <w:keepLines w:val="0"/>
      <w:pageBreakBefore w:val="0"/>
      <w:widowControl w:val="1"/>
      <w:shd w:val="clear" w:color="auto" w:fill="f8f8f8"/>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Verbatim Char">
    <w:name w:val="Verbatim Char"/>
    <w:rPr>
      <w:rFonts w:ascii="Consolas" w:cs="Consolas" w:hAnsi="Consolas" w:eastAsia="Consolas"/>
      <w:sz w:val="22"/>
      <w:szCs w:val="22"/>
      <w:lang w:val="en-US"/>
    </w:rPr>
  </w:style>
  <w:style w:type="paragraph" w:styleId="Captioned Figure">
    <w:name w:val="Captioned Figure"/>
    <w:next w:val="Captioned Figure"/>
    <w:pPr>
      <w:keepNext w:val="1"/>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Image Caption">
    <w:name w:val="Image Caption"/>
    <w:next w:val="Image Caption"/>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able Caption">
    <w:name w:val="Table Caption"/>
    <w:next w:val="Table Caption"/>
    <w:pPr>
      <w:keepNext w:val="1"/>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shd w:val="nil" w:color="auto" w:fill="auto"/>
      <w:vertAlign w:val="baseline"/>
      <w14:textOutline>
        <w14:noFill/>
      </w14:textOutline>
      <w14:textFill>
        <w14:solidFill>
          <w14:srgbClr w14:val="4F81BD"/>
        </w14:solidFill>
      </w14:textFill>
    </w:rPr>
  </w:style>
  <w:style w:type="numbering" w:styleId="Imported Style 1">
    <w:name w:val="Imported Style 1"/>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