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156" w:rsidRDefault="00117156">
      <w:r>
        <w:t>Sam Tenney</w:t>
      </w:r>
    </w:p>
    <w:p w:rsidR="00117156" w:rsidRDefault="00117156">
      <w:r>
        <w:t>Homework 11</w:t>
      </w:r>
    </w:p>
    <w:p w:rsidR="00117156" w:rsidRDefault="00117156">
      <w:r>
        <w:t>Section 2</w:t>
      </w:r>
    </w:p>
    <w:p w:rsidR="00117156" w:rsidRDefault="006E28DB" w:rsidP="0019368C">
      <w:pPr>
        <w:pStyle w:val="ListParagraph"/>
        <w:numPr>
          <w:ilvl w:val="0"/>
          <w:numId w:val="3"/>
        </w:numPr>
        <w:spacing w:after="0"/>
      </w:pPr>
      <w:r>
        <w:t>Randomized Trial of Peanut Consumption in Infants at Risk for Peanut Allergy</w:t>
      </w:r>
    </w:p>
    <w:p w:rsidR="00117156" w:rsidRDefault="006E28DB" w:rsidP="0019368C">
      <w:pPr>
        <w:pStyle w:val="ListParagraph"/>
        <w:numPr>
          <w:ilvl w:val="0"/>
          <w:numId w:val="2"/>
        </w:numPr>
        <w:spacing w:after="0"/>
      </w:pPr>
      <w:r>
        <w:t xml:space="preserve">The response variable is </w:t>
      </w:r>
      <w:r w:rsidR="009D2D30">
        <w:t>the outcome of each child’s oral food challenge (OFC).</w:t>
      </w:r>
    </w:p>
    <w:p w:rsidR="0019368C" w:rsidRDefault="0019368C" w:rsidP="0019368C">
      <w:pPr>
        <w:pStyle w:val="ListParagraph"/>
        <w:spacing w:after="0"/>
        <w:ind w:left="1080"/>
      </w:pPr>
    </w:p>
    <w:p w:rsidR="0019368C" w:rsidRDefault="00565349" w:rsidP="0019368C">
      <w:pPr>
        <w:pStyle w:val="ListParagraph"/>
        <w:numPr>
          <w:ilvl w:val="0"/>
          <w:numId w:val="2"/>
        </w:numPr>
        <w:spacing w:after="0"/>
      </w:pPr>
      <w:r>
        <w:t>The response variable is a categorical variable because it is a yes or no, pass or fail response.  It can only be measured in counts.</w:t>
      </w:r>
    </w:p>
    <w:p w:rsidR="0019368C" w:rsidRDefault="0019368C" w:rsidP="0019368C">
      <w:pPr>
        <w:spacing w:after="0"/>
      </w:pPr>
    </w:p>
    <w:p w:rsidR="0019368C" w:rsidRDefault="00F42833" w:rsidP="0019368C">
      <w:pPr>
        <w:pStyle w:val="ListParagraph"/>
        <w:numPr>
          <w:ilvl w:val="0"/>
          <w:numId w:val="2"/>
        </w:numPr>
        <w:spacing w:after="0"/>
      </w:pPr>
      <w:r>
        <w:t>The factor is the Treatment (Peanut Consumption, Peanut Avoidance).</w:t>
      </w:r>
    </w:p>
    <w:p w:rsidR="0019368C" w:rsidRDefault="0019368C" w:rsidP="0019368C">
      <w:pPr>
        <w:spacing w:after="0"/>
      </w:pPr>
    </w:p>
    <w:p w:rsidR="00F42833" w:rsidRDefault="004364C4" w:rsidP="0019368C">
      <w:pPr>
        <w:pStyle w:val="ListParagraph"/>
        <w:numPr>
          <w:ilvl w:val="0"/>
          <w:numId w:val="2"/>
        </w:numPr>
        <w:spacing w:after="0"/>
      </w:pPr>
      <w:r>
        <w:t xml:space="preserve">The experimental design is a 2-sample </w:t>
      </w:r>
      <w:r w:rsidR="009648C0">
        <w:t>test for difference in proportions.  This is because we have two different treatment groups, those children who avoided peanut consumption for 60 months, and those who consumed peanuts for their first 60 months.  We are testing to see if whether you consume peanuts in your developmental years makes a difference in becoming allergic to peanuts or not, hence we are testing for a difference in proportions.  The proportions part comes from having a categorical response variable that has a pass or fail outcome that we count and find percentages, or proportions, to help us test for the difference in the two treatments.</w:t>
      </w:r>
    </w:p>
    <w:p w:rsidR="0019368C" w:rsidRDefault="0019368C" w:rsidP="0019368C">
      <w:pPr>
        <w:spacing w:after="0"/>
      </w:pPr>
    </w:p>
    <w:p w:rsidR="004B0C10" w:rsidRDefault="00F42833" w:rsidP="00F42833">
      <w:pPr>
        <w:pStyle w:val="ListParagraph"/>
        <w:numPr>
          <w:ilvl w:val="0"/>
          <w:numId w:val="2"/>
        </w:numPr>
      </w:pPr>
      <w:r>
        <w:rPr>
          <w:rStyle w:val="CommentTok"/>
        </w:rPr>
        <w:t># Read in the data</w:t>
      </w:r>
      <w:r>
        <w:br/>
      </w:r>
      <w:r>
        <w:rPr>
          <w:rStyle w:val="NormalTok"/>
        </w:rPr>
        <w:t>peanut &lt;-</w:t>
      </w:r>
      <w:r>
        <w:rPr>
          <w:rStyle w:val="StringTok"/>
        </w:rPr>
        <w:t xml:space="preserve"> </w:t>
      </w:r>
      <w:proofErr w:type="spellStart"/>
      <w:r>
        <w:rPr>
          <w:rStyle w:val="KeywordTok"/>
        </w:rPr>
        <w:t>read.table</w:t>
      </w:r>
      <w:proofErr w:type="spellEnd"/>
      <w:r>
        <w:rPr>
          <w:rStyle w:val="NormalTok"/>
        </w:rPr>
        <w:t>(</w:t>
      </w:r>
      <w:r>
        <w:rPr>
          <w:rStyle w:val="DataTypeTok"/>
        </w:rPr>
        <w:t>text =</w:t>
      </w:r>
      <w:r>
        <w:rPr>
          <w:rStyle w:val="NormalTok"/>
        </w:rPr>
        <w:t xml:space="preserve"> </w:t>
      </w:r>
      <w:r>
        <w:rPr>
          <w:rStyle w:val="StringTok"/>
        </w:rPr>
        <w:t>"</w:t>
      </w:r>
      <w:proofErr w:type="spellStart"/>
      <w:r>
        <w:rPr>
          <w:rStyle w:val="StringTok"/>
        </w:rPr>
        <w:t>treatment,outcome</w:t>
      </w:r>
      <w:proofErr w:type="spellEnd"/>
      <w:r>
        <w:br/>
      </w:r>
      <w:r>
        <w:rPr>
          <w:rStyle w:val="StringTok"/>
        </w:rPr>
        <w:t xml:space="preserve">Peanut </w:t>
      </w:r>
      <w:proofErr w:type="spellStart"/>
      <w:r>
        <w:rPr>
          <w:rStyle w:val="StringTok"/>
        </w:rPr>
        <w:t>Consumption,PASS</w:t>
      </w:r>
      <w:proofErr w:type="spellEnd"/>
      <w:r>
        <w:rPr>
          <w:rStyle w:val="StringTok"/>
        </w:rPr>
        <w:t xml:space="preserve"> OFC</w:t>
      </w:r>
      <w:r>
        <w:br/>
      </w:r>
      <w:r>
        <w:rPr>
          <w:rStyle w:val="StringTok"/>
        </w:rPr>
        <w:t xml:space="preserve">Peanut </w:t>
      </w:r>
      <w:proofErr w:type="spellStart"/>
      <w:r>
        <w:rPr>
          <w:rStyle w:val="StringTok"/>
        </w:rPr>
        <w:t>Avoidance,PASS</w:t>
      </w:r>
      <w:proofErr w:type="spellEnd"/>
      <w:r>
        <w:rPr>
          <w:rStyle w:val="StringTok"/>
        </w:rPr>
        <w:t xml:space="preserve"> OFC</w:t>
      </w:r>
      <w:r>
        <w:br/>
      </w:r>
      <w:r>
        <w:rPr>
          <w:rStyle w:val="StringTok"/>
        </w:rPr>
        <w:t xml:space="preserve">Peanut </w:t>
      </w:r>
      <w:proofErr w:type="spellStart"/>
      <w:r>
        <w:rPr>
          <w:rStyle w:val="StringTok"/>
        </w:rPr>
        <w:t>Consumption,PASS</w:t>
      </w:r>
      <w:proofErr w:type="spellEnd"/>
      <w:r>
        <w:rPr>
          <w:rStyle w:val="StringTok"/>
        </w:rPr>
        <w:t xml:space="preserve"> OFC</w:t>
      </w:r>
      <w:r>
        <w:br/>
      </w:r>
      <w:r>
        <w:rPr>
          <w:rStyle w:val="StringTok"/>
        </w:rPr>
        <w:t xml:space="preserve">Peanut </w:t>
      </w:r>
      <w:proofErr w:type="spellStart"/>
      <w:r>
        <w:rPr>
          <w:rStyle w:val="StringTok"/>
        </w:rPr>
        <w:t>Avoidance,PASS</w:t>
      </w:r>
      <w:proofErr w:type="spellEnd"/>
      <w:r>
        <w:rPr>
          <w:rStyle w:val="StringTok"/>
        </w:rPr>
        <w:t xml:space="preserve"> OFC</w:t>
      </w:r>
      <w:r>
        <w:br/>
      </w:r>
      <w:r>
        <w:rPr>
          <w:rStyle w:val="StringTok"/>
        </w:rPr>
        <w:t xml:space="preserve">Peanut </w:t>
      </w:r>
      <w:proofErr w:type="spellStart"/>
      <w:r>
        <w:rPr>
          <w:rStyle w:val="StringTok"/>
        </w:rPr>
        <w:t>Consumption,PASS</w:t>
      </w:r>
      <w:proofErr w:type="spellEnd"/>
      <w:r>
        <w:rPr>
          <w:rStyle w:val="StringTok"/>
        </w:rPr>
        <w:t xml:space="preserve"> OFC</w:t>
      </w:r>
      <w:r>
        <w:br/>
        <w:t xml:space="preserve">. . . </w:t>
      </w:r>
      <w:r>
        <w:br/>
      </w:r>
      <w:r>
        <w:rPr>
          <w:rStyle w:val="StringTok"/>
        </w:rPr>
        <w:t xml:space="preserve">Peanut </w:t>
      </w:r>
      <w:proofErr w:type="spellStart"/>
      <w:r>
        <w:rPr>
          <w:rStyle w:val="StringTok"/>
        </w:rPr>
        <w:t>Avoidance,PASS</w:t>
      </w:r>
      <w:proofErr w:type="spellEnd"/>
      <w:r>
        <w:rPr>
          <w:rStyle w:val="StringTok"/>
        </w:rPr>
        <w:t xml:space="preserve"> OFC</w:t>
      </w:r>
      <w:r>
        <w:br/>
      </w:r>
      <w:r>
        <w:rPr>
          <w:rStyle w:val="StringTok"/>
        </w:rPr>
        <w:t xml:space="preserve">Peanut </w:t>
      </w:r>
      <w:proofErr w:type="spellStart"/>
      <w:r>
        <w:rPr>
          <w:rStyle w:val="StringTok"/>
        </w:rPr>
        <w:t>Consumption,PASS</w:t>
      </w:r>
      <w:proofErr w:type="spellEnd"/>
      <w:r>
        <w:rPr>
          <w:rStyle w:val="StringTok"/>
        </w:rPr>
        <w:t xml:space="preserve"> OFC</w:t>
      </w:r>
      <w:r>
        <w:br/>
      </w:r>
      <w:r>
        <w:rPr>
          <w:rStyle w:val="StringTok"/>
        </w:rPr>
        <w:t xml:space="preserve">Peanut </w:t>
      </w:r>
      <w:proofErr w:type="spellStart"/>
      <w:r>
        <w:rPr>
          <w:rStyle w:val="StringTok"/>
        </w:rPr>
        <w:t>Consumption,PASS</w:t>
      </w:r>
      <w:proofErr w:type="spellEnd"/>
      <w:r>
        <w:rPr>
          <w:rStyle w:val="StringTok"/>
        </w:rPr>
        <w:t xml:space="preserve"> OFC</w:t>
      </w:r>
      <w:r>
        <w:br/>
      </w:r>
      <w:r>
        <w:rPr>
          <w:rStyle w:val="StringTok"/>
        </w:rPr>
        <w:t xml:space="preserve">Peanut </w:t>
      </w:r>
      <w:proofErr w:type="spellStart"/>
      <w:r>
        <w:rPr>
          <w:rStyle w:val="StringTok"/>
        </w:rPr>
        <w:t>Avoidance,PASS</w:t>
      </w:r>
      <w:proofErr w:type="spellEnd"/>
      <w:r>
        <w:rPr>
          <w:rStyle w:val="StringTok"/>
        </w:rPr>
        <w:t xml:space="preserve"> OFC</w:t>
      </w:r>
      <w:r>
        <w:br/>
      </w:r>
      <w:r>
        <w:rPr>
          <w:rStyle w:val="StringTok"/>
        </w:rPr>
        <w:t xml:space="preserve">Peanut </w:t>
      </w:r>
      <w:proofErr w:type="spellStart"/>
      <w:r>
        <w:rPr>
          <w:rStyle w:val="StringTok"/>
        </w:rPr>
        <w:t>Avoidance,PASS</w:t>
      </w:r>
      <w:proofErr w:type="spellEnd"/>
      <w:r>
        <w:rPr>
          <w:rStyle w:val="StringTok"/>
        </w:rPr>
        <w:t xml:space="preserve"> OFC"</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p>
    <w:p w:rsidR="00376DA6" w:rsidRDefault="00376DA6">
      <w:r>
        <w:br w:type="page"/>
      </w:r>
    </w:p>
    <w:p w:rsidR="00F42833" w:rsidRDefault="00F42833" w:rsidP="0019368C">
      <w:pPr>
        <w:pStyle w:val="ListParagraph"/>
        <w:ind w:left="1080"/>
      </w:pPr>
    </w:p>
    <w:p w:rsidR="0019368C" w:rsidRDefault="0019368C" w:rsidP="004B0C10">
      <w:pPr>
        <w:pStyle w:val="ListParagraph"/>
        <w:numPr>
          <w:ilvl w:val="0"/>
          <w:numId w:val="2"/>
        </w:numPr>
      </w:pPr>
    </w:p>
    <w:p w:rsidR="000B1490" w:rsidRDefault="000B1490" w:rsidP="000B1490">
      <w:pPr>
        <w:pStyle w:val="ListParagraph"/>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1715"/>
        <w:gridCol w:w="990"/>
        <w:gridCol w:w="1350"/>
        <w:gridCol w:w="990"/>
      </w:tblGrid>
      <w:tr w:rsidR="000B1490" w:rsidTr="00D8072B">
        <w:trPr>
          <w:trHeight w:val="422"/>
        </w:trPr>
        <w:tc>
          <w:tcPr>
            <w:tcW w:w="6300" w:type="dxa"/>
            <w:gridSpan w:val="5"/>
          </w:tcPr>
          <w:p w:rsidR="000B1490" w:rsidRDefault="00D8072B" w:rsidP="000B1490">
            <w:pPr>
              <w:pStyle w:val="ListParagraph"/>
              <w:ind w:left="0"/>
              <w:jc w:val="center"/>
            </w:pPr>
            <w:r>
              <w:t xml:space="preserve">                   </w:t>
            </w:r>
            <w:r w:rsidR="001266E8">
              <w:t>Table 2</w:t>
            </w:r>
            <w:r w:rsidR="00141382">
              <w:t>.f</w:t>
            </w:r>
            <w:r w:rsidR="00376DA6">
              <w:t>:</w:t>
            </w:r>
            <w:r>
              <w:t xml:space="preserve">   </w:t>
            </w:r>
            <w:r w:rsidR="000B1490">
              <w:t>Peanut Table Counts</w:t>
            </w:r>
          </w:p>
        </w:tc>
      </w:tr>
      <w:tr w:rsidR="00D8072B" w:rsidTr="00D8072B">
        <w:trPr>
          <w:trHeight w:val="468"/>
        </w:trPr>
        <w:tc>
          <w:tcPr>
            <w:tcW w:w="1255" w:type="dxa"/>
            <w:vMerge w:val="restart"/>
            <w:vAlign w:val="center"/>
          </w:tcPr>
          <w:p w:rsidR="00D8072B" w:rsidRDefault="00D8072B" w:rsidP="00D8072B">
            <w:pPr>
              <w:pStyle w:val="ListParagraph"/>
              <w:ind w:left="0"/>
            </w:pPr>
            <w:r>
              <w:t>Treatment Group</w:t>
            </w:r>
          </w:p>
        </w:tc>
        <w:tc>
          <w:tcPr>
            <w:tcW w:w="1715" w:type="dxa"/>
            <w:tcBorders>
              <w:top w:val="single" w:sz="4" w:space="0" w:color="auto"/>
              <w:bottom w:val="single" w:sz="4" w:space="0" w:color="auto"/>
            </w:tcBorders>
          </w:tcPr>
          <w:p w:rsidR="00D8072B" w:rsidRDefault="00D8072B" w:rsidP="000B1490">
            <w:pPr>
              <w:pStyle w:val="ListParagraph"/>
              <w:ind w:left="0"/>
            </w:pPr>
          </w:p>
        </w:tc>
        <w:tc>
          <w:tcPr>
            <w:tcW w:w="990" w:type="dxa"/>
            <w:tcBorders>
              <w:top w:val="single" w:sz="4" w:space="0" w:color="auto"/>
              <w:bottom w:val="single" w:sz="4" w:space="0" w:color="auto"/>
            </w:tcBorders>
          </w:tcPr>
          <w:p w:rsidR="00D8072B" w:rsidRDefault="00D8072B" w:rsidP="00D8072B">
            <w:pPr>
              <w:pStyle w:val="ListParagraph"/>
              <w:ind w:left="0"/>
              <w:jc w:val="right"/>
            </w:pPr>
            <w:r>
              <w:t>Fail OFC</w:t>
            </w:r>
          </w:p>
        </w:tc>
        <w:tc>
          <w:tcPr>
            <w:tcW w:w="1350" w:type="dxa"/>
            <w:tcBorders>
              <w:top w:val="single" w:sz="4" w:space="0" w:color="auto"/>
              <w:bottom w:val="single" w:sz="4" w:space="0" w:color="auto"/>
            </w:tcBorders>
          </w:tcPr>
          <w:p w:rsidR="00D8072B" w:rsidRDefault="00D8072B" w:rsidP="00D8072B">
            <w:pPr>
              <w:pStyle w:val="ListParagraph"/>
              <w:ind w:left="0"/>
              <w:jc w:val="right"/>
            </w:pPr>
            <w:r>
              <w:t>Pass OFC</w:t>
            </w:r>
          </w:p>
        </w:tc>
        <w:tc>
          <w:tcPr>
            <w:tcW w:w="990" w:type="dxa"/>
            <w:tcBorders>
              <w:top w:val="single" w:sz="4" w:space="0" w:color="auto"/>
              <w:bottom w:val="single" w:sz="4" w:space="0" w:color="auto"/>
            </w:tcBorders>
          </w:tcPr>
          <w:p w:rsidR="00D8072B" w:rsidRDefault="00D8072B" w:rsidP="00D8072B">
            <w:pPr>
              <w:pStyle w:val="ListParagraph"/>
              <w:ind w:left="0"/>
              <w:jc w:val="right"/>
            </w:pPr>
            <w:r>
              <w:t>Sum</w:t>
            </w:r>
          </w:p>
        </w:tc>
      </w:tr>
      <w:tr w:rsidR="00D8072B" w:rsidTr="00D8072B">
        <w:trPr>
          <w:trHeight w:val="738"/>
        </w:trPr>
        <w:tc>
          <w:tcPr>
            <w:tcW w:w="1255" w:type="dxa"/>
            <w:vMerge/>
          </w:tcPr>
          <w:p w:rsidR="00D8072B" w:rsidRDefault="00D8072B" w:rsidP="000B1490">
            <w:pPr>
              <w:pStyle w:val="ListParagraph"/>
              <w:ind w:left="0"/>
            </w:pPr>
          </w:p>
        </w:tc>
        <w:tc>
          <w:tcPr>
            <w:tcW w:w="1715" w:type="dxa"/>
          </w:tcPr>
          <w:p w:rsidR="00D8072B" w:rsidRDefault="00D8072B" w:rsidP="000B1490">
            <w:pPr>
              <w:pStyle w:val="ListParagraph"/>
              <w:ind w:left="0"/>
            </w:pPr>
            <w:r>
              <w:t>Peanut Avoidance</w:t>
            </w:r>
          </w:p>
        </w:tc>
        <w:tc>
          <w:tcPr>
            <w:tcW w:w="990" w:type="dxa"/>
          </w:tcPr>
          <w:p w:rsidR="00D8072B" w:rsidRDefault="00D8072B" w:rsidP="00D8072B">
            <w:pPr>
              <w:pStyle w:val="ListParagraph"/>
              <w:ind w:left="0"/>
              <w:jc w:val="right"/>
            </w:pPr>
            <w:r>
              <w:t>52</w:t>
            </w:r>
          </w:p>
        </w:tc>
        <w:tc>
          <w:tcPr>
            <w:tcW w:w="1350" w:type="dxa"/>
          </w:tcPr>
          <w:p w:rsidR="00D8072B" w:rsidRDefault="00D8072B" w:rsidP="00D8072B">
            <w:pPr>
              <w:pStyle w:val="ListParagraph"/>
              <w:ind w:left="0"/>
              <w:jc w:val="right"/>
            </w:pPr>
            <w:r>
              <w:t>228</w:t>
            </w:r>
          </w:p>
        </w:tc>
        <w:tc>
          <w:tcPr>
            <w:tcW w:w="990" w:type="dxa"/>
          </w:tcPr>
          <w:p w:rsidR="00D8072B" w:rsidRDefault="00D8072B" w:rsidP="00D8072B">
            <w:pPr>
              <w:pStyle w:val="ListParagraph"/>
              <w:ind w:left="0"/>
              <w:jc w:val="right"/>
            </w:pPr>
            <w:r>
              <w:t>280</w:t>
            </w:r>
          </w:p>
        </w:tc>
      </w:tr>
      <w:tr w:rsidR="00D8072B" w:rsidTr="00D8072B">
        <w:trPr>
          <w:trHeight w:val="720"/>
        </w:trPr>
        <w:tc>
          <w:tcPr>
            <w:tcW w:w="1255" w:type="dxa"/>
            <w:vMerge/>
          </w:tcPr>
          <w:p w:rsidR="00D8072B" w:rsidRDefault="00D8072B" w:rsidP="000B1490">
            <w:pPr>
              <w:pStyle w:val="ListParagraph"/>
              <w:ind w:left="0"/>
            </w:pPr>
          </w:p>
        </w:tc>
        <w:tc>
          <w:tcPr>
            <w:tcW w:w="1715" w:type="dxa"/>
            <w:tcBorders>
              <w:bottom w:val="single" w:sz="4" w:space="0" w:color="auto"/>
            </w:tcBorders>
          </w:tcPr>
          <w:p w:rsidR="00D8072B" w:rsidRDefault="00D8072B" w:rsidP="000B1490">
            <w:pPr>
              <w:pStyle w:val="ListParagraph"/>
              <w:ind w:left="0"/>
            </w:pPr>
            <w:r>
              <w:t>Peanut Consumption</w:t>
            </w:r>
          </w:p>
        </w:tc>
        <w:tc>
          <w:tcPr>
            <w:tcW w:w="990" w:type="dxa"/>
            <w:tcBorders>
              <w:bottom w:val="single" w:sz="4" w:space="0" w:color="auto"/>
            </w:tcBorders>
          </w:tcPr>
          <w:p w:rsidR="00D8072B" w:rsidRDefault="00D8072B" w:rsidP="00D8072B">
            <w:pPr>
              <w:pStyle w:val="ListParagraph"/>
              <w:ind w:left="0"/>
              <w:jc w:val="right"/>
            </w:pPr>
            <w:r>
              <w:t>13</w:t>
            </w:r>
          </w:p>
        </w:tc>
        <w:tc>
          <w:tcPr>
            <w:tcW w:w="1350" w:type="dxa"/>
            <w:tcBorders>
              <w:bottom w:val="single" w:sz="4" w:space="0" w:color="auto"/>
            </w:tcBorders>
          </w:tcPr>
          <w:p w:rsidR="00D8072B" w:rsidRDefault="00D8072B" w:rsidP="00D8072B">
            <w:pPr>
              <w:pStyle w:val="ListParagraph"/>
              <w:ind w:left="0"/>
              <w:jc w:val="right"/>
            </w:pPr>
            <w:r>
              <w:t>257</w:t>
            </w:r>
          </w:p>
        </w:tc>
        <w:tc>
          <w:tcPr>
            <w:tcW w:w="990" w:type="dxa"/>
            <w:tcBorders>
              <w:bottom w:val="single" w:sz="4" w:space="0" w:color="auto"/>
            </w:tcBorders>
          </w:tcPr>
          <w:p w:rsidR="00D8072B" w:rsidRDefault="00D8072B" w:rsidP="00D8072B">
            <w:pPr>
              <w:pStyle w:val="ListParagraph"/>
              <w:ind w:left="0"/>
              <w:jc w:val="right"/>
            </w:pPr>
            <w:r>
              <w:t>270</w:t>
            </w:r>
          </w:p>
        </w:tc>
      </w:tr>
      <w:tr w:rsidR="000B1490" w:rsidTr="00D8072B">
        <w:tc>
          <w:tcPr>
            <w:tcW w:w="1255" w:type="dxa"/>
          </w:tcPr>
          <w:p w:rsidR="000B1490" w:rsidRDefault="000B1490" w:rsidP="000B1490">
            <w:pPr>
              <w:pStyle w:val="ListParagraph"/>
              <w:ind w:left="0"/>
            </w:pPr>
          </w:p>
        </w:tc>
        <w:tc>
          <w:tcPr>
            <w:tcW w:w="1715" w:type="dxa"/>
            <w:tcBorders>
              <w:top w:val="single" w:sz="4" w:space="0" w:color="auto"/>
            </w:tcBorders>
          </w:tcPr>
          <w:p w:rsidR="000B1490" w:rsidRDefault="00D8072B" w:rsidP="000B1490">
            <w:pPr>
              <w:pStyle w:val="ListParagraph"/>
              <w:ind w:left="0"/>
            </w:pPr>
            <w:r>
              <w:t>Sum</w:t>
            </w:r>
          </w:p>
        </w:tc>
        <w:tc>
          <w:tcPr>
            <w:tcW w:w="990" w:type="dxa"/>
            <w:tcBorders>
              <w:top w:val="single" w:sz="4" w:space="0" w:color="auto"/>
            </w:tcBorders>
            <w:vAlign w:val="center"/>
          </w:tcPr>
          <w:p w:rsidR="000B1490" w:rsidRDefault="00D8072B" w:rsidP="00D8072B">
            <w:pPr>
              <w:pStyle w:val="ListParagraph"/>
              <w:ind w:left="0"/>
              <w:jc w:val="right"/>
            </w:pPr>
            <w:r>
              <w:t>65</w:t>
            </w:r>
          </w:p>
        </w:tc>
        <w:tc>
          <w:tcPr>
            <w:tcW w:w="1350" w:type="dxa"/>
            <w:tcBorders>
              <w:top w:val="single" w:sz="4" w:space="0" w:color="auto"/>
            </w:tcBorders>
            <w:vAlign w:val="center"/>
          </w:tcPr>
          <w:p w:rsidR="000B1490" w:rsidRDefault="00D8072B" w:rsidP="00D8072B">
            <w:pPr>
              <w:pStyle w:val="ListParagraph"/>
              <w:ind w:left="0"/>
              <w:jc w:val="right"/>
            </w:pPr>
            <w:r>
              <w:t>485</w:t>
            </w:r>
          </w:p>
        </w:tc>
        <w:tc>
          <w:tcPr>
            <w:tcW w:w="990" w:type="dxa"/>
            <w:tcBorders>
              <w:top w:val="single" w:sz="4" w:space="0" w:color="auto"/>
            </w:tcBorders>
            <w:vAlign w:val="center"/>
          </w:tcPr>
          <w:p w:rsidR="000B1490" w:rsidRDefault="00D8072B" w:rsidP="00D8072B">
            <w:pPr>
              <w:pStyle w:val="ListParagraph"/>
              <w:ind w:left="0"/>
              <w:jc w:val="right"/>
            </w:pPr>
            <w:r>
              <w:t>560</w:t>
            </w:r>
          </w:p>
        </w:tc>
      </w:tr>
    </w:tbl>
    <w:p w:rsidR="004477C1" w:rsidRDefault="004477C1" w:rsidP="004477C1"/>
    <w:p w:rsidR="008C1B0C" w:rsidRDefault="008C1B0C">
      <w:r>
        <w:br w:type="page"/>
      </w:r>
    </w:p>
    <w:p w:rsidR="008C1B0C" w:rsidRDefault="008C1B0C" w:rsidP="008C1B0C"/>
    <w:p w:rsidR="008C1B0C" w:rsidRDefault="008C1B0C" w:rsidP="008C1B0C">
      <w:pPr>
        <w:pStyle w:val="ListParagraph"/>
        <w:numPr>
          <w:ilvl w:val="0"/>
          <w:numId w:val="2"/>
        </w:numPr>
      </w:pPr>
    </w:p>
    <w:p w:rsidR="008C1B0C" w:rsidRDefault="008C1B0C" w:rsidP="008C1B0C">
      <w:pPr>
        <w:pStyle w:val="SourceCode"/>
        <w:ind w:left="1080"/>
      </w:pPr>
      <w:r>
        <w:rPr>
          <w:rStyle w:val="CommentTok"/>
        </w:rPr>
        <w:t># Calculate proportions with peanut allergy in each group</w:t>
      </w:r>
      <w:r>
        <w:br/>
      </w:r>
      <w:proofErr w:type="spellStart"/>
      <w:proofErr w:type="gramStart"/>
      <w:r>
        <w:rPr>
          <w:rStyle w:val="KeywordTok"/>
        </w:rPr>
        <w:t>prop.table</w:t>
      </w:r>
      <w:proofErr w:type="spellEnd"/>
      <w:proofErr w:type="gramEnd"/>
      <w:r>
        <w:rPr>
          <w:rStyle w:val="NormalTok"/>
        </w:rPr>
        <w:t>(</w:t>
      </w:r>
      <w:proofErr w:type="spellStart"/>
      <w:r>
        <w:rPr>
          <w:rStyle w:val="NormalTok"/>
        </w:rPr>
        <w:t>peanutTab</w:t>
      </w:r>
      <w:proofErr w:type="spellEnd"/>
      <w:r>
        <w:rPr>
          <w:rStyle w:val="NormalTok"/>
        </w:rPr>
        <w:t xml:space="preserve">, </w:t>
      </w:r>
      <w:r>
        <w:rPr>
          <w:rStyle w:val="DataTypeTok"/>
        </w:rPr>
        <w:t>margin =</w:t>
      </w:r>
      <w:r>
        <w:rPr>
          <w:rStyle w:val="NormalTok"/>
        </w:rPr>
        <w:t xml:space="preserve"> </w:t>
      </w:r>
      <w:r>
        <w:rPr>
          <w:rStyle w:val="DecValTok"/>
        </w:rPr>
        <w:t>1</w:t>
      </w:r>
      <w:r>
        <w:rPr>
          <w:rStyle w:val="NormalTok"/>
        </w:rPr>
        <w:t>)</w:t>
      </w:r>
    </w:p>
    <w:p w:rsidR="008C1B0C" w:rsidRDefault="008C1B0C" w:rsidP="008C1B0C">
      <w:pPr>
        <w:pStyle w:val="SourceCode"/>
        <w:ind w:left="1080"/>
      </w:pPr>
      <w:r>
        <w:rPr>
          <w:rStyle w:val="VerbatimChar"/>
        </w:rPr>
        <w:t xml:space="preserve">##                     </w:t>
      </w:r>
      <w:r>
        <w:br/>
      </w:r>
      <w:r>
        <w:rPr>
          <w:rStyle w:val="VerbatimChar"/>
        </w:rPr>
        <w:t>##                        FAIL OFC   PASS OFC</w:t>
      </w:r>
      <w:r>
        <w:br/>
      </w:r>
      <w:r>
        <w:rPr>
          <w:rStyle w:val="VerbatimChar"/>
        </w:rPr>
        <w:t>##   Peanut Avoidance   0.18571429 0.81428571</w:t>
      </w:r>
      <w:r>
        <w:br/>
      </w:r>
      <w:r>
        <w:rPr>
          <w:rStyle w:val="VerbatimChar"/>
        </w:rPr>
        <w:t>##   Peanut Consumption 0.04814815 0.95185185</w:t>
      </w:r>
    </w:p>
    <w:p w:rsidR="008C1B0C" w:rsidRDefault="00CF0647" w:rsidP="008C1B0C">
      <w:pPr>
        <w:pStyle w:val="ListParagraph"/>
        <w:ind w:left="1080"/>
      </w:pPr>
      <w:r>
        <w:t xml:space="preserve">From the table output we can see that those who were told to avoid peanut consumption had 18.5% (52/280) allergic to peanuts while those who did consume peanuts had only 4.8% (13/270) that were allergic to peanuts.  </w:t>
      </w:r>
    </w:p>
    <w:p w:rsidR="002060D3" w:rsidRDefault="002060D3" w:rsidP="008C1B0C">
      <w:pPr>
        <w:pStyle w:val="ListParagraph"/>
        <w:ind w:left="1080"/>
      </w:pPr>
    </w:p>
    <w:p w:rsidR="002060D3" w:rsidRDefault="00014C05" w:rsidP="002060D3">
      <w:pPr>
        <w:pStyle w:val="ListParagraph"/>
        <w:numPr>
          <w:ilvl w:val="0"/>
          <w:numId w:val="2"/>
        </w:numPr>
      </w:pPr>
      <w:r>
        <w:t xml:space="preserve">Our hypotheses we are testing for are </w:t>
      </w:r>
      <w:proofErr w:type="gramStart"/>
      <w:r>
        <w:t>H</w:t>
      </w:r>
      <w:r>
        <w:rPr>
          <w:vertAlign w:val="subscript"/>
        </w:rPr>
        <w:t xml:space="preserve">o </w:t>
      </w:r>
      <w:r>
        <w:t>:</w:t>
      </w:r>
      <w:proofErr w:type="gramEnd"/>
      <w:r>
        <w:t xml:space="preserve"> </w:t>
      </w:r>
      <w:proofErr w:type="spellStart"/>
      <w:r>
        <w:t>p</w:t>
      </w:r>
      <w:r>
        <w:rPr>
          <w:vertAlign w:val="subscript"/>
        </w:rPr>
        <w:t>Avoid</w:t>
      </w:r>
      <w:proofErr w:type="spellEnd"/>
      <w:r>
        <w:rPr>
          <w:vertAlign w:val="subscript"/>
        </w:rPr>
        <w:t xml:space="preserve"> </w:t>
      </w:r>
      <w:r>
        <w:t xml:space="preserve">= </w:t>
      </w:r>
      <w:proofErr w:type="spellStart"/>
      <w:r>
        <w:t>p</w:t>
      </w:r>
      <w:r>
        <w:rPr>
          <w:vertAlign w:val="subscript"/>
        </w:rPr>
        <w:t>Consume</w:t>
      </w:r>
      <w:proofErr w:type="spellEnd"/>
      <w:r>
        <w:rPr>
          <w:vertAlign w:val="subscript"/>
        </w:rPr>
        <w:t xml:space="preserve">  </w:t>
      </w:r>
      <w:r>
        <w:t>and H</w:t>
      </w:r>
      <w:r>
        <w:rPr>
          <w:vertAlign w:val="subscript"/>
        </w:rPr>
        <w:t xml:space="preserve">a </w:t>
      </w:r>
      <w:r>
        <w:t xml:space="preserve">: </w:t>
      </w:r>
      <w:proofErr w:type="spellStart"/>
      <w:r>
        <w:t>p</w:t>
      </w:r>
      <w:r>
        <w:rPr>
          <w:vertAlign w:val="subscript"/>
        </w:rPr>
        <w:t>Avoid</w:t>
      </w:r>
      <w:proofErr w:type="spellEnd"/>
      <w:r>
        <w:rPr>
          <w:vertAlign w:val="subscript"/>
        </w:rPr>
        <w:t xml:space="preserve"> </w:t>
      </w:r>
      <w:r>
        <w:rPr>
          <w:rFonts w:cstheme="minorHAnsi"/>
        </w:rPr>
        <w:t>≠</w:t>
      </w:r>
      <w:r>
        <w:t xml:space="preserve"> </w:t>
      </w:r>
      <w:proofErr w:type="spellStart"/>
      <w:r>
        <w:t>p</w:t>
      </w:r>
      <w:r>
        <w:rPr>
          <w:vertAlign w:val="subscript"/>
        </w:rPr>
        <w:t>Consume</w:t>
      </w:r>
      <w:proofErr w:type="spellEnd"/>
    </w:p>
    <w:p w:rsidR="00EA2F3D" w:rsidRDefault="00EA2F3D" w:rsidP="00EA2F3D">
      <w:pPr>
        <w:pStyle w:val="SourceCode"/>
        <w:ind w:left="1080"/>
      </w:pPr>
      <w:r>
        <w:rPr>
          <w:rStyle w:val="CommentTok"/>
        </w:rPr>
        <w:t># Perform a chi squared test</w:t>
      </w:r>
      <w:r>
        <w:br/>
      </w:r>
      <w:proofErr w:type="spellStart"/>
      <w:r>
        <w:rPr>
          <w:rStyle w:val="KeywordTok"/>
        </w:rPr>
        <w:t>chisq.</w:t>
      </w:r>
      <w:proofErr w:type="gramStart"/>
      <w:r>
        <w:rPr>
          <w:rStyle w:val="KeywordTok"/>
        </w:rPr>
        <w:t>test</w:t>
      </w:r>
      <w:proofErr w:type="spellEnd"/>
      <w:r>
        <w:rPr>
          <w:rStyle w:val="NormalTok"/>
        </w:rPr>
        <w:t>(</w:t>
      </w:r>
      <w:proofErr w:type="spellStart"/>
      <w:proofErr w:type="gramEnd"/>
      <w:r>
        <w:rPr>
          <w:rStyle w:val="NormalTok"/>
        </w:rPr>
        <w:t>peanutTab</w:t>
      </w:r>
      <w:proofErr w:type="spellEnd"/>
      <w:r>
        <w:rPr>
          <w:rStyle w:val="NormalTok"/>
        </w:rPr>
        <w:t xml:space="preserve">, </w:t>
      </w:r>
      <w:r>
        <w:rPr>
          <w:rStyle w:val="DataTypeTok"/>
        </w:rPr>
        <w:t>correct=</w:t>
      </w:r>
      <w:r>
        <w:rPr>
          <w:rStyle w:val="OtherTok"/>
        </w:rPr>
        <w:t>FALSE</w:t>
      </w:r>
      <w:r>
        <w:rPr>
          <w:rStyle w:val="NormalTok"/>
        </w:rPr>
        <w:t>)</w:t>
      </w:r>
    </w:p>
    <w:p w:rsidR="00EA2F3D" w:rsidRDefault="00EA2F3D" w:rsidP="00EA2F3D">
      <w:pPr>
        <w:pStyle w:val="SourceCode"/>
        <w:ind w:left="1080"/>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xml:space="preserve">## data:  </w:t>
      </w:r>
      <w:proofErr w:type="spellStart"/>
      <w:r>
        <w:rPr>
          <w:rStyle w:val="VerbatimChar"/>
        </w:rPr>
        <w:t>peanutTab</w:t>
      </w:r>
      <w:proofErr w:type="spellEnd"/>
      <w:r>
        <w:br/>
      </w:r>
      <w:r>
        <w:rPr>
          <w:rStyle w:val="VerbatimChar"/>
        </w:rPr>
        <w:t xml:space="preserve">## X-squared = 24.96, </w:t>
      </w:r>
      <w:proofErr w:type="spellStart"/>
      <w:r>
        <w:rPr>
          <w:rStyle w:val="VerbatimChar"/>
        </w:rPr>
        <w:t>df</w:t>
      </w:r>
      <w:proofErr w:type="spellEnd"/>
      <w:r>
        <w:rPr>
          <w:rStyle w:val="VerbatimChar"/>
        </w:rPr>
        <w:t xml:space="preserve"> = 1, p-value = 5.852e-07</w:t>
      </w:r>
    </w:p>
    <w:p w:rsidR="00EA2F3D" w:rsidRDefault="00EA2F3D" w:rsidP="00EA2F3D">
      <w:pPr>
        <w:pStyle w:val="ListParagraph"/>
        <w:ind w:left="1080"/>
      </w:pPr>
    </w:p>
    <w:p w:rsidR="00EA2F3D" w:rsidRDefault="00EA2F3D" w:rsidP="00EA2F3D">
      <w:pPr>
        <w:pStyle w:val="SourceCode"/>
        <w:ind w:left="1080"/>
      </w:pPr>
      <w:r>
        <w:rPr>
          <w:rStyle w:val="CommentTok"/>
        </w:rPr>
        <w:t># Perform a Fisher's Exact Test</w:t>
      </w:r>
      <w:r>
        <w:br/>
      </w:r>
      <w:proofErr w:type="spellStart"/>
      <w:r>
        <w:rPr>
          <w:rStyle w:val="KeywordTok"/>
        </w:rPr>
        <w:t>fisher.test</w:t>
      </w:r>
      <w:proofErr w:type="spellEnd"/>
      <w:r>
        <w:rPr>
          <w:rStyle w:val="NormalTok"/>
        </w:rPr>
        <w:t>(</w:t>
      </w:r>
      <w:proofErr w:type="spellStart"/>
      <w:r>
        <w:rPr>
          <w:rStyle w:val="NormalTok"/>
        </w:rPr>
        <w:t>peanutTab</w:t>
      </w:r>
      <w:proofErr w:type="spellEnd"/>
      <w:r>
        <w:rPr>
          <w:rStyle w:val="NormalTok"/>
        </w:rPr>
        <w:t>)</w:t>
      </w:r>
    </w:p>
    <w:p w:rsidR="00EA2F3D" w:rsidRDefault="00EA2F3D" w:rsidP="00EA2F3D">
      <w:pPr>
        <w:pStyle w:val="SourceCode"/>
        <w:ind w:left="1080"/>
      </w:pPr>
      <w:r>
        <w:rPr>
          <w:rStyle w:val="VerbatimChar"/>
        </w:rPr>
        <w:t xml:space="preserve">## </w:t>
      </w:r>
      <w:r>
        <w:br/>
      </w:r>
      <w:r>
        <w:rPr>
          <w:rStyle w:val="VerbatimChar"/>
        </w:rPr>
        <w:t>#</w:t>
      </w:r>
      <w:proofErr w:type="gramStart"/>
      <w:r>
        <w:rPr>
          <w:rStyle w:val="VerbatimChar"/>
        </w:rPr>
        <w:t>#  Fisher's</w:t>
      </w:r>
      <w:proofErr w:type="gramEnd"/>
      <w:r>
        <w:rPr>
          <w:rStyle w:val="VerbatimChar"/>
        </w:rPr>
        <w:t xml:space="preserve"> Exact Test for Count Data</w:t>
      </w:r>
      <w:r>
        <w:br/>
      </w:r>
      <w:r>
        <w:rPr>
          <w:rStyle w:val="VerbatimChar"/>
        </w:rPr>
        <w:t xml:space="preserve">## </w:t>
      </w:r>
      <w:r>
        <w:br/>
      </w:r>
      <w:r>
        <w:rPr>
          <w:rStyle w:val="VerbatimChar"/>
        </w:rPr>
        <w:t xml:space="preserve">## data:  </w:t>
      </w:r>
      <w:proofErr w:type="spellStart"/>
      <w:r>
        <w:rPr>
          <w:rStyle w:val="VerbatimChar"/>
        </w:rPr>
        <w:t>peanutTab</w:t>
      </w:r>
      <w:proofErr w:type="spellEnd"/>
      <w:r>
        <w:br/>
      </w:r>
      <w:r>
        <w:rPr>
          <w:rStyle w:val="VerbatimChar"/>
        </w:rPr>
        <w:t>## p-value = 5.29e-07</w:t>
      </w:r>
      <w:r>
        <w:br/>
      </w:r>
      <w:r>
        <w:rPr>
          <w:rStyle w:val="VerbatimChar"/>
        </w:rPr>
        <w:t>## alternative hypothesis: true odds ratio is not equal to 1</w:t>
      </w:r>
      <w:r>
        <w:br/>
      </w:r>
      <w:r>
        <w:rPr>
          <w:rStyle w:val="VerbatimChar"/>
        </w:rPr>
        <w:t>## 95 percent confidence interval:</w:t>
      </w:r>
      <w:r>
        <w:br/>
      </w:r>
      <w:r>
        <w:rPr>
          <w:rStyle w:val="VerbatimChar"/>
        </w:rPr>
        <w:t>##  2.340649 9.245221</w:t>
      </w:r>
      <w:r>
        <w:br/>
      </w:r>
      <w:r>
        <w:rPr>
          <w:rStyle w:val="VerbatimChar"/>
        </w:rPr>
        <w:t>## sample estimates:</w:t>
      </w:r>
      <w:r>
        <w:br/>
      </w:r>
      <w:r>
        <w:rPr>
          <w:rStyle w:val="VerbatimChar"/>
        </w:rPr>
        <w:t xml:space="preserve">## odds ratio </w:t>
      </w:r>
      <w:r>
        <w:br/>
      </w:r>
      <w:r>
        <w:rPr>
          <w:rStyle w:val="VerbatimChar"/>
        </w:rPr>
        <w:t>##   4.497453</w:t>
      </w:r>
    </w:p>
    <w:p w:rsidR="003D77BF" w:rsidRDefault="00EA56DA" w:rsidP="00EA56DA">
      <w:pPr>
        <w:ind w:left="720"/>
      </w:pPr>
      <w:r>
        <w:t xml:space="preserve">The p-values are both very small and nearly equal because the Fisher’s Exact Test will only make a difference if we have a very small sample size, which in this case, we have a large </w:t>
      </w:r>
      <w:proofErr w:type="gramStart"/>
      <w:r>
        <w:t>sample</w:t>
      </w:r>
      <w:proofErr w:type="gramEnd"/>
      <w:r>
        <w:t xml:space="preserve"> so its results won’t differ much from the Chi-squared test.  Since the p-values are small, we will reject the null.  See summary of results in part j.</w:t>
      </w:r>
    </w:p>
    <w:p w:rsidR="00EA56DA" w:rsidRDefault="00EA56DA" w:rsidP="00EA56DA">
      <w:pPr>
        <w:ind w:left="720"/>
      </w:pPr>
    </w:p>
    <w:p w:rsidR="00FC4E5E" w:rsidRDefault="00FC4E5E" w:rsidP="00FC4E5E"/>
    <w:p w:rsidR="00FC4E5E" w:rsidRDefault="00FC4E5E" w:rsidP="002060D3">
      <w:pPr>
        <w:pStyle w:val="ListParagraph"/>
        <w:numPr>
          <w:ilvl w:val="0"/>
          <w:numId w:val="2"/>
        </w:numPr>
      </w:pPr>
      <w:r>
        <w:t>95% Confidence Interval</w:t>
      </w:r>
    </w:p>
    <w:p w:rsidR="003D77BF" w:rsidRDefault="003D77BF" w:rsidP="003D77BF">
      <w:pPr>
        <w:pStyle w:val="SourceCode"/>
        <w:ind w:left="1080"/>
      </w:pPr>
      <w:r>
        <w:rPr>
          <w:rStyle w:val="CommentTok"/>
        </w:rPr>
        <w:t># Calculate a 95% confidence interval for the diff in proportions</w:t>
      </w:r>
      <w:r>
        <w:br/>
      </w:r>
      <w:proofErr w:type="spellStart"/>
      <w:r>
        <w:rPr>
          <w:rStyle w:val="KeywordTok"/>
        </w:rPr>
        <w:t>prop.</w:t>
      </w:r>
      <w:proofErr w:type="gramStart"/>
      <w:r>
        <w:rPr>
          <w:rStyle w:val="KeywordTok"/>
        </w:rPr>
        <w:t>test</w:t>
      </w:r>
      <w:proofErr w:type="spellEnd"/>
      <w:r>
        <w:rPr>
          <w:rStyle w:val="NormalTok"/>
        </w:rPr>
        <w:t>(</w:t>
      </w:r>
      <w:proofErr w:type="spellStart"/>
      <w:proofErr w:type="gramEnd"/>
      <w:r>
        <w:rPr>
          <w:rStyle w:val="NormalTok"/>
        </w:rPr>
        <w:t>peanutTab</w:t>
      </w:r>
      <w:proofErr w:type="spellEnd"/>
      <w:r>
        <w:rPr>
          <w:rStyle w:val="NormalTok"/>
        </w:rPr>
        <w:t xml:space="preserve">, </w:t>
      </w:r>
      <w:r>
        <w:rPr>
          <w:rStyle w:val="DataTypeTok"/>
        </w:rPr>
        <w:t>correct =</w:t>
      </w:r>
      <w:r>
        <w:rPr>
          <w:rStyle w:val="NormalTok"/>
        </w:rPr>
        <w:t xml:space="preserve"> </w:t>
      </w:r>
      <w:r>
        <w:rPr>
          <w:rStyle w:val="OtherTok"/>
        </w:rPr>
        <w:t>FALSE</w:t>
      </w:r>
      <w:r>
        <w:rPr>
          <w:rStyle w:val="NormalTok"/>
        </w:rPr>
        <w:t>)</w:t>
      </w:r>
    </w:p>
    <w:p w:rsidR="003D77BF" w:rsidRDefault="003D77BF" w:rsidP="003D77BF">
      <w:pPr>
        <w:pStyle w:val="SourceCode"/>
        <w:ind w:left="1080"/>
      </w:pPr>
      <w:r>
        <w:rPr>
          <w:rStyle w:val="VerbatimChar"/>
        </w:rPr>
        <w:t xml:space="preserve">## </w:t>
      </w:r>
      <w:r>
        <w:br/>
      </w:r>
      <w:r>
        <w:rPr>
          <w:rStyle w:val="VerbatimChar"/>
        </w:rPr>
        <w:t>#</w:t>
      </w:r>
      <w:proofErr w:type="gramStart"/>
      <w:r>
        <w:rPr>
          <w:rStyle w:val="VerbatimChar"/>
        </w:rPr>
        <w:t>#  2</w:t>
      </w:r>
      <w:proofErr w:type="gramEnd"/>
      <w:r>
        <w:rPr>
          <w:rStyle w:val="VerbatimChar"/>
        </w:rPr>
        <w:t>-sample test for equality of proportions without continuity</w:t>
      </w:r>
      <w:r>
        <w:br/>
      </w:r>
      <w:r>
        <w:rPr>
          <w:rStyle w:val="VerbatimChar"/>
        </w:rPr>
        <w:t>##  correction</w:t>
      </w:r>
      <w:r>
        <w:br/>
      </w:r>
      <w:r>
        <w:rPr>
          <w:rStyle w:val="VerbatimChar"/>
        </w:rPr>
        <w:t xml:space="preserve">## </w:t>
      </w:r>
      <w:r>
        <w:br/>
      </w:r>
      <w:r>
        <w:rPr>
          <w:rStyle w:val="VerbatimChar"/>
        </w:rPr>
        <w:t xml:space="preserve">## data:  </w:t>
      </w:r>
      <w:proofErr w:type="spellStart"/>
      <w:r>
        <w:rPr>
          <w:rStyle w:val="VerbatimChar"/>
        </w:rPr>
        <w:t>peanutTab</w:t>
      </w:r>
      <w:proofErr w:type="spellEnd"/>
      <w:r>
        <w:br/>
      </w:r>
      <w:r>
        <w:rPr>
          <w:rStyle w:val="VerbatimChar"/>
        </w:rPr>
        <w:t xml:space="preserve">## X-squared = 24.96, </w:t>
      </w:r>
      <w:proofErr w:type="spellStart"/>
      <w:r>
        <w:rPr>
          <w:rStyle w:val="VerbatimChar"/>
        </w:rPr>
        <w:t>df</w:t>
      </w:r>
      <w:proofErr w:type="spellEnd"/>
      <w:r>
        <w:rPr>
          <w:rStyle w:val="VerbatimChar"/>
        </w:rPr>
        <w:t xml:space="preserve"> = 1, p-value = 5.852e-07</w:t>
      </w:r>
      <w:r>
        <w:br/>
      </w:r>
      <w:r>
        <w:rPr>
          <w:rStyle w:val="VerbatimChar"/>
        </w:rPr>
        <w:t xml:space="preserve">## alternative hypothesis: </w:t>
      </w:r>
      <w:proofErr w:type="spellStart"/>
      <w:r>
        <w:rPr>
          <w:rStyle w:val="VerbatimChar"/>
        </w:rPr>
        <w:t>two.sided</w:t>
      </w:r>
      <w:proofErr w:type="spellEnd"/>
      <w:r>
        <w:br/>
      </w:r>
      <w:r>
        <w:rPr>
          <w:rStyle w:val="VerbatimChar"/>
        </w:rPr>
        <w:t>## 95 percent confidence interval:</w:t>
      </w:r>
      <w:r>
        <w:br/>
      </w:r>
      <w:r>
        <w:rPr>
          <w:rStyle w:val="VerbatimChar"/>
        </w:rPr>
        <w:t>##  0.08534761 0.18978466</w:t>
      </w:r>
      <w:r>
        <w:br/>
      </w:r>
      <w:r>
        <w:rPr>
          <w:rStyle w:val="VerbatimChar"/>
        </w:rPr>
        <w:t>## sample estimates:</w:t>
      </w:r>
      <w:r>
        <w:br/>
      </w:r>
      <w:r>
        <w:rPr>
          <w:rStyle w:val="VerbatimChar"/>
        </w:rPr>
        <w:t xml:space="preserve">##     prop 1     prop 2 </w:t>
      </w:r>
      <w:r>
        <w:br/>
      </w:r>
      <w:r>
        <w:rPr>
          <w:rStyle w:val="VerbatimChar"/>
        </w:rPr>
        <w:t>## 0.18571429 0.04814815</w:t>
      </w:r>
    </w:p>
    <w:p w:rsidR="003D77BF" w:rsidRDefault="00553F06" w:rsidP="003D77BF">
      <w:pPr>
        <w:pStyle w:val="ListParagraph"/>
        <w:ind w:left="1080"/>
      </w:pPr>
      <w:r>
        <w:t>The 95% confidence interval is about 8.5% to 19%.  See interpretation in part j.</w:t>
      </w:r>
    </w:p>
    <w:p w:rsidR="00FC4E5E" w:rsidRDefault="00FC4E5E" w:rsidP="00FC4E5E">
      <w:pPr>
        <w:pStyle w:val="ListParagraph"/>
        <w:ind w:left="1080"/>
      </w:pPr>
    </w:p>
    <w:p w:rsidR="00FC4E5E" w:rsidRPr="004B0C10" w:rsidRDefault="003C143B" w:rsidP="002060D3">
      <w:pPr>
        <w:pStyle w:val="ListParagraph"/>
        <w:numPr>
          <w:ilvl w:val="0"/>
          <w:numId w:val="2"/>
        </w:numPr>
      </w:pPr>
      <w:r>
        <w:t xml:space="preserve">Based </w:t>
      </w:r>
      <w:r w:rsidR="00753E41">
        <w:t>from</w:t>
      </w:r>
      <w:r>
        <w:t xml:space="preserve"> our calculations in part h, we can reject the null hypothesis si</w:t>
      </w:r>
      <w:r w:rsidR="00753E41">
        <w:t>nce we have such low p-values (&lt;</w:t>
      </w:r>
      <w:r>
        <w:t xml:space="preserve"> 0.001)</w:t>
      </w:r>
      <w:r w:rsidR="00753E41">
        <w:t xml:space="preserve"> and we can conclude that there is a difference in allergies to peanuts occurring based on whether someone consumes or avoids peanuts in their developmental years.  Of those who </w:t>
      </w:r>
      <w:r w:rsidR="00224DA0">
        <w:t>avoided</w:t>
      </w:r>
      <w:r w:rsidR="00753E41">
        <w:t xml:space="preserve"> peanuts, 18.5% of them become allergic</w:t>
      </w:r>
      <w:r w:rsidR="00224DA0">
        <w:t xml:space="preserve"> and only 4.8% of those who consumed peanuts become allergic (95% CI: 8% to 19%).  Because the 4.8% is outside of our confidence interval, this confirms our conclusion that there is a significant difference in peanut consumption and peanut avoidance leading to allergies in peanuts.</w:t>
      </w:r>
      <w:bookmarkStart w:id="0" w:name="_GoBack"/>
      <w:bookmarkEnd w:id="0"/>
      <w:r w:rsidR="00224DA0">
        <w:t xml:space="preserve"> </w:t>
      </w:r>
    </w:p>
    <w:sectPr w:rsidR="00FC4E5E" w:rsidRPr="004B0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C3E5A"/>
    <w:multiLevelType w:val="hybridMultilevel"/>
    <w:tmpl w:val="4B2C3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87884"/>
    <w:multiLevelType w:val="hybridMultilevel"/>
    <w:tmpl w:val="4F5E5D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252F48"/>
    <w:multiLevelType w:val="hybridMultilevel"/>
    <w:tmpl w:val="5252A05E"/>
    <w:lvl w:ilvl="0" w:tplc="9B245D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56"/>
    <w:rsid w:val="00014C05"/>
    <w:rsid w:val="000B1490"/>
    <w:rsid w:val="00117156"/>
    <w:rsid w:val="001266E8"/>
    <w:rsid w:val="00141382"/>
    <w:rsid w:val="0019368C"/>
    <w:rsid w:val="002060D3"/>
    <w:rsid w:val="00224DA0"/>
    <w:rsid w:val="00376DA6"/>
    <w:rsid w:val="003C143B"/>
    <w:rsid w:val="003D77BF"/>
    <w:rsid w:val="004364C4"/>
    <w:rsid w:val="004477C1"/>
    <w:rsid w:val="004B0C10"/>
    <w:rsid w:val="00553F06"/>
    <w:rsid w:val="00565349"/>
    <w:rsid w:val="006E28DB"/>
    <w:rsid w:val="00716E71"/>
    <w:rsid w:val="00753E41"/>
    <w:rsid w:val="008C1B0C"/>
    <w:rsid w:val="00930D5F"/>
    <w:rsid w:val="009648C0"/>
    <w:rsid w:val="009D2D30"/>
    <w:rsid w:val="00AE12B7"/>
    <w:rsid w:val="00AE203C"/>
    <w:rsid w:val="00CF0647"/>
    <w:rsid w:val="00D8072B"/>
    <w:rsid w:val="00E65BD7"/>
    <w:rsid w:val="00E74DB6"/>
    <w:rsid w:val="00EA2F3D"/>
    <w:rsid w:val="00EA56DA"/>
    <w:rsid w:val="00F42833"/>
    <w:rsid w:val="00F8138D"/>
    <w:rsid w:val="00FC4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5F5A"/>
  <w15:chartTrackingRefBased/>
  <w15:docId w15:val="{36C29BEA-2151-4AF2-BE52-B486E6443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156"/>
    <w:pPr>
      <w:ind w:left="720"/>
      <w:contextualSpacing/>
    </w:pPr>
  </w:style>
  <w:style w:type="character" w:customStyle="1" w:styleId="KeywordTok">
    <w:name w:val="KeywordTok"/>
    <w:basedOn w:val="DefaultParagraphFont"/>
    <w:rsid w:val="00F42833"/>
    <w:rPr>
      <w:rFonts w:ascii="Consolas" w:hAnsi="Consolas" w:hint="default"/>
      <w:b/>
      <w:bCs w:val="0"/>
      <w:color w:val="204A87"/>
      <w:sz w:val="22"/>
      <w:shd w:val="clear" w:color="auto" w:fill="F8F8F8"/>
    </w:rPr>
  </w:style>
  <w:style w:type="character" w:customStyle="1" w:styleId="DataTypeTok">
    <w:name w:val="DataTypeTok"/>
    <w:basedOn w:val="DefaultParagraphFont"/>
    <w:rsid w:val="00F42833"/>
    <w:rPr>
      <w:rFonts w:ascii="Consolas" w:hAnsi="Consolas" w:hint="default"/>
      <w:color w:val="204A87"/>
      <w:sz w:val="22"/>
      <w:shd w:val="clear" w:color="auto" w:fill="F8F8F8"/>
    </w:rPr>
  </w:style>
  <w:style w:type="character" w:customStyle="1" w:styleId="StringTok">
    <w:name w:val="StringTok"/>
    <w:basedOn w:val="DefaultParagraphFont"/>
    <w:rsid w:val="00F42833"/>
    <w:rPr>
      <w:rFonts w:ascii="Consolas" w:hAnsi="Consolas" w:hint="default"/>
      <w:color w:val="4E9A06"/>
      <w:sz w:val="22"/>
      <w:shd w:val="clear" w:color="auto" w:fill="F8F8F8"/>
    </w:rPr>
  </w:style>
  <w:style w:type="character" w:customStyle="1" w:styleId="CommentTok">
    <w:name w:val="CommentTok"/>
    <w:basedOn w:val="DefaultParagraphFont"/>
    <w:rsid w:val="00F42833"/>
    <w:rPr>
      <w:rFonts w:ascii="Consolas" w:hAnsi="Consolas" w:hint="default"/>
      <w:i/>
      <w:iCs w:val="0"/>
      <w:color w:val="8F5902"/>
      <w:sz w:val="22"/>
      <w:shd w:val="clear" w:color="auto" w:fill="F8F8F8"/>
    </w:rPr>
  </w:style>
  <w:style w:type="character" w:customStyle="1" w:styleId="NormalTok">
    <w:name w:val="NormalTok"/>
    <w:basedOn w:val="DefaultParagraphFont"/>
    <w:rsid w:val="00F42833"/>
    <w:rPr>
      <w:rFonts w:ascii="Consolas" w:hAnsi="Consolas" w:hint="default"/>
      <w:sz w:val="22"/>
      <w:shd w:val="clear" w:color="auto" w:fill="F8F8F8"/>
    </w:rPr>
  </w:style>
  <w:style w:type="character" w:customStyle="1" w:styleId="OtherTok">
    <w:name w:val="OtherTok"/>
    <w:basedOn w:val="DefaultParagraphFont"/>
    <w:rsid w:val="00F42833"/>
    <w:rPr>
      <w:rFonts w:ascii="Consolas" w:hAnsi="Consolas" w:hint="default"/>
      <w:color w:val="8F5902"/>
      <w:sz w:val="22"/>
      <w:shd w:val="clear" w:color="auto" w:fill="F8F8F8"/>
    </w:rPr>
  </w:style>
  <w:style w:type="table" w:styleId="TableGrid">
    <w:name w:val="Table Grid"/>
    <w:basedOn w:val="TableNormal"/>
    <w:uiPriority w:val="39"/>
    <w:rsid w:val="000B1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locked/>
    <w:rsid w:val="008C1B0C"/>
    <w:rPr>
      <w:rFonts w:ascii="Consolas" w:hAnsi="Consolas"/>
      <w:shd w:val="clear" w:color="auto" w:fill="F8F8F8"/>
    </w:rPr>
  </w:style>
  <w:style w:type="paragraph" w:customStyle="1" w:styleId="SourceCode">
    <w:name w:val="Source Code"/>
    <w:basedOn w:val="Normal"/>
    <w:link w:val="VerbatimChar"/>
    <w:rsid w:val="008C1B0C"/>
    <w:pPr>
      <w:shd w:val="clear" w:color="auto" w:fill="F8F8F8"/>
      <w:wordWrap w:val="0"/>
      <w:spacing w:after="200" w:line="240" w:lineRule="auto"/>
    </w:pPr>
    <w:rPr>
      <w:rFonts w:ascii="Consolas" w:hAnsi="Consolas"/>
    </w:rPr>
  </w:style>
  <w:style w:type="character" w:customStyle="1" w:styleId="DecValTok">
    <w:name w:val="DecValTok"/>
    <w:basedOn w:val="VerbatimChar"/>
    <w:rsid w:val="008C1B0C"/>
    <w:rPr>
      <w:rFonts w:ascii="Consolas" w:hAnsi="Consolas"/>
      <w:color w:val="0000CF"/>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36448">
      <w:bodyDiv w:val="1"/>
      <w:marLeft w:val="0"/>
      <w:marRight w:val="0"/>
      <w:marTop w:val="0"/>
      <w:marBottom w:val="0"/>
      <w:divBdr>
        <w:top w:val="none" w:sz="0" w:space="0" w:color="auto"/>
        <w:left w:val="none" w:sz="0" w:space="0" w:color="auto"/>
        <w:bottom w:val="none" w:sz="0" w:space="0" w:color="auto"/>
        <w:right w:val="none" w:sz="0" w:space="0" w:color="auto"/>
      </w:divBdr>
    </w:div>
    <w:div w:id="718826272">
      <w:bodyDiv w:val="1"/>
      <w:marLeft w:val="0"/>
      <w:marRight w:val="0"/>
      <w:marTop w:val="0"/>
      <w:marBottom w:val="0"/>
      <w:divBdr>
        <w:top w:val="none" w:sz="0" w:space="0" w:color="auto"/>
        <w:left w:val="none" w:sz="0" w:space="0" w:color="auto"/>
        <w:bottom w:val="none" w:sz="0" w:space="0" w:color="auto"/>
        <w:right w:val="none" w:sz="0" w:space="0" w:color="auto"/>
      </w:divBdr>
    </w:div>
    <w:div w:id="1218972828">
      <w:bodyDiv w:val="1"/>
      <w:marLeft w:val="0"/>
      <w:marRight w:val="0"/>
      <w:marTop w:val="0"/>
      <w:marBottom w:val="0"/>
      <w:divBdr>
        <w:top w:val="none" w:sz="0" w:space="0" w:color="auto"/>
        <w:left w:val="none" w:sz="0" w:space="0" w:color="auto"/>
        <w:bottom w:val="none" w:sz="0" w:space="0" w:color="auto"/>
        <w:right w:val="none" w:sz="0" w:space="0" w:color="auto"/>
      </w:divBdr>
    </w:div>
    <w:div w:id="1368719990">
      <w:bodyDiv w:val="1"/>
      <w:marLeft w:val="0"/>
      <w:marRight w:val="0"/>
      <w:marTop w:val="0"/>
      <w:marBottom w:val="0"/>
      <w:divBdr>
        <w:top w:val="none" w:sz="0" w:space="0" w:color="auto"/>
        <w:left w:val="none" w:sz="0" w:space="0" w:color="auto"/>
        <w:bottom w:val="none" w:sz="0" w:space="0" w:color="auto"/>
        <w:right w:val="none" w:sz="0" w:space="0" w:color="auto"/>
      </w:divBdr>
    </w:div>
    <w:div w:id="1478574197">
      <w:bodyDiv w:val="1"/>
      <w:marLeft w:val="0"/>
      <w:marRight w:val="0"/>
      <w:marTop w:val="0"/>
      <w:marBottom w:val="0"/>
      <w:divBdr>
        <w:top w:val="none" w:sz="0" w:space="0" w:color="auto"/>
        <w:left w:val="none" w:sz="0" w:space="0" w:color="auto"/>
        <w:bottom w:val="none" w:sz="0" w:space="0" w:color="auto"/>
        <w:right w:val="none" w:sz="0" w:space="0" w:color="auto"/>
      </w:divBdr>
    </w:div>
    <w:div w:id="171333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4</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Tenney</dc:creator>
  <cp:keywords/>
  <dc:description/>
  <cp:lastModifiedBy>Sam Tenney</cp:lastModifiedBy>
  <cp:revision>24</cp:revision>
  <dcterms:created xsi:type="dcterms:W3CDTF">2018-12-06T03:19:00Z</dcterms:created>
  <dcterms:modified xsi:type="dcterms:W3CDTF">2018-12-06T20:50:00Z</dcterms:modified>
</cp:coreProperties>
</file>