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ptos Display" w:hAnsi="Aptos Display"/>
          <w:b/>
          <w:color w:val="234060"/>
          <w:sz w:val="38"/>
        </w:rPr>
        <w:t>Samuel Taylor</w:t>
      </w:r>
    </w:p>
    <w:p>
      <w:pPr>
        <w:spacing w:before="0" w:after="160" w:line="240" w:lineRule="auto"/>
        <w:jc w:val="center"/>
      </w:pPr>
      <w:r>
        <w:rPr>
          <w:color w:val="5F5F5F"/>
          <w:sz w:val="19"/>
        </w:rPr>
        <w:t>Singapore  |  sam.j.a.taylor@gmail.com  |  +65 8438 8860  |  linkedin.com/in/samjataylor</w:t>
      </w:r>
    </w:p>
    <w:p>
      <w:pPr>
        <w:spacing w:before="0" w:after="160" w:line="259" w:lineRule="auto"/>
      </w:pPr>
      <w:r>
        <w:rPr>
          <w:sz w:val="21"/>
        </w:rPr>
        <w:t>Strategy &amp; operations leader with experience across payments, GTM, pricing, and startup execution. Builds cross-functional programs, commercial insights, and operational systems that unlock growth and improve efficiency.</w:t>
      </w:r>
    </w:p>
    <w:p>
      <w:pPr>
        <w:spacing w:before="80" w:after="60" w:line="240" w:lineRule="auto"/>
        <w:pBdr>
          <w:bottom w:val="single" w:sz="8" w:space="1" w:color="B8C4D1"/>
        </w:pBdr>
      </w:pPr>
      <w:r>
        <w:rPr>
          <w:b/>
          <w:color w:val="234060"/>
          <w:sz w:val="20"/>
        </w:rPr>
        <w:t>EXPERIENCE</w:t>
      </w:r>
    </w:p>
    <w:p>
      <w:pPr>
        <w:spacing w:before="40" w:after="0" w:line="240" w:lineRule="auto"/>
      </w:pPr>
      <w:r>
        <w:rPr>
          <w:b/>
          <w:sz w:val="21"/>
        </w:rPr>
        <w:t>STRIPE PAYMENTS</w:t>
      </w:r>
      <w:r>
        <w:rPr>
          <w:color w:val="5F5F5F"/>
          <w:sz w:val="19"/>
        </w:rPr>
        <w:t xml:space="preserve">  |  Singapore</w:t>
      </w:r>
    </w:p>
    <w:p>
      <w:pPr>
        <w:spacing w:before="0" w:after="0" w:line="240" w:lineRule="auto"/>
      </w:pPr>
      <w:r>
        <w:rPr>
          <w:i/>
          <w:sz w:val="20"/>
        </w:rPr>
        <w:t>Global Strategy and Operations</w:t>
      </w:r>
      <w:r>
        <w:rPr>
          <w:b/>
          <w:color w:val="5F5F5F"/>
          <w:sz w:val="19"/>
        </w:rPr>
        <w:t xml:space="preserve">  |  2022 - Current</w:t>
      </w:r>
    </w:p>
    <w:p>
      <w:pPr>
        <w:spacing w:before="0" w:after="20" w:line="240" w:lineRule="auto"/>
      </w:pPr>
      <w:r>
        <w:rPr>
          <w:color w:val="5F5F5F"/>
          <w:sz w:val="18"/>
        </w:rPr>
        <w:t>Leading online payment processing platform enabling businesses to accept payments globally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Designed the operationalization strategy for GCN across risk, product, operations, and GTM teams.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Ran international sticker-pricing analysis with the pricing team, supporting approximately $27M in annual value.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Built a RISA-compliant onboarding strategy for Japan, helping secure the relationship with SMCC.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Reformulated sold-guidance ratios for APAC, delivering approximately $500K per year in incremental ONR.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Initiated sales plays for account-to-account and BNPL offerings, generating more than $200K in ONR for APAC GTM.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Saved approximately $1M per year in network costs through fee-code audits alongside Partnerships S&amp;O and launched currency-specific FX pricing for APAC GTM.</w:t>
      </w:r>
    </w:p>
    <w:p>
      <w:pPr>
        <w:spacing w:before="40" w:after="0" w:line="240" w:lineRule="auto"/>
      </w:pPr>
      <w:r>
        <w:rPr>
          <w:b/>
          <w:sz w:val="21"/>
        </w:rPr>
        <w:t>SCORTEX</w:t>
      </w:r>
      <w:r>
        <w:rPr>
          <w:color w:val="5F5F5F"/>
          <w:sz w:val="19"/>
        </w:rPr>
        <w:t xml:space="preserve">  |  France / Singapore</w:t>
      </w:r>
    </w:p>
    <w:p>
      <w:pPr>
        <w:spacing w:before="0" w:after="0" w:line="240" w:lineRule="auto"/>
      </w:pPr>
      <w:r>
        <w:rPr>
          <w:i/>
          <w:sz w:val="20"/>
        </w:rPr>
        <w:t>Deployment Director</w:t>
      </w:r>
      <w:r>
        <w:rPr>
          <w:b/>
          <w:color w:val="5F5F5F"/>
          <w:sz w:val="19"/>
        </w:rPr>
        <w:t xml:space="preserve">  |  2021 - 2022</w:t>
      </w:r>
    </w:p>
    <w:p>
      <w:pPr>
        <w:spacing w:before="0" w:after="20" w:line="240" w:lineRule="auto"/>
      </w:pPr>
      <w:r>
        <w:rPr>
          <w:color w:val="5F5F5F"/>
          <w:sz w:val="18"/>
        </w:rPr>
        <w:t>Venture-backed startup automating defect detection on manufacturing lines through deep learning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Served on the executive team with responsibility for all customer deployments, leading a delivery team of 3 to 4 people.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Managed a 3x increase in project load within the first six months while maintaining delivery quality.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Updated internal processes across hiring rubrics, technical specifications, and third-party contracts.</w:t>
      </w:r>
    </w:p>
    <w:p>
      <w:pPr>
        <w:spacing w:before="40" w:after="0" w:line="240" w:lineRule="auto"/>
      </w:pPr>
      <w:r>
        <w:rPr>
          <w:b/>
          <w:sz w:val="21"/>
        </w:rPr>
        <w:t>ARCSTONE</w:t>
      </w:r>
      <w:r>
        <w:rPr>
          <w:color w:val="5F5F5F"/>
          <w:sz w:val="19"/>
        </w:rPr>
        <w:t xml:space="preserve">  |  Singapore</w:t>
      </w:r>
    </w:p>
    <w:p>
      <w:pPr>
        <w:spacing w:before="0" w:after="0" w:line="240" w:lineRule="auto"/>
      </w:pPr>
      <w:r>
        <w:rPr>
          <w:i/>
          <w:sz w:val="20"/>
        </w:rPr>
        <w:t>MBA Intern</w:t>
      </w:r>
      <w:r>
        <w:rPr>
          <w:b/>
          <w:color w:val="5F5F5F"/>
          <w:sz w:val="19"/>
        </w:rPr>
        <w:t xml:space="preserve">  |  2020</w:t>
      </w:r>
    </w:p>
    <w:p>
      <w:pPr>
        <w:spacing w:before="0" w:after="20" w:line="240" w:lineRule="auto"/>
      </w:pPr>
      <w:r>
        <w:rPr>
          <w:color w:val="5F5F5F"/>
          <w:sz w:val="18"/>
        </w:rPr>
        <w:t>Venture-backed startup building next-generation MES software across Southeast Asia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Developed pricing strategy with the executive team for two SaaS MES products across Southeast Asia and Taiwan.</w:t>
      </w:r>
    </w:p>
    <w:p>
      <w:pPr>
        <w:spacing w:before="40" w:after="0" w:line="240" w:lineRule="auto"/>
      </w:pPr>
      <w:r>
        <w:rPr>
          <w:b/>
          <w:sz w:val="21"/>
        </w:rPr>
        <w:t>MORGAN ADVANCED MATERIALS</w:t>
      </w:r>
      <w:r>
        <w:rPr>
          <w:color w:val="5F5F5F"/>
          <w:sz w:val="19"/>
        </w:rPr>
        <w:t xml:space="preserve">  |  Singapore / UK / China / India</w:t>
      </w:r>
    </w:p>
    <w:p>
      <w:pPr>
        <w:spacing w:before="0" w:after="0" w:line="240" w:lineRule="auto"/>
      </w:pPr>
      <w:r>
        <w:rPr>
          <w:i/>
          <w:sz w:val="20"/>
        </w:rPr>
        <w:t>Senior Business Operations Analyst</w:t>
      </w:r>
      <w:r>
        <w:rPr>
          <w:b/>
          <w:color w:val="5F5F5F"/>
          <w:sz w:val="19"/>
        </w:rPr>
        <w:t xml:space="preserve">  |  2019</w:t>
      </w:r>
    </w:p>
    <w:p>
      <w:pPr>
        <w:spacing w:before="0" w:after="20" w:line="240" w:lineRule="auto"/>
      </w:pPr>
      <w:r>
        <w:rPr>
          <w:color w:val="5F5F5F"/>
          <w:sz w:val="18"/>
        </w:rPr>
        <w:t>Materials engineering company specializing in ceramics with approximately 8,000 employees and $1.3bn revenue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Reported directly to the divisional CFO to help deliver the digital transformation of sales analytics capability.</w:t>
      </w:r>
    </w:p>
    <w:p>
      <w:pPr>
        <w:spacing w:before="40" w:after="0" w:line="240" w:lineRule="auto"/>
      </w:pPr>
      <w:r>
        <w:rPr>
          <w:b/>
          <w:sz w:val="21"/>
        </w:rPr>
        <w:t>MORGAN ADVANCED MATERIALS</w:t>
      </w:r>
      <w:r>
        <w:rPr>
          <w:color w:val="5F5F5F"/>
          <w:sz w:val="19"/>
        </w:rPr>
        <w:t xml:space="preserve">  |  Global</w:t>
      </w:r>
    </w:p>
    <w:p>
      <w:pPr>
        <w:spacing w:before="0" w:after="0" w:line="240" w:lineRule="auto"/>
      </w:pPr>
      <w:r>
        <w:rPr>
          <w:i/>
          <w:sz w:val="20"/>
        </w:rPr>
        <w:t>Business Operations Analyst</w:t>
      </w:r>
      <w:r>
        <w:rPr>
          <w:b/>
          <w:color w:val="5F5F5F"/>
          <w:sz w:val="19"/>
        </w:rPr>
        <w:t xml:space="preserve">  |  2016 - 2019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Promoted from a site role into global projects, reporting directly to the divisional COO.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Managed a 12-week strategy review covering approximately $500M in revenue with an external management consultancy.</w:t>
      </w:r>
    </w:p>
    <w:p>
      <w:pPr>
        <w:spacing w:before="40" w:after="0" w:line="240" w:lineRule="auto"/>
      </w:pPr>
      <w:r>
        <w:rPr>
          <w:b/>
          <w:sz w:val="21"/>
        </w:rPr>
        <w:t>MORGAN ADVANCED MATERIALS</w:t>
      </w:r>
      <w:r>
        <w:rPr>
          <w:color w:val="5F5F5F"/>
          <w:sz w:val="19"/>
        </w:rPr>
        <w:t xml:space="preserve">  |  UK</w:t>
      </w:r>
    </w:p>
    <w:p>
      <w:pPr>
        <w:spacing w:before="0" w:after="0" w:line="240" w:lineRule="auto"/>
      </w:pPr>
      <w:r>
        <w:rPr>
          <w:i/>
          <w:sz w:val="20"/>
        </w:rPr>
        <w:t>Quality Engineer</w:t>
      </w:r>
      <w:r>
        <w:rPr>
          <w:b/>
          <w:color w:val="5F5F5F"/>
          <w:sz w:val="19"/>
        </w:rPr>
        <w:t xml:space="preserve">  |  2015 - 2016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Reduced complaints by 36% across the business's largest UK aerospace site.</w:t>
      </w:r>
    </w:p>
    <w:p>
      <w:pPr>
        <w:spacing w:before="40" w:after="0" w:line="240" w:lineRule="auto"/>
      </w:pPr>
      <w:r>
        <w:rPr>
          <w:b/>
          <w:sz w:val="21"/>
        </w:rPr>
        <w:t>MORGAN ADVANCED MATERIALS</w:t>
      </w:r>
      <w:r>
        <w:rPr>
          <w:color w:val="5F5F5F"/>
          <w:sz w:val="19"/>
        </w:rPr>
        <w:t xml:space="preserve">  |  UK / China / India</w:t>
      </w:r>
    </w:p>
    <w:p>
      <w:pPr>
        <w:spacing w:before="0" w:after="0" w:line="240" w:lineRule="auto"/>
      </w:pPr>
      <w:r>
        <w:rPr>
          <w:i/>
          <w:sz w:val="20"/>
        </w:rPr>
        <w:t>Graduate Engineer</w:t>
      </w:r>
      <w:r>
        <w:rPr>
          <w:b/>
          <w:color w:val="5F5F5F"/>
          <w:sz w:val="19"/>
        </w:rPr>
        <w:t xml:space="preserve">  |  2013 - 2015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Trialled a new packaging methodology across five Asian manufacturing sites for the Asian Operations Director.</w:t>
      </w:r>
    </w:p>
    <w:p>
      <w:pPr>
        <w:spacing w:before="80" w:after="60" w:line="240" w:lineRule="auto"/>
        <w:pBdr>
          <w:bottom w:val="single" w:sz="8" w:space="1" w:color="B8C4D1"/>
        </w:pBdr>
      </w:pPr>
      <w:r>
        <w:rPr>
          <w:b/>
          <w:color w:val="234060"/>
          <w:sz w:val="20"/>
        </w:rPr>
        <w:t>EDUCATION</w:t>
      </w:r>
    </w:p>
    <w:p>
      <w:pPr>
        <w:spacing w:before="40" w:after="0" w:line="240" w:lineRule="auto"/>
      </w:pPr>
      <w:r>
        <w:rPr>
          <w:b/>
          <w:sz w:val="21"/>
        </w:rPr>
        <w:t>INSEAD</w:t>
      </w:r>
      <w:r>
        <w:rPr>
          <w:color w:val="5F5F5F"/>
          <w:sz w:val="19"/>
        </w:rPr>
        <w:t xml:space="preserve">  |  Singapore</w:t>
      </w:r>
    </w:p>
    <w:p>
      <w:pPr>
        <w:spacing w:before="0" w:after="0" w:line="240" w:lineRule="auto"/>
      </w:pPr>
      <w:r>
        <w:rPr>
          <w:i/>
          <w:sz w:val="20"/>
        </w:rPr>
        <w:t>MBA, Class of December 2020</w:t>
      </w:r>
      <w:r>
        <w:rPr>
          <w:b/>
          <w:color w:val="5F5F5F"/>
          <w:sz w:val="19"/>
        </w:rPr>
        <w:t xml:space="preserve">  |  2020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GMAT: 720.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Sainsbury Management Fellows Scholarship and Louis Franck Scholarship.</w:t>
      </w:r>
    </w:p>
    <w:p>
      <w:pPr>
        <w:spacing w:before="40" w:after="0" w:line="240" w:lineRule="auto"/>
      </w:pPr>
      <w:r>
        <w:rPr>
          <w:b/>
          <w:sz w:val="21"/>
        </w:rPr>
        <w:t>UNIVERSITY OF MANCHESTER</w:t>
      </w:r>
      <w:r>
        <w:rPr>
          <w:color w:val="5F5F5F"/>
          <w:sz w:val="19"/>
        </w:rPr>
        <w:t xml:space="preserve">  |  UK / USA</w:t>
      </w:r>
    </w:p>
    <w:p>
      <w:pPr>
        <w:spacing w:before="0" w:after="0" w:line="240" w:lineRule="auto"/>
      </w:pPr>
      <w:r>
        <w:rPr>
          <w:i/>
          <w:sz w:val="20"/>
        </w:rPr>
        <w:t>Masters in Chemistry</w:t>
      </w:r>
      <w:r>
        <w:rPr>
          <w:b/>
          <w:color w:val="5F5F5F"/>
          <w:sz w:val="19"/>
        </w:rPr>
        <w:t xml:space="preserve">  |  2009 - 2013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First Class Degree; received the Manchester Success Scholarship.</w:t>
      </w:r>
    </w:p>
    <w:p>
      <w:pPr>
        <w:spacing w:before="0" w:after="20" w:line="245" w:lineRule="auto"/>
        <w:ind w:left="259" w:hanging="259"/>
      </w:pPr>
      <w:r>
        <w:rPr>
          <w:sz w:val="20"/>
        </w:rPr>
        <w:t>• Year abroad at the University of California, Santa Barbara.</w:t>
      </w:r>
    </w:p>
    <w:p>
      <w:pPr>
        <w:spacing w:before="80" w:after="60" w:line="240" w:lineRule="auto"/>
        <w:pBdr>
          <w:bottom w:val="single" w:sz="8" w:space="1" w:color="B8C4D1"/>
        </w:pBdr>
      </w:pPr>
      <w:r>
        <w:rPr>
          <w:b/>
          <w:color w:val="234060"/>
          <w:sz w:val="20"/>
        </w:rPr>
        <w:t>ADDITIONAL INFORMATION</w:t>
      </w:r>
    </w:p>
    <w:p>
      <w:pPr>
        <w:spacing w:before="0" w:after="20" w:line="240" w:lineRule="auto"/>
      </w:pPr>
      <w:r>
        <w:rPr>
          <w:sz w:val="20"/>
        </w:rPr>
        <w:t>Languages: English (native).</w:t>
      </w:r>
    </w:p>
    <w:p>
      <w:pPr>
        <w:spacing w:before="0" w:after="20" w:line="240" w:lineRule="auto"/>
      </w:pPr>
      <w:r>
        <w:rPr>
          <w:sz w:val="20"/>
        </w:rPr>
        <w:t>Other: Developing online web tool XmRit! for process control analysis.</w:t>
      </w:r>
    </w:p>
    <w:p>
      <w:pPr>
        <w:spacing w:before="80" w:after="0" w:line="240" w:lineRule="auto"/>
      </w:pPr>
      <w:r>
        <w:rPr>
          <w:color w:val="5F5F5F"/>
          <w:sz w:val="17"/>
        </w:rPr>
        <w:t>Template note: This version uses plain paragraphs instead of layout tables, making it much easier to edit in Google Docs.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