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5F212" w14:textId="77777777" w:rsidR="00965A65" w:rsidRDefault="00965A65">
      <w:pPr>
        <w:spacing w:before="240" w:after="240"/>
        <w:jc w:val="right"/>
        <w:rPr>
          <w:rFonts w:ascii="Calibri" w:eastAsia="Calibri" w:hAnsi="Calibri" w:cs="Calibri"/>
          <w:b/>
          <w:color w:val="FF0000"/>
          <w:sz w:val="26"/>
          <w:szCs w:val="26"/>
        </w:rPr>
      </w:pPr>
    </w:p>
    <w:p w14:paraId="52046D03" w14:textId="77777777" w:rsidR="00965A65" w:rsidRDefault="00000000">
      <w:pPr>
        <w:spacing w:before="240" w:after="240"/>
        <w:jc w:val="right"/>
        <w:rPr>
          <w:rFonts w:ascii="Calibri" w:eastAsia="Calibri" w:hAnsi="Calibri" w:cs="Calibri"/>
          <w:b/>
          <w:color w:val="FF0000"/>
          <w:sz w:val="26"/>
          <w:szCs w:val="26"/>
        </w:rPr>
      </w:pPr>
      <w:r>
        <w:rPr>
          <w:rFonts w:ascii="Calibri" w:eastAsia="Calibri" w:hAnsi="Calibri" w:cs="Calibri"/>
          <w:b/>
          <w:color w:val="FF0000"/>
          <w:sz w:val="26"/>
          <w:szCs w:val="26"/>
        </w:rPr>
        <w:t>Économie internationale : Macroéconomie monétaire internationale</w:t>
      </w:r>
    </w:p>
    <w:p w14:paraId="4F6C1D80" w14:textId="77777777" w:rsidR="00965A65" w:rsidRDefault="00965A65">
      <w:pPr>
        <w:spacing w:before="240" w:after="240"/>
        <w:jc w:val="both"/>
        <w:rPr>
          <w:rFonts w:ascii="Calibri" w:eastAsia="Calibri" w:hAnsi="Calibri" w:cs="Calibri"/>
        </w:rPr>
      </w:pPr>
    </w:p>
    <w:p w14:paraId="01B4946A" w14:textId="77777777" w:rsidR="00965A65" w:rsidRDefault="00000000">
      <w:pPr>
        <w:spacing w:before="240" w:after="240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b/>
          <w:color w:val="FF0000"/>
          <w:sz w:val="28"/>
          <w:szCs w:val="28"/>
          <w:u w:val="single"/>
        </w:rPr>
        <w:t xml:space="preserve">TD </w:t>
      </w:r>
      <w:proofErr w:type="gramStart"/>
      <w:r>
        <w:rPr>
          <w:rFonts w:ascii="Calibri" w:eastAsia="Calibri" w:hAnsi="Calibri" w:cs="Calibri"/>
          <w:b/>
          <w:color w:val="FF0000"/>
          <w:sz w:val="28"/>
          <w:szCs w:val="28"/>
          <w:u w:val="single"/>
        </w:rPr>
        <w:t>1  :</w:t>
      </w:r>
      <w:proofErr w:type="gramEnd"/>
      <w:r>
        <w:rPr>
          <w:rFonts w:ascii="Calibri" w:eastAsia="Calibri" w:hAnsi="Calibri" w:cs="Calibri"/>
          <w:b/>
          <w:color w:val="FF0000"/>
          <w:sz w:val="28"/>
          <w:szCs w:val="28"/>
          <w:u w:val="single"/>
        </w:rPr>
        <w:t xml:space="preserve"> Balance des paiements et flux de capitaux </w:t>
      </w:r>
    </w:p>
    <w:p w14:paraId="07AE62FB" w14:textId="77777777" w:rsidR="00965A65" w:rsidRDefault="00965A65">
      <w:pPr>
        <w:spacing w:before="240" w:after="240"/>
        <w:rPr>
          <w:rFonts w:ascii="Calibri" w:eastAsia="Calibri" w:hAnsi="Calibri" w:cs="Calibri"/>
          <w:sz w:val="28"/>
          <w:szCs w:val="28"/>
        </w:rPr>
      </w:pPr>
    </w:p>
    <w:p w14:paraId="4817DAB4" w14:textId="77777777" w:rsidR="00965A65" w:rsidRDefault="00000000">
      <w:pPr>
        <w:spacing w:before="240" w:after="240"/>
        <w:rPr>
          <w:rFonts w:ascii="Calibri" w:eastAsia="Calibri" w:hAnsi="Calibri" w:cs="Calibri"/>
          <w:b/>
          <w:sz w:val="24"/>
          <w:szCs w:val="24"/>
          <w:u w:val="single"/>
        </w:rPr>
      </w:pPr>
      <w:r>
        <w:rPr>
          <w:rFonts w:ascii="Calibri" w:eastAsia="Calibri" w:hAnsi="Calibri" w:cs="Calibri"/>
          <w:b/>
          <w:sz w:val="24"/>
          <w:szCs w:val="24"/>
          <w:u w:val="single"/>
        </w:rPr>
        <w:t xml:space="preserve">Exercice 1 </w:t>
      </w:r>
    </w:p>
    <w:p w14:paraId="562DF99B" w14:textId="77777777" w:rsidR="00965A65" w:rsidRDefault="00000000">
      <w:pPr>
        <w:numPr>
          <w:ilvl w:val="0"/>
          <w:numId w:val="6"/>
        </w:numPr>
        <w:spacing w:before="240"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Les touristes japonais en France dépensent pour 250 millions de yens échangés dans des banques françaises (1 yen = 0,0073 euro). </w:t>
      </w:r>
    </w:p>
    <w:p w14:paraId="3CCD9224" w14:textId="77777777" w:rsidR="00965A65" w:rsidRDefault="00000000">
      <w:pPr>
        <w:spacing w:before="240"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On doit convertir les yens en euros. </w:t>
      </w:r>
    </w:p>
    <w:p w14:paraId="356C38F5" w14:textId="77777777" w:rsidR="00965A65" w:rsidRDefault="00000000">
      <w:pPr>
        <w:spacing w:before="240"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250 000 000 yens = 0,0073 x 250 000 000 euros = </w:t>
      </w:r>
      <w:r>
        <w:rPr>
          <w:rFonts w:ascii="Calibri" w:eastAsia="Calibri" w:hAnsi="Calibri" w:cs="Calibri"/>
          <w:sz w:val="24"/>
          <w:szCs w:val="24"/>
          <w:highlight w:val="yellow"/>
        </w:rPr>
        <w:t>1 825 000 euros</w:t>
      </w:r>
      <w:r>
        <w:rPr>
          <w:rFonts w:ascii="Calibri" w:eastAsia="Calibri" w:hAnsi="Calibri" w:cs="Calibri"/>
          <w:sz w:val="24"/>
          <w:szCs w:val="24"/>
        </w:rPr>
        <w:t xml:space="preserve">. </w:t>
      </w:r>
    </w:p>
    <w:p w14:paraId="13D1EC98" w14:textId="77777777" w:rsidR="00965A65" w:rsidRDefault="00000000">
      <w:pPr>
        <w:spacing w:before="240"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Le tourisme (des étrangers) est considéré comme une exportation de services. </w:t>
      </w:r>
    </w:p>
    <w:p w14:paraId="776E31AC" w14:textId="77777777" w:rsidR="00965A65" w:rsidRDefault="00000000">
      <w:pPr>
        <w:spacing w:before="240"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Si des </w:t>
      </w:r>
      <w:proofErr w:type="gramStart"/>
      <w:r>
        <w:rPr>
          <w:rFonts w:ascii="Calibri" w:eastAsia="Calibri" w:hAnsi="Calibri" w:cs="Calibri"/>
          <w:sz w:val="24"/>
          <w:szCs w:val="24"/>
        </w:rPr>
        <w:t>français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partent en tant que touristes à l’étranger, c’est une importation de services. </w:t>
      </w:r>
    </w:p>
    <w:p w14:paraId="59748500" w14:textId="77777777" w:rsidR="00965A65" w:rsidRDefault="00000000">
      <w:pPr>
        <w:spacing w:before="240"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Recette en devises qui s’inscrit au compte des transactions </w:t>
      </w:r>
      <w:proofErr w:type="gramStart"/>
      <w:r>
        <w:rPr>
          <w:rFonts w:ascii="Calibri" w:eastAsia="Calibri" w:hAnsi="Calibri" w:cs="Calibri"/>
          <w:sz w:val="24"/>
          <w:szCs w:val="24"/>
        </w:rPr>
        <w:t>courantes .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</w:p>
    <w:p w14:paraId="661F3208" w14:textId="77777777" w:rsidR="00965A65" w:rsidRDefault="00000000">
      <w:pPr>
        <w:numPr>
          <w:ilvl w:val="0"/>
          <w:numId w:val="7"/>
        </w:numPr>
        <w:spacing w:before="240"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Société (française) Rémi Martin exporte pour 10 millions de dollars aux USA (1 dollar = 0,95 euro). Le règlement s’effectue à 70% au comptant (hausse des avoirs en devises sur des comptes bancaires de 4 millions de dollars) et 30% par crédit commercial accordé par une banque française</w:t>
      </w:r>
    </w:p>
    <w:p w14:paraId="55CF3F5C" w14:textId="77777777" w:rsidR="00965A65" w:rsidRDefault="00000000">
      <w:pPr>
        <w:spacing w:before="240"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10 000 000 dollars = 0,95 x 10 000 000 euros = </w:t>
      </w:r>
      <w:r>
        <w:rPr>
          <w:rFonts w:ascii="Calibri" w:eastAsia="Calibri" w:hAnsi="Calibri" w:cs="Calibri"/>
          <w:sz w:val="24"/>
          <w:szCs w:val="24"/>
          <w:highlight w:val="green"/>
        </w:rPr>
        <w:t>9 500 000 euros</w:t>
      </w:r>
      <w:r>
        <w:rPr>
          <w:rFonts w:ascii="Calibri" w:eastAsia="Calibri" w:hAnsi="Calibri" w:cs="Calibri"/>
          <w:sz w:val="24"/>
          <w:szCs w:val="24"/>
        </w:rPr>
        <w:t xml:space="preserve">. </w:t>
      </w:r>
    </w:p>
    <w:p w14:paraId="0ABEA031" w14:textId="77777777" w:rsidR="00965A65" w:rsidRDefault="00000000">
      <w:pPr>
        <w:spacing w:before="240"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30% par crédit </w:t>
      </w:r>
      <w:proofErr w:type="gramStart"/>
      <w:r>
        <w:rPr>
          <w:rFonts w:ascii="Calibri" w:eastAsia="Calibri" w:hAnsi="Calibri" w:cs="Calibri"/>
          <w:sz w:val="24"/>
          <w:szCs w:val="24"/>
        </w:rPr>
        <w:t>commercial  →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30% x 9 500 000 = </w:t>
      </w:r>
      <w:r>
        <w:rPr>
          <w:rFonts w:ascii="Calibri" w:eastAsia="Calibri" w:hAnsi="Calibri" w:cs="Calibri"/>
          <w:sz w:val="24"/>
          <w:szCs w:val="24"/>
          <w:highlight w:val="green"/>
        </w:rPr>
        <w:t xml:space="preserve">2 850 000 euros, </w:t>
      </w:r>
    </w:p>
    <w:p w14:paraId="4E141D44" w14:textId="77777777" w:rsidR="00965A65" w:rsidRDefault="00000000">
      <w:pPr>
        <w:spacing w:before="240"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70% au comptant → 70% x 9 500 000 = </w:t>
      </w:r>
      <w:r>
        <w:rPr>
          <w:rFonts w:ascii="Calibri" w:eastAsia="Calibri" w:hAnsi="Calibri" w:cs="Calibri"/>
          <w:sz w:val="24"/>
          <w:szCs w:val="24"/>
          <w:highlight w:val="green"/>
        </w:rPr>
        <w:t>6 650 000 euros</w:t>
      </w:r>
      <w:r>
        <w:rPr>
          <w:rFonts w:ascii="Calibri" w:eastAsia="Calibri" w:hAnsi="Calibri" w:cs="Calibri"/>
          <w:sz w:val="24"/>
          <w:szCs w:val="24"/>
        </w:rPr>
        <w:t xml:space="preserve"> </w:t>
      </w:r>
    </w:p>
    <w:p w14:paraId="74B38CA5" w14:textId="77777777" w:rsidR="00965A65" w:rsidRDefault="00965A65">
      <w:pPr>
        <w:spacing w:before="240" w:after="240"/>
        <w:rPr>
          <w:rFonts w:ascii="Calibri" w:eastAsia="Calibri" w:hAnsi="Calibri" w:cs="Calibri"/>
          <w:sz w:val="24"/>
          <w:szCs w:val="24"/>
        </w:rPr>
      </w:pPr>
    </w:p>
    <w:p w14:paraId="27279911" w14:textId="77777777" w:rsidR="00965A65" w:rsidRDefault="00000000">
      <w:pPr>
        <w:spacing w:before="240"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4 000 000 dollars = 4 000 000 x 0,95 euros = </w:t>
      </w:r>
      <w:r>
        <w:rPr>
          <w:rFonts w:ascii="Calibri" w:eastAsia="Calibri" w:hAnsi="Calibri" w:cs="Calibri"/>
          <w:sz w:val="24"/>
          <w:szCs w:val="24"/>
          <w:highlight w:val="green"/>
        </w:rPr>
        <w:t>3 800 000 euros</w:t>
      </w:r>
      <w:r>
        <w:rPr>
          <w:rFonts w:ascii="Calibri" w:eastAsia="Calibri" w:hAnsi="Calibri" w:cs="Calibri"/>
          <w:sz w:val="24"/>
          <w:szCs w:val="24"/>
        </w:rPr>
        <w:t xml:space="preserve">. </w:t>
      </w:r>
    </w:p>
    <w:p w14:paraId="3527F612" w14:textId="77777777" w:rsidR="00965A65" w:rsidRDefault="00000000">
      <w:pPr>
        <w:spacing w:before="240" w:after="240"/>
        <w:rPr>
          <w:rFonts w:ascii="Calibri" w:eastAsia="Calibri" w:hAnsi="Calibri" w:cs="Calibri"/>
          <w:sz w:val="24"/>
          <w:szCs w:val="24"/>
          <w:highlight w:val="green"/>
        </w:rPr>
      </w:pPr>
      <w:r>
        <w:rPr>
          <w:rFonts w:ascii="Calibri" w:eastAsia="Calibri" w:hAnsi="Calibri" w:cs="Calibri"/>
          <w:sz w:val="24"/>
          <w:szCs w:val="24"/>
        </w:rPr>
        <w:t xml:space="preserve">6 650 000 euros - 3 800 000 euros = </w:t>
      </w:r>
      <w:r>
        <w:rPr>
          <w:rFonts w:ascii="Calibri" w:eastAsia="Calibri" w:hAnsi="Calibri" w:cs="Calibri"/>
          <w:sz w:val="24"/>
          <w:szCs w:val="24"/>
          <w:highlight w:val="green"/>
        </w:rPr>
        <w:t>2 850 000 euros.</w:t>
      </w:r>
    </w:p>
    <w:p w14:paraId="5917E2A9" w14:textId="77777777" w:rsidR="00965A65" w:rsidRDefault="00000000">
      <w:pPr>
        <w:spacing w:before="240"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L’exportation est l’origine d’une recette en devises. </w:t>
      </w:r>
      <w:r>
        <w:rPr>
          <w:rFonts w:ascii="Calibri" w:eastAsia="Calibri" w:hAnsi="Calibri" w:cs="Calibri"/>
          <w:sz w:val="24"/>
          <w:szCs w:val="24"/>
        </w:rPr>
        <w:br/>
        <w:t xml:space="preserve">On crédite le poste bien dans le compte de transactions courantes pour un montant de 9,5 </w:t>
      </w:r>
      <w:r>
        <w:rPr>
          <w:rFonts w:ascii="Calibri" w:eastAsia="Calibri" w:hAnsi="Calibri" w:cs="Calibri"/>
          <w:sz w:val="24"/>
          <w:szCs w:val="24"/>
        </w:rPr>
        <w:lastRenderedPageBreak/>
        <w:t xml:space="preserve">millions d'euros. 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045F4A3C" w14:textId="77777777" w:rsidR="00965A65" w:rsidRDefault="00000000">
      <w:pPr>
        <w:numPr>
          <w:ilvl w:val="0"/>
          <w:numId w:val="1"/>
        </w:numPr>
        <w:spacing w:before="240"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Des travailleurs étrangers résidant en France envoient pour </w:t>
      </w:r>
      <w:r>
        <w:rPr>
          <w:rFonts w:ascii="Calibri" w:eastAsia="Calibri" w:hAnsi="Calibri" w:cs="Calibri"/>
          <w:sz w:val="24"/>
          <w:szCs w:val="24"/>
          <w:highlight w:val="magenta"/>
        </w:rPr>
        <w:t>5 millions d’euros</w:t>
      </w:r>
      <w:r>
        <w:rPr>
          <w:rFonts w:ascii="Calibri" w:eastAsia="Calibri" w:hAnsi="Calibri" w:cs="Calibri"/>
          <w:sz w:val="24"/>
          <w:szCs w:val="24"/>
        </w:rPr>
        <w:t xml:space="preserve"> à leur famille résidant dans leur pays d’origine </w:t>
      </w:r>
    </w:p>
    <w:p w14:paraId="56AF954B" w14:textId="77777777" w:rsidR="00965A65" w:rsidRDefault="00000000">
      <w:pPr>
        <w:spacing w:before="240"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Revenus secondaires → Tous les transferts entre résidents et non-résidents sous forme d’aides. </w:t>
      </w:r>
    </w:p>
    <w:p w14:paraId="28FF529D" w14:textId="77777777" w:rsidR="00965A65" w:rsidRDefault="00000000">
      <w:pPr>
        <w:numPr>
          <w:ilvl w:val="0"/>
          <w:numId w:val="1"/>
        </w:numPr>
        <w:spacing w:before="240"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Des investisseurs français achètent pour 25 millions d’euros de titres de la dette publique américaine. Le règlement a lieu au comptant et en dollar. </w:t>
      </w:r>
    </w:p>
    <w:p w14:paraId="661107E1" w14:textId="77777777" w:rsidR="00965A65" w:rsidRDefault="00000000">
      <w:pPr>
        <w:spacing w:before="240"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Ce sont des investisseurs français donc la valeur de l’achat est en euros. </w:t>
      </w:r>
    </w:p>
    <w:p w14:paraId="36684171" w14:textId="77777777" w:rsidR="00965A65" w:rsidRDefault="00000000">
      <w:pPr>
        <w:spacing w:before="240" w:after="240"/>
        <w:rPr>
          <w:rFonts w:ascii="Calibri" w:eastAsia="Calibri" w:hAnsi="Calibri" w:cs="Calibri"/>
          <w:sz w:val="24"/>
          <w:szCs w:val="24"/>
          <w:shd w:val="clear" w:color="auto" w:fill="6D9EEB"/>
        </w:rPr>
      </w:pPr>
      <w:r>
        <w:rPr>
          <w:rFonts w:ascii="Calibri" w:eastAsia="Calibri" w:hAnsi="Calibri" w:cs="Calibri"/>
          <w:sz w:val="24"/>
          <w:szCs w:val="24"/>
          <w:shd w:val="clear" w:color="auto" w:fill="6D9EEB"/>
        </w:rPr>
        <w:t xml:space="preserve">achat de titre de dette publique américaine : 25 000 000 euros </w:t>
      </w:r>
    </w:p>
    <w:p w14:paraId="58A36BCF" w14:textId="77777777" w:rsidR="00965A65" w:rsidRDefault="00965A65">
      <w:pPr>
        <w:spacing w:before="240" w:after="240"/>
        <w:rPr>
          <w:rFonts w:ascii="Calibri" w:eastAsia="Calibri" w:hAnsi="Calibri" w:cs="Calibri"/>
          <w:sz w:val="24"/>
          <w:szCs w:val="24"/>
        </w:rPr>
      </w:pPr>
    </w:p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965A65" w14:paraId="67FB5EB1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BC349" w14:textId="77777777" w:rsidR="00965A65" w:rsidRDefault="00965A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F8E41" w14:textId="77777777" w:rsidR="00965A6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Crédit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11912" w14:textId="77777777" w:rsidR="00965A6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Débit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BAFFD" w14:textId="77777777" w:rsidR="00965A65" w:rsidRDefault="00965A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965A65" w14:paraId="25D12502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C87B7" w14:textId="77777777" w:rsidR="00965A6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Compte de transactions courantes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F4209" w14:textId="77777777" w:rsidR="00965A65" w:rsidRDefault="00965A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522D9" w14:textId="77777777" w:rsidR="00965A65" w:rsidRDefault="00965A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68E90" w14:textId="77777777" w:rsidR="00965A65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Solde (crédit-débit) : </w:t>
            </w:r>
          </w:p>
          <w:p w14:paraId="6597F8D6" w14:textId="77777777" w:rsidR="00965A65" w:rsidRDefault="00000000">
            <w:pPr>
              <w:spacing w:before="240" w:after="2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highlight w:val="green"/>
              </w:rPr>
              <w:t xml:space="preserve">(9 500 000 </w:t>
            </w:r>
            <w:r>
              <w:rPr>
                <w:rFonts w:ascii="Calibri" w:eastAsia="Calibri" w:hAnsi="Calibri" w:cs="Calibri"/>
              </w:rPr>
              <w:t>+</w:t>
            </w:r>
            <w:r>
              <w:rPr>
                <w:rFonts w:ascii="Calibri" w:eastAsia="Calibri" w:hAnsi="Calibri" w:cs="Calibri"/>
                <w:highlight w:val="yellow"/>
              </w:rPr>
              <w:t>1 825 000)</w:t>
            </w:r>
            <w:r>
              <w:rPr>
                <w:rFonts w:ascii="Calibri" w:eastAsia="Calibri" w:hAnsi="Calibri" w:cs="Calibri"/>
              </w:rPr>
              <w:t xml:space="preserve"> - </w:t>
            </w:r>
            <w:r>
              <w:rPr>
                <w:rFonts w:ascii="Calibri" w:eastAsia="Calibri" w:hAnsi="Calibri" w:cs="Calibri"/>
                <w:highlight w:val="magenta"/>
              </w:rPr>
              <w:t xml:space="preserve">5 000 000 </w:t>
            </w:r>
            <w:r>
              <w:rPr>
                <w:rFonts w:ascii="Calibri" w:eastAsia="Calibri" w:hAnsi="Calibri" w:cs="Calibri"/>
              </w:rPr>
              <w:t xml:space="preserve">= </w:t>
            </w:r>
          </w:p>
          <w:p w14:paraId="1232115F" w14:textId="77777777" w:rsidR="00965A65" w:rsidRDefault="00000000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FF0000"/>
              </w:rPr>
              <w:t>6 325 000</w:t>
            </w:r>
          </w:p>
        </w:tc>
      </w:tr>
      <w:tr w:rsidR="00965A65" w14:paraId="24F18E38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579BE" w14:textId="77777777" w:rsidR="00965A65" w:rsidRDefault="00000000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biens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ab/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C5AD3" w14:textId="77777777" w:rsidR="00965A65" w:rsidRDefault="00000000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highlight w:val="green"/>
              </w:rPr>
              <w:t>9 500 000 euros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4FA3E" w14:textId="77777777" w:rsidR="00965A65" w:rsidRDefault="00965A65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  <w:highlight w:val="green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0C8BB" w14:textId="77777777" w:rsidR="00965A65" w:rsidRDefault="00965A65">
            <w:pPr>
              <w:spacing w:before="240" w:after="240"/>
              <w:rPr>
                <w:rFonts w:ascii="Calibri" w:eastAsia="Calibri" w:hAnsi="Calibri" w:cs="Calibri"/>
                <w:b/>
                <w:color w:val="FF0000"/>
                <w:sz w:val="26"/>
                <w:szCs w:val="26"/>
              </w:rPr>
            </w:pPr>
          </w:p>
        </w:tc>
      </w:tr>
      <w:tr w:rsidR="00965A65" w14:paraId="519A8943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9BD7A" w14:textId="77777777" w:rsidR="00965A65" w:rsidRDefault="00000000">
            <w:pPr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services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6E7EE" w14:textId="77777777" w:rsidR="00965A65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  <w:highlight w:val="yellow"/>
              </w:rPr>
            </w:pPr>
            <w:r>
              <w:rPr>
                <w:rFonts w:ascii="Calibri" w:eastAsia="Calibri" w:hAnsi="Calibri" w:cs="Calibri"/>
                <w:sz w:val="24"/>
                <w:szCs w:val="24"/>
                <w:highlight w:val="yellow"/>
              </w:rPr>
              <w:t>tourisme : 1 825 000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C83E9" w14:textId="77777777" w:rsidR="00965A65" w:rsidRDefault="00965A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  <w:highlight w:val="yellow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D2B15" w14:textId="77777777" w:rsidR="00965A65" w:rsidRDefault="00965A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965A65" w14:paraId="1A64D394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0B7DE" w14:textId="77777777" w:rsidR="00965A65" w:rsidRDefault="00000000">
            <w:pPr>
              <w:widowControl w:val="0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revenus primaires 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A8209" w14:textId="77777777" w:rsidR="00965A65" w:rsidRDefault="00965A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B6A8F" w14:textId="77777777" w:rsidR="00965A65" w:rsidRDefault="00965A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3E13D" w14:textId="77777777" w:rsidR="00965A65" w:rsidRDefault="00965A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965A65" w14:paraId="2997A4B0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59654" w14:textId="77777777" w:rsidR="00965A65" w:rsidRDefault="00000000">
            <w:pPr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revenus secondaires 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4EBE2" w14:textId="77777777" w:rsidR="00965A65" w:rsidRDefault="00965A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  <w:highlight w:val="magenta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A0EFF" w14:textId="77777777" w:rsidR="00965A65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0"/>
                <w:szCs w:val="20"/>
                <w:highlight w:val="magenta"/>
              </w:rPr>
              <w:t>Envoi d’argent à l’étranger : 5 000 000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E3AEF" w14:textId="77777777" w:rsidR="00965A65" w:rsidRDefault="00965A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965A65" w14:paraId="2750636C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5C0D1" w14:textId="77777777" w:rsidR="00965A6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Compte de capital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2D357" w14:textId="77777777" w:rsidR="00965A65" w:rsidRDefault="00965A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0A427A0A" w14:textId="77777777" w:rsidR="00965A65" w:rsidRDefault="00965A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08569" w14:textId="77777777" w:rsidR="00965A65" w:rsidRDefault="00965A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AD454" w14:textId="77777777" w:rsidR="00965A65" w:rsidRDefault="00965A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965A65" w14:paraId="302DB23A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2F5F5" w14:textId="77777777" w:rsidR="00965A6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Compte financier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29C08" w14:textId="77777777" w:rsidR="00965A65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Crédit (engagements étrangers en France)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8CB8E" w14:textId="77777777" w:rsidR="00965A65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Débit (avoirs français à l’étranger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5C898" w14:textId="77777777" w:rsidR="00965A65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Solde (débit-crédit) </w:t>
            </w:r>
            <w:r>
              <w:rPr>
                <w:rFonts w:ascii="Calibri" w:eastAsia="Calibri" w:hAnsi="Calibri" w:cs="Calibri"/>
              </w:rPr>
              <w:t>= (</w:t>
            </w:r>
            <w:r>
              <w:rPr>
                <w:rFonts w:ascii="Calibri" w:eastAsia="Calibri" w:hAnsi="Calibri" w:cs="Calibri"/>
                <w:shd w:val="clear" w:color="auto" w:fill="6D9EEB"/>
              </w:rPr>
              <w:t>25 000 000</w:t>
            </w:r>
            <w:r>
              <w:rPr>
                <w:rFonts w:ascii="Calibri" w:eastAsia="Calibri" w:hAnsi="Calibri" w:cs="Calibri"/>
              </w:rPr>
              <w:t>+</w:t>
            </w:r>
            <w:r>
              <w:rPr>
                <w:rFonts w:ascii="Calibri" w:eastAsia="Calibri" w:hAnsi="Calibri" w:cs="Calibri"/>
                <w:highlight w:val="yellow"/>
              </w:rPr>
              <w:t>1 825 000</w:t>
            </w:r>
            <w:r>
              <w:rPr>
                <w:rFonts w:ascii="Calibri" w:eastAsia="Calibri" w:hAnsi="Calibri" w:cs="Calibri"/>
              </w:rPr>
              <w:t>+</w:t>
            </w:r>
            <w:r>
              <w:rPr>
                <w:rFonts w:ascii="Calibri" w:eastAsia="Calibri" w:hAnsi="Calibri" w:cs="Calibri"/>
                <w:highlight w:val="green"/>
              </w:rPr>
              <w:t>3 800 000</w:t>
            </w:r>
            <w:r>
              <w:rPr>
                <w:rFonts w:ascii="Calibri" w:eastAsia="Calibri" w:hAnsi="Calibri" w:cs="Calibri"/>
              </w:rPr>
              <w:t>+</w:t>
            </w:r>
            <w:r>
              <w:rPr>
                <w:rFonts w:ascii="Calibri" w:eastAsia="Calibri" w:hAnsi="Calibri" w:cs="Calibri"/>
                <w:highlight w:val="green"/>
              </w:rPr>
              <w:t>2 850 000</w:t>
            </w:r>
            <w:r>
              <w:rPr>
                <w:rFonts w:ascii="Calibri" w:eastAsia="Calibri" w:hAnsi="Calibri" w:cs="Calibri"/>
              </w:rPr>
              <w:t>+</w:t>
            </w:r>
            <w:r>
              <w:rPr>
                <w:rFonts w:ascii="Calibri" w:eastAsia="Calibri" w:hAnsi="Calibri" w:cs="Calibri"/>
                <w:highlight w:val="green"/>
              </w:rPr>
              <w:t>2 850 000</w:t>
            </w:r>
            <w:r>
              <w:rPr>
                <w:rFonts w:ascii="Calibri" w:eastAsia="Calibri" w:hAnsi="Calibri" w:cs="Calibri"/>
              </w:rPr>
              <w:t>) - (</w:t>
            </w:r>
            <w:r>
              <w:rPr>
                <w:rFonts w:ascii="Calibri" w:eastAsia="Calibri" w:hAnsi="Calibri" w:cs="Calibri"/>
                <w:highlight w:val="magenta"/>
              </w:rPr>
              <w:t>5 000 000</w:t>
            </w:r>
            <w:r>
              <w:rPr>
                <w:rFonts w:ascii="Calibri" w:eastAsia="Calibri" w:hAnsi="Calibri" w:cs="Calibri"/>
              </w:rPr>
              <w:t>+</w:t>
            </w:r>
            <w:r>
              <w:rPr>
                <w:rFonts w:ascii="Calibri" w:eastAsia="Calibri" w:hAnsi="Calibri" w:cs="Calibri"/>
                <w:shd w:val="clear" w:color="auto" w:fill="6D9EEB"/>
              </w:rPr>
              <w:t>25 000 000</w:t>
            </w:r>
            <w:r>
              <w:rPr>
                <w:rFonts w:ascii="Calibri" w:eastAsia="Calibri" w:hAnsi="Calibri" w:cs="Calibri"/>
              </w:rPr>
              <w:t xml:space="preserve">) = </w:t>
            </w:r>
          </w:p>
          <w:p w14:paraId="1EDD7066" w14:textId="77777777" w:rsidR="00965A65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FF0000"/>
              </w:rPr>
            </w:pPr>
            <w:r>
              <w:rPr>
                <w:rFonts w:ascii="Calibri" w:eastAsia="Calibri" w:hAnsi="Calibri" w:cs="Calibri"/>
                <w:b/>
                <w:color w:val="FF0000"/>
              </w:rPr>
              <w:t xml:space="preserve">6 325 000 </w:t>
            </w:r>
          </w:p>
        </w:tc>
      </w:tr>
      <w:tr w:rsidR="00965A65" w14:paraId="4D24774D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B253F" w14:textId="77777777" w:rsidR="00965A65" w:rsidRDefault="00000000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lastRenderedPageBreak/>
              <w:t>IDE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0DB5A" w14:textId="77777777" w:rsidR="00965A65" w:rsidRDefault="00965A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BA9AC" w14:textId="77777777" w:rsidR="00965A65" w:rsidRDefault="00965A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8D1C6" w14:textId="77777777" w:rsidR="00965A65" w:rsidRDefault="00965A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965A65" w14:paraId="32C41CE9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1A974" w14:textId="77777777" w:rsidR="00965A65" w:rsidRDefault="00000000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Investissements de portefeuille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E90DE" w14:textId="77777777" w:rsidR="00965A65" w:rsidRDefault="00965A65">
            <w:pPr>
              <w:spacing w:before="240" w:after="24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88AA9" w14:textId="77777777" w:rsidR="00965A65" w:rsidRDefault="00000000">
            <w:pPr>
              <w:spacing w:before="240" w:after="24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  <w:shd w:val="clear" w:color="auto" w:fill="6D9EEB"/>
              </w:rPr>
              <w:t>achat de titre de dette publique américaine : 25 000 000 euros</w:t>
            </w:r>
            <w:r>
              <w:rPr>
                <w:rFonts w:ascii="Calibri" w:eastAsia="Calibri" w:hAnsi="Calibri" w:cs="Calibri"/>
                <w:sz w:val="24"/>
                <w:szCs w:val="24"/>
                <w:shd w:val="clear" w:color="auto" w:fill="6D9EEB"/>
              </w:rPr>
              <w:t xml:space="preserve"> 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C5275" w14:textId="77777777" w:rsidR="00965A65" w:rsidRDefault="00965A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965A65" w14:paraId="5925B1C9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5D849" w14:textId="77777777" w:rsidR="00965A65" w:rsidRDefault="00000000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Autres investissements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7207E" w14:textId="77777777" w:rsidR="00965A65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  <w:highlight w:val="magent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highlight w:val="magenta"/>
              </w:rPr>
              <w:t>Envoi d’argent à l’étranger : 5 000 000</w:t>
            </w:r>
          </w:p>
          <w:p w14:paraId="1BC64F8D" w14:textId="77777777" w:rsidR="00965A65" w:rsidRDefault="00965A65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  <w:highlight w:val="magenta"/>
              </w:rPr>
            </w:pPr>
          </w:p>
          <w:p w14:paraId="21E69C88" w14:textId="77777777" w:rsidR="00965A65" w:rsidRDefault="00000000">
            <w:pPr>
              <w:spacing w:before="240" w:after="240"/>
              <w:rPr>
                <w:rFonts w:ascii="Calibri" w:eastAsia="Calibri" w:hAnsi="Calibri" w:cs="Calibri"/>
                <w:sz w:val="16"/>
                <w:szCs w:val="16"/>
                <w:highlight w:val="magenta"/>
              </w:rPr>
            </w:pPr>
            <w:r>
              <w:rPr>
                <w:rFonts w:ascii="Calibri" w:eastAsia="Calibri" w:hAnsi="Calibri" w:cs="Calibri"/>
                <w:sz w:val="20"/>
                <w:szCs w:val="20"/>
                <w:shd w:val="clear" w:color="auto" w:fill="6D9EEB"/>
              </w:rPr>
              <w:t xml:space="preserve">achat de titre de dette publique américaine : 25 000 000 euros 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FCBC0" w14:textId="77777777" w:rsidR="00965A65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  <w:highlight w:val="yellow"/>
              </w:rPr>
            </w:pPr>
            <w:r>
              <w:rPr>
                <w:rFonts w:ascii="Calibri" w:eastAsia="Calibri" w:hAnsi="Calibri" w:cs="Calibri"/>
                <w:sz w:val="24"/>
                <w:szCs w:val="24"/>
                <w:highlight w:val="yellow"/>
              </w:rPr>
              <w:t>transaction de devises : 1 825 000</w:t>
            </w:r>
          </w:p>
          <w:p w14:paraId="24083D06" w14:textId="77777777" w:rsidR="00965A65" w:rsidRDefault="00000000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highlight w:val="green"/>
              </w:rPr>
              <w:t>3 800 000 euros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.</w:t>
            </w:r>
          </w:p>
          <w:p w14:paraId="6B19D277" w14:textId="77777777" w:rsidR="00965A65" w:rsidRDefault="00000000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highlight w:val="green"/>
              </w:rPr>
              <w:t>2 850 000 euros.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BFD6A" w14:textId="77777777" w:rsidR="00965A65" w:rsidRDefault="00965A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965A65" w14:paraId="198A1794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2438A" w14:textId="77777777" w:rsidR="00965A65" w:rsidRDefault="0000000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Avoirs et réserves (l’argent est déposé à la Banque centrale)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5BE9A" w14:textId="77777777" w:rsidR="00965A65" w:rsidRDefault="00965A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E0000" w14:textId="77777777" w:rsidR="00965A65" w:rsidRDefault="00000000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highlight w:val="green"/>
              </w:rPr>
              <w:t>2 850 000 euros.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2C29D" w14:textId="77777777" w:rsidR="00965A65" w:rsidRDefault="00965A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7870C6DD" w14:textId="77777777" w:rsidR="00965A65" w:rsidRDefault="00965A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</w:tbl>
    <w:p w14:paraId="61B75604" w14:textId="77777777" w:rsidR="00965A65" w:rsidRDefault="00000000">
      <w:pPr>
        <w:spacing w:before="240"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Un solde positif correspond à des sorties nettes de capitaux (solde du compte financier). </w:t>
      </w:r>
    </w:p>
    <w:p w14:paraId="516BBBB5" w14:textId="77777777" w:rsidR="00965A65" w:rsidRDefault="00000000">
      <w:pPr>
        <w:spacing w:before="240"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Un solde négatif correspond à des entrées nettes, dont le montant financera un déficit des transactions courantes et du compte de capital. </w:t>
      </w:r>
    </w:p>
    <w:p w14:paraId="2D0CE9F1" w14:textId="77777777" w:rsidR="00965A65" w:rsidRDefault="00000000">
      <w:pPr>
        <w:spacing w:before="240"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Les entrées nettes de capitaux sont alimentées par les hausses engagements vis-à-vis du reste du monde (ou les baisses des avoirs (créances) sur le reste du monde). S’il y a beaucoup d’entrées de capitaux en France, la France est attractive, les investisseurs étrangers viennent investir en France. </w:t>
      </w:r>
      <w:r>
        <w:rPr>
          <w:rFonts w:ascii="Calibri" w:eastAsia="Calibri" w:hAnsi="Calibri" w:cs="Calibri"/>
          <w:sz w:val="24"/>
          <w:szCs w:val="24"/>
        </w:rPr>
        <w:br/>
      </w:r>
      <w:r>
        <w:rPr>
          <w:rFonts w:ascii="Calibri" w:eastAsia="Calibri" w:hAnsi="Calibri" w:cs="Calibri"/>
          <w:sz w:val="24"/>
          <w:szCs w:val="24"/>
        </w:rPr>
        <w:br/>
        <w:t xml:space="preserve">On vérifie que la balance des paiements est équilibrée ⇒ </w:t>
      </w:r>
      <w:r>
        <w:rPr>
          <w:rFonts w:ascii="Calibri" w:eastAsia="Calibri" w:hAnsi="Calibri" w:cs="Calibri"/>
          <w:b/>
          <w:sz w:val="24"/>
          <w:szCs w:val="24"/>
        </w:rPr>
        <w:t>Solde du compte courant - Solde du compte financier = 0.</w:t>
      </w:r>
      <w:r>
        <w:rPr>
          <w:rFonts w:ascii="Calibri" w:eastAsia="Calibri" w:hAnsi="Calibri" w:cs="Calibri"/>
          <w:sz w:val="24"/>
          <w:szCs w:val="24"/>
        </w:rPr>
        <w:t xml:space="preserve"> </w:t>
      </w:r>
    </w:p>
    <w:p w14:paraId="63779E90" w14:textId="77777777" w:rsidR="00965A65" w:rsidRDefault="00000000">
      <w:pPr>
        <w:spacing w:before="240"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i/>
          <w:sz w:val="24"/>
          <w:szCs w:val="24"/>
        </w:rPr>
        <w:t>Dans notre exercice, on a bien : 6 325 000 - 6 325 000 = 0.</w:t>
      </w:r>
      <w:r>
        <w:rPr>
          <w:rFonts w:ascii="Calibri" w:eastAsia="Calibri" w:hAnsi="Calibri" w:cs="Calibri"/>
          <w:sz w:val="24"/>
          <w:szCs w:val="24"/>
        </w:rPr>
        <w:t xml:space="preserve"> </w:t>
      </w:r>
    </w:p>
    <w:p w14:paraId="7F0AD63F" w14:textId="77777777" w:rsidR="00965A65" w:rsidRDefault="00000000">
      <w:pPr>
        <w:spacing w:before="240" w:after="240"/>
        <w:rPr>
          <w:rFonts w:ascii="Calibri" w:eastAsia="Calibri" w:hAnsi="Calibri" w:cs="Calibri"/>
          <w:b/>
          <w:sz w:val="24"/>
          <w:szCs w:val="24"/>
          <w:u w:val="single"/>
        </w:rPr>
      </w:pPr>
      <w:r>
        <w:rPr>
          <w:rFonts w:ascii="Calibri" w:eastAsia="Calibri" w:hAnsi="Calibri" w:cs="Calibri"/>
          <w:b/>
          <w:sz w:val="24"/>
          <w:szCs w:val="24"/>
          <w:u w:val="single"/>
        </w:rPr>
        <w:t xml:space="preserve">Exercice 2 </w:t>
      </w:r>
    </w:p>
    <w:p w14:paraId="5DCA2A38" w14:textId="77777777" w:rsidR="00965A65" w:rsidRDefault="00000000">
      <w:pPr>
        <w:spacing w:before="240"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lastRenderedPageBreak/>
        <w:drawing>
          <wp:inline distT="114300" distB="114300" distL="114300" distR="114300" wp14:anchorId="649DF01E" wp14:editId="1A11A24A">
            <wp:extent cx="4624388" cy="3928009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l="4983" t="29418" r="54983" b="16084"/>
                    <a:stretch>
                      <a:fillRect/>
                    </a:stretch>
                  </pic:blipFill>
                  <pic:spPr>
                    <a:xfrm>
                      <a:off x="0" y="0"/>
                      <a:ext cx="4624388" cy="39280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C27F6F" w14:textId="77777777" w:rsidR="00965A65" w:rsidRDefault="00965A65">
      <w:pPr>
        <w:spacing w:before="240" w:after="240"/>
        <w:rPr>
          <w:rFonts w:ascii="Calibri" w:eastAsia="Calibri" w:hAnsi="Calibri" w:cs="Calibri"/>
          <w:sz w:val="24"/>
          <w:szCs w:val="24"/>
        </w:rPr>
      </w:pPr>
    </w:p>
    <w:p w14:paraId="539F9E0A" w14:textId="77777777" w:rsidR="00965A65" w:rsidRDefault="00000000">
      <w:pPr>
        <w:numPr>
          <w:ilvl w:val="0"/>
          <w:numId w:val="13"/>
        </w:numPr>
        <w:spacing w:before="240"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Solde des transactions courantes : -31 + 82 - 42 = 9</w:t>
      </w:r>
    </w:p>
    <w:p w14:paraId="2D7EC1DF" w14:textId="77777777" w:rsidR="00965A65" w:rsidRDefault="00000000">
      <w:pPr>
        <w:spacing w:before="240" w:after="240"/>
        <w:ind w:left="7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ou encore : (779-810) + (193-111) + (44-86) = 9</w:t>
      </w:r>
    </w:p>
    <w:p w14:paraId="72E0527D" w14:textId="77777777" w:rsidR="00965A65" w:rsidRDefault="00000000">
      <w:pPr>
        <w:spacing w:before="240" w:after="240"/>
        <w:ind w:left="7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ou encore 1016 - 1007 = 9. </w:t>
      </w:r>
    </w:p>
    <w:p w14:paraId="22C97462" w14:textId="77777777" w:rsidR="00965A65" w:rsidRDefault="00000000">
      <w:pPr>
        <w:spacing w:before="240"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Cela implique que la balance courante est positive, on dégage un excédent commercial. </w:t>
      </w:r>
    </w:p>
    <w:p w14:paraId="25828787" w14:textId="77777777" w:rsidR="00965A65" w:rsidRDefault="00000000">
      <w:pPr>
        <w:spacing w:before="240"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Solde des transactions courantes = solde </w:t>
      </w:r>
      <w:proofErr w:type="gramStart"/>
      <w:r>
        <w:rPr>
          <w:rFonts w:ascii="Calibri" w:eastAsia="Calibri" w:hAnsi="Calibri" w:cs="Calibri"/>
          <w:sz w:val="24"/>
          <w:szCs w:val="24"/>
        </w:rPr>
        <w:t>des échange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de biens + solde des échanges de service + solde des revenus primaires + solde des revenus secondaires</w:t>
      </w:r>
    </w:p>
    <w:p w14:paraId="1B961B2A" w14:textId="77777777" w:rsidR="00965A65" w:rsidRDefault="00000000">
      <w:pPr>
        <w:spacing w:before="240"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Les</w:t>
      </w:r>
      <w:r>
        <w:rPr>
          <w:rFonts w:ascii="Calibri" w:eastAsia="Calibri" w:hAnsi="Calibri" w:cs="Calibri"/>
          <w:b/>
          <w:sz w:val="24"/>
          <w:szCs w:val="24"/>
        </w:rPr>
        <w:t xml:space="preserve"> revenus primaires</w:t>
      </w:r>
      <w:r>
        <w:rPr>
          <w:rFonts w:ascii="Calibri" w:eastAsia="Calibri" w:hAnsi="Calibri" w:cs="Calibri"/>
          <w:sz w:val="24"/>
          <w:szCs w:val="24"/>
        </w:rPr>
        <w:t xml:space="preserve"> sont aussi appelés revenus des facteurs et sont la contrepartie : </w:t>
      </w:r>
    </w:p>
    <w:p w14:paraId="689CDAEB" w14:textId="77777777" w:rsidR="00965A65" w:rsidRDefault="00000000">
      <w:pPr>
        <w:numPr>
          <w:ilvl w:val="0"/>
          <w:numId w:val="5"/>
        </w:numPr>
        <w:spacing w:before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d’une contribution à la production </w:t>
      </w:r>
    </w:p>
    <w:p w14:paraId="64876035" w14:textId="77777777" w:rsidR="00965A65" w:rsidRDefault="00000000">
      <w:pPr>
        <w:numPr>
          <w:ilvl w:val="0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de la fourniture d'actifs financiers </w:t>
      </w:r>
    </w:p>
    <w:p w14:paraId="3882AE3E" w14:textId="77777777" w:rsidR="00965A65" w:rsidRDefault="00000000">
      <w:pPr>
        <w:numPr>
          <w:ilvl w:val="0"/>
          <w:numId w:val="5"/>
        </w:numPr>
        <w:spacing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de la location de ressources naturelles à d’autres agents. </w:t>
      </w:r>
    </w:p>
    <w:p w14:paraId="086343F6" w14:textId="77777777" w:rsidR="00965A65" w:rsidRDefault="00000000">
      <w:pPr>
        <w:spacing w:before="240"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Les </w:t>
      </w:r>
      <w:r>
        <w:rPr>
          <w:rFonts w:ascii="Calibri" w:eastAsia="Calibri" w:hAnsi="Calibri" w:cs="Calibri"/>
          <w:b/>
          <w:sz w:val="24"/>
          <w:szCs w:val="24"/>
        </w:rPr>
        <w:t>revenus secondaires</w:t>
      </w:r>
      <w:r>
        <w:rPr>
          <w:rFonts w:ascii="Calibri" w:eastAsia="Calibri" w:hAnsi="Calibri" w:cs="Calibri"/>
          <w:sz w:val="24"/>
          <w:szCs w:val="24"/>
        </w:rPr>
        <w:t xml:space="preserve"> sont aussi appelés transferts courants et représentent des transactions entre résidents et non résident qui ne font pas intervenir le transfert de propriété d’un actif fixe, il s’agit de : </w:t>
      </w:r>
    </w:p>
    <w:p w14:paraId="6332FA20" w14:textId="77777777" w:rsidR="00965A65" w:rsidRDefault="00000000">
      <w:pPr>
        <w:numPr>
          <w:ilvl w:val="0"/>
          <w:numId w:val="12"/>
        </w:numPr>
        <w:spacing w:before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la contribution de la </w:t>
      </w:r>
      <w:proofErr w:type="spellStart"/>
      <w:r>
        <w:rPr>
          <w:rFonts w:ascii="Calibri" w:eastAsia="Calibri" w:hAnsi="Calibri" w:cs="Calibri"/>
          <w:sz w:val="24"/>
          <w:szCs w:val="24"/>
        </w:rPr>
        <w:t>france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pour le financement des institutions internationales </w:t>
      </w:r>
    </w:p>
    <w:p w14:paraId="35B27B96" w14:textId="77777777" w:rsidR="00965A65" w:rsidRDefault="00000000">
      <w:pPr>
        <w:numPr>
          <w:ilvl w:val="0"/>
          <w:numId w:val="12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 xml:space="preserve">la réception de subventions européennes </w:t>
      </w:r>
    </w:p>
    <w:p w14:paraId="1B3BFACB" w14:textId="77777777" w:rsidR="00965A65" w:rsidRDefault="00000000">
      <w:pPr>
        <w:numPr>
          <w:ilvl w:val="0"/>
          <w:numId w:val="12"/>
        </w:numPr>
        <w:spacing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les transferts des travailleurs immigrés dans leur pays d’origine (ou l’inverse).  </w:t>
      </w:r>
    </w:p>
    <w:p w14:paraId="6710F44B" w14:textId="77777777" w:rsidR="00965A65" w:rsidRDefault="00000000">
      <w:pPr>
        <w:spacing w:before="240"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En 2021, la France a une </w:t>
      </w:r>
      <w:r>
        <w:rPr>
          <w:rFonts w:ascii="Calibri" w:eastAsia="Calibri" w:hAnsi="Calibri" w:cs="Calibri"/>
          <w:b/>
          <w:sz w:val="24"/>
          <w:szCs w:val="24"/>
        </w:rPr>
        <w:t>balance des transactions courantes excédentaire</w:t>
      </w:r>
      <w:r>
        <w:rPr>
          <w:rFonts w:ascii="Calibri" w:eastAsia="Calibri" w:hAnsi="Calibri" w:cs="Calibri"/>
          <w:sz w:val="24"/>
          <w:szCs w:val="24"/>
        </w:rPr>
        <w:t>. Car le déficit de la balance commerciale a été plus que compensé par l'excédent des revenus (</w:t>
      </w:r>
      <w:proofErr w:type="spellStart"/>
      <w:r>
        <w:rPr>
          <w:rFonts w:ascii="Calibri" w:eastAsia="Calibri" w:hAnsi="Calibri" w:cs="Calibri"/>
          <w:sz w:val="24"/>
          <w:szCs w:val="24"/>
        </w:rPr>
        <w:t>primaires+secondaires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). </w:t>
      </w:r>
      <w:r>
        <w:rPr>
          <w:rFonts w:ascii="Calibri" w:eastAsia="Calibri" w:hAnsi="Calibri" w:cs="Calibri"/>
          <w:sz w:val="24"/>
          <w:szCs w:val="24"/>
        </w:rPr>
        <w:br/>
        <w:t xml:space="preserve">En raison de la hausse des revenus secondaires des investissements directs. </w:t>
      </w:r>
      <w:r>
        <w:rPr>
          <w:rFonts w:ascii="Calibri" w:eastAsia="Calibri" w:hAnsi="Calibri" w:cs="Calibri"/>
          <w:sz w:val="24"/>
          <w:szCs w:val="24"/>
        </w:rPr>
        <w:br/>
        <w:t xml:space="preserve">Qui profitent de la hausse des bénéfices et dividendes dans le monde. </w:t>
      </w:r>
    </w:p>
    <w:p w14:paraId="1078C414" w14:textId="77777777" w:rsidR="00965A65" w:rsidRDefault="00000000">
      <w:pPr>
        <w:numPr>
          <w:ilvl w:val="0"/>
          <w:numId w:val="13"/>
        </w:numPr>
        <w:spacing w:before="240"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On sait que le solde général/total de la balance des paiements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=  </w:t>
      </w:r>
      <w:r>
        <w:rPr>
          <w:rFonts w:ascii="Calibri" w:eastAsia="Calibri" w:hAnsi="Calibri" w:cs="Calibri"/>
          <w:sz w:val="24"/>
          <w:szCs w:val="24"/>
          <w:highlight w:val="yellow"/>
        </w:rPr>
        <w:t>solde</w:t>
      </w:r>
      <w:proofErr w:type="gram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des transactions courantes + le solde du compte du capital - le solde du compte financier + erreurs et omissions</w:t>
      </w:r>
      <w:r>
        <w:rPr>
          <w:rFonts w:ascii="Calibri" w:eastAsia="Calibri" w:hAnsi="Calibri" w:cs="Calibri"/>
          <w:sz w:val="24"/>
          <w:szCs w:val="24"/>
        </w:rPr>
        <w:t xml:space="preserve">. Le tout doit être égal à 0. </w:t>
      </w:r>
    </w:p>
    <w:p w14:paraId="0406FD26" w14:textId="77777777" w:rsidR="00965A65" w:rsidRDefault="00000000">
      <w:pPr>
        <w:spacing w:before="240" w:after="240"/>
        <w:ind w:left="7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STC = 9 (</w:t>
      </w:r>
      <w:proofErr w:type="spellStart"/>
      <w:r>
        <w:rPr>
          <w:rFonts w:ascii="Calibri" w:eastAsia="Calibri" w:hAnsi="Calibri" w:cs="Calibri"/>
          <w:sz w:val="24"/>
          <w:szCs w:val="24"/>
        </w:rPr>
        <w:t>cf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question 1)</w:t>
      </w:r>
    </w:p>
    <w:p w14:paraId="1B2A5208" w14:textId="77777777" w:rsidR="00965A65" w:rsidRDefault="00000000">
      <w:pPr>
        <w:spacing w:before="240" w:after="240"/>
        <w:ind w:left="7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SCC = 11,7 </w:t>
      </w:r>
    </w:p>
    <w:p w14:paraId="4199AB5D" w14:textId="77777777" w:rsidR="00965A65" w:rsidRDefault="00000000">
      <w:pPr>
        <w:spacing w:before="240" w:after="240"/>
        <w:ind w:left="7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SCF = 3</w:t>
      </w:r>
    </w:p>
    <w:p w14:paraId="3F4FD9F0" w14:textId="77777777" w:rsidR="00965A65" w:rsidRDefault="00000000">
      <w:pPr>
        <w:spacing w:before="240" w:after="240"/>
        <w:ind w:left="7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Solde de la balance des paiements = 9 + 11,7 - 3 + x = 0 avec </w:t>
      </w:r>
      <w:r>
        <w:rPr>
          <w:rFonts w:ascii="Calibri" w:eastAsia="Calibri" w:hAnsi="Calibri" w:cs="Calibri"/>
          <w:b/>
          <w:color w:val="FF0000"/>
          <w:sz w:val="24"/>
          <w:szCs w:val="24"/>
        </w:rPr>
        <w:t>x = erreurs et omissions</w:t>
      </w:r>
      <w:r>
        <w:rPr>
          <w:rFonts w:ascii="Calibri" w:eastAsia="Calibri" w:hAnsi="Calibri" w:cs="Calibri"/>
          <w:sz w:val="24"/>
          <w:szCs w:val="24"/>
        </w:rPr>
        <w:t xml:space="preserve">. </w:t>
      </w:r>
    </w:p>
    <w:p w14:paraId="7568AD24" w14:textId="77777777" w:rsidR="00965A65" w:rsidRDefault="00000000">
      <w:pPr>
        <w:spacing w:before="240" w:after="240"/>
        <w:ind w:left="7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17,7 + x = 0 donc </w:t>
      </w:r>
      <w:r>
        <w:rPr>
          <w:rFonts w:ascii="Calibri" w:eastAsia="Calibri" w:hAnsi="Calibri" w:cs="Calibri"/>
          <w:b/>
          <w:color w:val="FF0000"/>
          <w:sz w:val="24"/>
          <w:szCs w:val="24"/>
        </w:rPr>
        <w:t xml:space="preserve">x = -17,7. </w:t>
      </w:r>
      <w:r>
        <w:rPr>
          <w:rFonts w:ascii="Calibri" w:eastAsia="Calibri" w:hAnsi="Calibri" w:cs="Calibri"/>
          <w:sz w:val="24"/>
          <w:szCs w:val="24"/>
        </w:rPr>
        <w:t xml:space="preserve">Ce sont des opérations qui sont encore en cours (paiement en différentes années, contrats entamés mais non achevés). </w:t>
      </w:r>
    </w:p>
    <w:p w14:paraId="4BC73FEE" w14:textId="77777777" w:rsidR="00965A65" w:rsidRDefault="00000000">
      <w:pPr>
        <w:spacing w:before="240"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En théorie, la balance des paiements est équilibrée, dans la pratique, il y a un poste d’ajustement : </w:t>
      </w:r>
      <w:r>
        <w:rPr>
          <w:rFonts w:ascii="Calibri" w:eastAsia="Calibri" w:hAnsi="Calibri" w:cs="Calibri"/>
          <w:b/>
          <w:sz w:val="24"/>
          <w:szCs w:val="24"/>
        </w:rPr>
        <w:t>erreurs et omissions nettes</w:t>
      </w:r>
      <w:r>
        <w:rPr>
          <w:rFonts w:ascii="Calibri" w:eastAsia="Calibri" w:hAnsi="Calibri" w:cs="Calibri"/>
          <w:sz w:val="24"/>
          <w:szCs w:val="24"/>
        </w:rPr>
        <w:t xml:space="preserve"> (exemple : activités effectuées en 2023 mais paiement effectué dans d’autres années).</w:t>
      </w:r>
    </w:p>
    <w:p w14:paraId="35EC5F0F" w14:textId="77777777" w:rsidR="00965A65" w:rsidRDefault="00000000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480794DF" w14:textId="77777777" w:rsidR="00965A65" w:rsidRDefault="00000000">
      <w:pPr>
        <w:numPr>
          <w:ilvl w:val="0"/>
          <w:numId w:val="13"/>
        </w:num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La capacité de financement d’un pays est déterminée par la somme entre le solde des transactions courantes et le solde du compte de capital. Ici, on a : 9 + 11,7 = </w:t>
      </w:r>
      <w:r>
        <w:rPr>
          <w:rFonts w:ascii="Calibri" w:eastAsia="Calibri" w:hAnsi="Calibri" w:cs="Calibri"/>
          <w:b/>
          <w:color w:val="FF0000"/>
        </w:rPr>
        <w:t>20,7</w:t>
      </w:r>
      <w:r>
        <w:rPr>
          <w:rFonts w:ascii="Calibri" w:eastAsia="Calibri" w:hAnsi="Calibri" w:cs="Calibri"/>
        </w:rPr>
        <w:t xml:space="preserve">. La France dégage donc </w:t>
      </w:r>
      <w:proofErr w:type="gramStart"/>
      <w:r>
        <w:rPr>
          <w:rFonts w:ascii="Calibri" w:eastAsia="Calibri" w:hAnsi="Calibri" w:cs="Calibri"/>
        </w:rPr>
        <w:t>un capacité</w:t>
      </w:r>
      <w:proofErr w:type="gramEnd"/>
      <w:r>
        <w:rPr>
          <w:rFonts w:ascii="Calibri" w:eastAsia="Calibri" w:hAnsi="Calibri" w:cs="Calibri"/>
        </w:rPr>
        <w:t xml:space="preserve"> de financement et non un besoin de financement (car &gt;0). </w:t>
      </w:r>
    </w:p>
    <w:p w14:paraId="65E7015B" w14:textId="77777777" w:rsidR="00965A65" w:rsidRDefault="00000000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La capacité (besoin) de financement d'un pays est calculée en tenant compte du solde du compte de capital. </w:t>
      </w:r>
      <w:r>
        <w:rPr>
          <w:rFonts w:ascii="Calibri" w:eastAsia="Calibri" w:hAnsi="Calibri" w:cs="Calibri"/>
        </w:rPr>
        <w:br/>
        <w:t xml:space="preserve">On obtient la capacité (ou besoin) de financement en ajoutant le solde du compte de capital au solde de la balance courante. </w:t>
      </w:r>
      <w:r>
        <w:rPr>
          <w:rFonts w:ascii="Calibri" w:eastAsia="Calibri" w:hAnsi="Calibri" w:cs="Calibri"/>
        </w:rPr>
        <w:br/>
        <w:t xml:space="preserve">Le compte de capital est un faux ami car il concerne non pas les mouvements de </w:t>
      </w:r>
      <w:proofErr w:type="gramStart"/>
      <w:r>
        <w:rPr>
          <w:rFonts w:ascii="Calibri" w:eastAsia="Calibri" w:hAnsi="Calibri" w:cs="Calibri"/>
        </w:rPr>
        <w:t>capitaux;</w:t>
      </w:r>
      <w:proofErr w:type="gramEnd"/>
      <w:r>
        <w:rPr>
          <w:rFonts w:ascii="Calibri" w:eastAsia="Calibri" w:hAnsi="Calibri" w:cs="Calibri"/>
        </w:rPr>
        <w:t xml:space="preserve"> mais, il enregistre les transferts en capital c’est-à-dire : </w:t>
      </w:r>
    </w:p>
    <w:p w14:paraId="6A2BF1CC" w14:textId="77777777" w:rsidR="00965A65" w:rsidRDefault="00000000">
      <w:pPr>
        <w:numPr>
          <w:ilvl w:val="0"/>
          <w:numId w:val="8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Les opérations qui donnent lieu au transfert de propriété d’un actif fixe </w:t>
      </w:r>
      <w:proofErr w:type="gramStart"/>
      <w:r>
        <w:rPr>
          <w:rFonts w:ascii="Calibri" w:eastAsia="Calibri" w:hAnsi="Calibri" w:cs="Calibri"/>
        </w:rPr>
        <w:t>ou</w:t>
      </w:r>
      <w:proofErr w:type="gramEnd"/>
    </w:p>
    <w:p w14:paraId="32E814F9" w14:textId="77777777" w:rsidR="00965A65" w:rsidRDefault="00000000">
      <w:pPr>
        <w:numPr>
          <w:ilvl w:val="0"/>
          <w:numId w:val="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À la remise d’un engagement par le créancier sans que rien ne soit reçu en échange (remises de dette, pertes sur créances, aides à l’investissement…)</w:t>
      </w:r>
    </w:p>
    <w:p w14:paraId="0C796396" w14:textId="77777777" w:rsidR="00965A65" w:rsidRDefault="00000000">
      <w:pPr>
        <w:numPr>
          <w:ilvl w:val="0"/>
          <w:numId w:val="8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Ainsi que les acquisition/cessions d’actifs non financiers non produits (tels les brevets). </w:t>
      </w:r>
    </w:p>
    <w:p w14:paraId="27EE1DC7" w14:textId="77777777" w:rsidR="00965A65" w:rsidRDefault="00000000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Ce montant (20,7) sera disponible éventuellement pour investir à l’étranger. </w:t>
      </w:r>
    </w:p>
    <w:p w14:paraId="74F91C2E" w14:textId="77777777" w:rsidR="00965A65" w:rsidRDefault="00000000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Son utilisation est identifiable par le compte financier (soit les devises dégagées augmenteront les réserves nationales soit elles seront investies à l’étranger (IDE, actifs financiers…)). </w:t>
      </w:r>
    </w:p>
    <w:p w14:paraId="13BAF618" w14:textId="77777777" w:rsidR="00965A65" w:rsidRDefault="00000000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La capacité de financement est par construction égale au solde du compte financier (hors erreurs et omissions). </w:t>
      </w:r>
    </w:p>
    <w:p w14:paraId="067FA10F" w14:textId="77777777" w:rsidR="00965A65" w:rsidRDefault="00965A65">
      <w:pPr>
        <w:spacing w:before="240" w:after="240"/>
        <w:rPr>
          <w:rFonts w:ascii="Calibri" w:eastAsia="Calibri" w:hAnsi="Calibri" w:cs="Calibri"/>
        </w:rPr>
      </w:pPr>
    </w:p>
    <w:p w14:paraId="6952619D" w14:textId="77777777" w:rsidR="00965A65" w:rsidRDefault="00000000">
      <w:pPr>
        <w:numPr>
          <w:ilvl w:val="0"/>
          <w:numId w:val="13"/>
        </w:numPr>
        <w:spacing w:before="240" w:after="240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 xml:space="preserve">Interprétation du solde -9,7 milliards pour les IDE ⇒ </w:t>
      </w:r>
      <w:r>
        <w:rPr>
          <w:rFonts w:ascii="Calibri" w:eastAsia="Calibri" w:hAnsi="Calibri" w:cs="Calibri"/>
        </w:rPr>
        <w:t xml:space="preserve">La France a réalisé des investissements à l’étranger pour un montant de 22,8 milliards d’euros tandis que les pays étrangers ont réalisé des investissements directs en France pour un montant de 13,1 milliards d’euros. Elle en a effectué plus qu’elle en a reçu, d’où un solde négatif de 9,7 dans cette catégorie. </w:t>
      </w:r>
    </w:p>
    <w:p w14:paraId="1877A179" w14:textId="77777777" w:rsidR="00965A65" w:rsidRDefault="00000000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 balance des paiements, les flux financiers sont présentés selon le principe (avoir (débit)/engagement (crédit)</w:t>
      </w:r>
    </w:p>
    <w:p w14:paraId="407A65D7" w14:textId="77777777" w:rsidR="00965A65" w:rsidRDefault="00000000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Les engagements sont les détentions par des étrangers de titres en France (ce sont donc des créances pour la France). </w:t>
      </w:r>
    </w:p>
    <w:p w14:paraId="32A1BC80" w14:textId="77777777" w:rsidR="00965A65" w:rsidRDefault="00000000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Un solde négatif correspond à des entrées nettes. </w:t>
      </w:r>
    </w:p>
    <w:p w14:paraId="01C95AB6" w14:textId="77777777" w:rsidR="00965A65" w:rsidRDefault="00000000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Ici, la France est un pays attractif. La France a attiré plus d'investissement productif qu’elle n’en a réalisé à l’</w:t>
      </w:r>
      <w:proofErr w:type="spellStart"/>
      <w:r>
        <w:rPr>
          <w:rFonts w:ascii="Calibri" w:eastAsia="Calibri" w:hAnsi="Calibri" w:cs="Calibri"/>
        </w:rPr>
        <w:t>étrnager</w:t>
      </w:r>
      <w:proofErr w:type="spellEnd"/>
      <w:r>
        <w:rPr>
          <w:rFonts w:ascii="Calibri" w:eastAsia="Calibri" w:hAnsi="Calibri" w:cs="Calibri"/>
        </w:rPr>
        <w:t xml:space="preserve">, c’est une preuve de l’attractivité productive de la France (inverse des délocalisations). </w:t>
      </w:r>
    </w:p>
    <w:p w14:paraId="24A9B449" w14:textId="77777777" w:rsidR="00965A65" w:rsidRDefault="00000000">
      <w:pPr>
        <w:numPr>
          <w:ilvl w:val="0"/>
          <w:numId w:val="13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 manière standard, un pays qui a une capacité de financement l’utilise : </w:t>
      </w:r>
    </w:p>
    <w:p w14:paraId="1D7628E5" w14:textId="77777777" w:rsidR="00965A65" w:rsidRDefault="00000000">
      <w:pPr>
        <w:numPr>
          <w:ilvl w:val="0"/>
          <w:numId w:val="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Pour investir à l’étranger </w:t>
      </w:r>
    </w:p>
    <w:p w14:paraId="590B9189" w14:textId="77777777" w:rsidR="00965A65" w:rsidRDefault="00000000">
      <w:pPr>
        <w:numPr>
          <w:ilvl w:val="0"/>
          <w:numId w:val="9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ou sous forme d’accumulation de devise (dans les banques nationales ou à la Banque centrale sous forme d’</w:t>
      </w:r>
      <w:proofErr w:type="spellStart"/>
      <w:r>
        <w:rPr>
          <w:rFonts w:ascii="Calibri" w:eastAsia="Calibri" w:hAnsi="Calibri" w:cs="Calibri"/>
        </w:rPr>
        <w:t>avoirs</w:t>
      </w:r>
      <w:proofErr w:type="spellEnd"/>
      <w:r>
        <w:rPr>
          <w:rFonts w:ascii="Calibri" w:eastAsia="Calibri" w:hAnsi="Calibri" w:cs="Calibri"/>
        </w:rPr>
        <w:t xml:space="preserve"> de réserve). </w:t>
      </w:r>
    </w:p>
    <w:p w14:paraId="2BDB2563" w14:textId="77777777" w:rsidR="00965A65" w:rsidRDefault="00965A65">
      <w:pPr>
        <w:spacing w:before="240" w:after="240"/>
        <w:rPr>
          <w:rFonts w:ascii="Calibri" w:eastAsia="Calibri" w:hAnsi="Calibri" w:cs="Calibri"/>
        </w:rPr>
      </w:pPr>
    </w:p>
    <w:p w14:paraId="11362108" w14:textId="77777777" w:rsidR="00965A65" w:rsidRDefault="00965A65">
      <w:pPr>
        <w:spacing w:before="240" w:after="240"/>
        <w:rPr>
          <w:rFonts w:ascii="Calibri" w:eastAsia="Calibri" w:hAnsi="Calibri" w:cs="Calibri"/>
        </w:rPr>
      </w:pPr>
    </w:p>
    <w:sectPr w:rsidR="00965A6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B7CB3"/>
    <w:multiLevelType w:val="multilevel"/>
    <w:tmpl w:val="89A063B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E72F8C"/>
    <w:multiLevelType w:val="multilevel"/>
    <w:tmpl w:val="B9E295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89834E2"/>
    <w:multiLevelType w:val="multilevel"/>
    <w:tmpl w:val="F30EF67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9C84AEA"/>
    <w:multiLevelType w:val="multilevel"/>
    <w:tmpl w:val="6320604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10C6F2A"/>
    <w:multiLevelType w:val="multilevel"/>
    <w:tmpl w:val="D8A01D7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4E822FF"/>
    <w:multiLevelType w:val="multilevel"/>
    <w:tmpl w:val="B310FF6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785480D"/>
    <w:multiLevelType w:val="multilevel"/>
    <w:tmpl w:val="97E6017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E6B0B3A"/>
    <w:multiLevelType w:val="multilevel"/>
    <w:tmpl w:val="C696EC4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3492BC6"/>
    <w:multiLevelType w:val="multilevel"/>
    <w:tmpl w:val="F9AE11B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337A1A17"/>
    <w:multiLevelType w:val="multilevel"/>
    <w:tmpl w:val="2E2A73E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BAA0A3F"/>
    <w:multiLevelType w:val="multilevel"/>
    <w:tmpl w:val="8BB4137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F4431EA"/>
    <w:multiLevelType w:val="multilevel"/>
    <w:tmpl w:val="2178802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F53781D"/>
    <w:multiLevelType w:val="multilevel"/>
    <w:tmpl w:val="8320F32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3D94CAC"/>
    <w:multiLevelType w:val="multilevel"/>
    <w:tmpl w:val="2EDE867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59E0DA5"/>
    <w:multiLevelType w:val="multilevel"/>
    <w:tmpl w:val="6B3ECB5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6322A8C"/>
    <w:multiLevelType w:val="multilevel"/>
    <w:tmpl w:val="D3923B1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661737655">
    <w:abstractNumId w:val="2"/>
  </w:num>
  <w:num w:numId="2" w16cid:durableId="1045713522">
    <w:abstractNumId w:val="13"/>
  </w:num>
  <w:num w:numId="3" w16cid:durableId="746802718">
    <w:abstractNumId w:val="12"/>
  </w:num>
  <w:num w:numId="4" w16cid:durableId="1295527660">
    <w:abstractNumId w:val="14"/>
  </w:num>
  <w:num w:numId="5" w16cid:durableId="1780686248">
    <w:abstractNumId w:val="8"/>
  </w:num>
  <w:num w:numId="6" w16cid:durableId="779497418">
    <w:abstractNumId w:val="3"/>
  </w:num>
  <w:num w:numId="7" w16cid:durableId="108283836">
    <w:abstractNumId w:val="7"/>
  </w:num>
  <w:num w:numId="8" w16cid:durableId="1493565824">
    <w:abstractNumId w:val="6"/>
  </w:num>
  <w:num w:numId="9" w16cid:durableId="1884634908">
    <w:abstractNumId w:val="9"/>
  </w:num>
  <w:num w:numId="10" w16cid:durableId="802578367">
    <w:abstractNumId w:val="10"/>
  </w:num>
  <w:num w:numId="11" w16cid:durableId="1432312840">
    <w:abstractNumId w:val="11"/>
  </w:num>
  <w:num w:numId="12" w16cid:durableId="1046416131">
    <w:abstractNumId w:val="15"/>
  </w:num>
  <w:num w:numId="13" w16cid:durableId="148526345">
    <w:abstractNumId w:val="1"/>
  </w:num>
  <w:num w:numId="14" w16cid:durableId="790437084">
    <w:abstractNumId w:val="0"/>
  </w:num>
  <w:num w:numId="15" w16cid:durableId="2133745906">
    <w:abstractNumId w:val="5"/>
  </w:num>
  <w:num w:numId="16" w16cid:durableId="3996432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A65"/>
    <w:rsid w:val="00323376"/>
    <w:rsid w:val="00724006"/>
    <w:rsid w:val="00785286"/>
    <w:rsid w:val="008A0ED1"/>
    <w:rsid w:val="00965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907DCD3"/>
  <w15:docId w15:val="{05E98F40-4D22-CE4E-8E42-9603F1726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1233</Words>
  <Characters>6783</Characters>
  <Application>Microsoft Office Word</Application>
  <DocSecurity>0</DocSecurity>
  <Lines>56</Lines>
  <Paragraphs>15</Paragraphs>
  <ScaleCrop>false</ScaleCrop>
  <Company/>
  <LinksUpToDate>false</LinksUpToDate>
  <CharactersWithSpaces>8001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Sanjey Satkunananthan</cp:lastModifiedBy>
  <cp:revision>2</cp:revision>
  <dcterms:created xsi:type="dcterms:W3CDTF">2025-09-29T10:21:00Z</dcterms:created>
  <dcterms:modified xsi:type="dcterms:W3CDTF">2025-09-29T10:21:00Z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5c20be7-c3a5-46e3-9158-fa8a02ce2395_Enabled">
    <vt:lpwstr>true</vt:lpwstr>
  </property>
  <property fmtid="{D5CDD505-2E9C-101B-9397-08002B2CF9AE}" pid="3" name="MSIP_Label_d5c20be7-c3a5-46e3-9158-fa8a02ce2395_SetDate">
    <vt:lpwstr>2025-09-29T10:20:43Z</vt:lpwstr>
  </property>
  <property fmtid="{D5CDD505-2E9C-101B-9397-08002B2CF9AE}" pid="4" name="MSIP_Label_d5c20be7-c3a5-46e3-9158-fa8a02ce2395_Method">
    <vt:lpwstr>Standard</vt:lpwstr>
  </property>
  <property fmtid="{D5CDD505-2E9C-101B-9397-08002B2CF9AE}" pid="5" name="MSIP_Label_d5c20be7-c3a5-46e3-9158-fa8a02ce2395_Name">
    <vt:lpwstr>defa4170-0d19-0005-0004-bc88714345d2</vt:lpwstr>
  </property>
  <property fmtid="{D5CDD505-2E9C-101B-9397-08002B2CF9AE}" pid="6" name="MSIP_Label_d5c20be7-c3a5-46e3-9158-fa8a02ce2395_SiteId">
    <vt:lpwstr>8c6f9078-037e-4261-a583-52a944e55f7f</vt:lpwstr>
  </property>
  <property fmtid="{D5CDD505-2E9C-101B-9397-08002B2CF9AE}" pid="7" name="MSIP_Label_d5c20be7-c3a5-46e3-9158-fa8a02ce2395_ActionId">
    <vt:lpwstr>441c3bdc-4b40-4aa9-bffd-7a5606df780a</vt:lpwstr>
  </property>
  <property fmtid="{D5CDD505-2E9C-101B-9397-08002B2CF9AE}" pid="8" name="MSIP_Label_d5c20be7-c3a5-46e3-9158-fa8a02ce2395_ContentBits">
    <vt:lpwstr>0</vt:lpwstr>
  </property>
  <property fmtid="{D5CDD505-2E9C-101B-9397-08002B2CF9AE}" pid="9" name="MSIP_Label_d5c20be7-c3a5-46e3-9158-fa8a02ce2395_Tag">
    <vt:lpwstr>50, 3, 0, 1</vt:lpwstr>
  </property>
</Properties>
</file>