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5A4" w:rsidRPr="00BE55A4" w:rsidRDefault="00BE55A4" w:rsidP="00BE55A4">
      <w:pPr>
        <w:numPr>
          <w:ilvl w:val="0"/>
          <w:numId w:val="1"/>
        </w:numPr>
      </w:pPr>
      <w:r w:rsidRPr="00BE55A4">
        <w:rPr>
          <w:b/>
          <w:bCs/>
        </w:rPr>
        <w:t>Benchmarking Accuracy:</w:t>
      </w:r>
      <w:r w:rsidRPr="00BE55A4">
        <w:t xml:space="preserve"> "On a validation set of 500 samples with known </w:t>
      </w:r>
      <w:proofErr w:type="spellStart"/>
      <w:r w:rsidRPr="00BE55A4">
        <w:t>diplotype</w:t>
      </w:r>
      <w:proofErr w:type="spellEnd"/>
      <w:r w:rsidRPr="00BE55A4">
        <w:t xml:space="preserve"> from long-read sequencing, our pipeline achieved 99.2% concordance, compared to 78.5% for a standard GATK-based pipeline."</w:t>
      </w:r>
    </w:p>
    <w:p w:rsidR="00BE55A4" w:rsidRPr="00BE55A4" w:rsidRDefault="00BE55A4" w:rsidP="00BE55A4">
      <w:pPr>
        <w:numPr>
          <w:ilvl w:val="0"/>
          <w:numId w:val="1"/>
        </w:numPr>
      </w:pPr>
      <w:r w:rsidRPr="00BE55A4">
        <w:rPr>
          <w:b/>
          <w:bCs/>
        </w:rPr>
        <w:t>Clinical Impact:</w:t>
      </w:r>
      <w:r w:rsidRPr="00BE55A4">
        <w:t> "Re-analysis of 10,000 UK Biobank genomes revealed a 4.2% rate of previously missed gene duplications, which would change the phenotyping of 212 individuals from 'Normal' to '</w:t>
      </w:r>
      <w:proofErr w:type="spellStart"/>
      <w:r w:rsidRPr="00BE55A4">
        <w:t>Ultrarapid</w:t>
      </w:r>
      <w:proofErr w:type="spellEnd"/>
      <w:r w:rsidRPr="00BE55A4">
        <w:t>' Metabolizer for critical antidepressants."</w:t>
      </w:r>
    </w:p>
    <w:p w:rsidR="00BE55A4" w:rsidRPr="00BE55A4" w:rsidRDefault="00BE55A4" w:rsidP="00BE55A4">
      <w:pPr>
        <w:numPr>
          <w:ilvl w:val="0"/>
          <w:numId w:val="1"/>
        </w:numPr>
      </w:pPr>
      <w:r w:rsidRPr="00BE55A4">
        <w:rPr>
          <w:b/>
          <w:bCs/>
        </w:rPr>
        <w:t>Novel Discovery:</w:t>
      </w:r>
      <w:r w:rsidRPr="00BE55A4">
        <w:t> "We identified three novel, likely damaging hybrid alleles in the African population, highlighting the need for population-specific reference panels."</w:t>
      </w:r>
    </w:p>
    <w:p w:rsidR="00BE55A4" w:rsidRPr="00BE55A4" w:rsidRDefault="00BE55A4" w:rsidP="00BE55A4">
      <w:pPr>
        <w:numPr>
          <w:ilvl w:val="0"/>
          <w:numId w:val="1"/>
        </w:numPr>
      </w:pPr>
      <w:r w:rsidRPr="00BE55A4">
        <w:rPr>
          <w:b/>
          <w:bCs/>
        </w:rPr>
        <w:t>Tool Performance:</w:t>
      </w:r>
      <w:r w:rsidRPr="00BE55A4">
        <w:t> "Our pipeline, CYP2D6-solver, processes a whole genome in &lt;30 minutes on standard hardware and outputs a clinical report ready for pharmacist review."</w:t>
      </w:r>
    </w:p>
    <w:p w:rsidR="00E54502" w:rsidRDefault="00E54502">
      <w:bookmarkStart w:id="0" w:name="_GoBack"/>
      <w:bookmarkEnd w:id="0"/>
    </w:p>
    <w:sectPr w:rsidR="00E54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394E51"/>
    <w:multiLevelType w:val="multilevel"/>
    <w:tmpl w:val="63DC5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AE0"/>
    <w:rsid w:val="001F3AE0"/>
    <w:rsid w:val="00BE55A4"/>
    <w:rsid w:val="00E54502"/>
    <w:rsid w:val="00EC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9A2E34-8BF4-4885-8B91-407F0F7BF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HAMZEH AYED ELAMIN ABID</dc:creator>
  <cp:keywords/>
  <dc:description/>
  <cp:lastModifiedBy>HAMZEH AYED ELAMIN ABID</cp:lastModifiedBy>
  <cp:revision>2</cp:revision>
  <dcterms:created xsi:type="dcterms:W3CDTF">2025-12-27T20:18:00Z</dcterms:created>
  <dcterms:modified xsi:type="dcterms:W3CDTF">2025-12-27T20:18:00Z</dcterms:modified>
</cp:coreProperties>
</file>