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School Toolkit Template</w:t>
      </w:r>
    </w:p>
    <w:p>
      <w:r>
        <w:t>Update this content with local policy details and communication guidance.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Head Lice Checker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Toolkit Template</dc:title>
  <dc:creator>Head Lice Checker</dc:creator>
</cp:coreProperties>
</file>