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4B63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7270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【波哥财道 · 服务介绍图】文案设计稿</w:t>
      </w:r>
    </w:p>
    <w:p w14:paraId="756778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(请将以下内容，交给您的设计师，并附上“楼市诸葛”的图片作为排版参考)</w:t>
      </w:r>
    </w:p>
    <w:p w14:paraId="51F0BB9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7717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【顶部·品牌与Slogan区】</w:t>
      </w:r>
    </w:p>
    <w:p w14:paraId="6C215D8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波哥财道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攻守有道</w:t>
      </w:r>
    </w:p>
    <w:p w14:paraId="0E672209">
      <w:pPr>
        <w:keepNext w:val="0"/>
        <w:keepLines w:val="0"/>
        <w:widowControl/>
        <w:suppressLineNumbers w:val="0"/>
        <w:ind w:left="1440" w:right="144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&lt;font size="2"&gt;您的私人房产投融军师&lt;/font&gt;</w:t>
      </w:r>
    </w:p>
    <w:p w14:paraId="47F7A32C">
      <w:pPr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F8AC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【上部·个人形象与身份区】</w:t>
      </w:r>
    </w:p>
    <w:p w14:paraId="06503BC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(左侧：您的专业个人形象照)</w:t>
      </w:r>
    </w:p>
    <w:p w14:paraId="770D17D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(右侧：身份标签与二维码)</w:t>
      </w:r>
    </w:p>
    <w:p w14:paraId="7B52056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波哥</w:t>
      </w:r>
    </w:p>
    <w:p w14:paraId="463A0A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资深房产投融专家</w:t>
      </w:r>
    </w:p>
    <w:p w14:paraId="5BEF5C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前银行信贷风控顾问</w:t>
      </w:r>
    </w:p>
    <w:p w14:paraId="212EFA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「波哥财道」主理人</w:t>
      </w:r>
    </w:p>
    <w:p w14:paraId="48E9C4D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(下方放置您的个人微信二维码)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&lt;font size="2"&gt;扫码开启财富主动规划&lt;/font&gt;</w:t>
      </w:r>
    </w:p>
    <w:p w14:paraId="07B734E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C94A8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【中部·核心服务标题区】</w:t>
      </w:r>
    </w:p>
    <w:p w14:paraId="116FE1C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【波哥财道】</w:t>
      </w:r>
    </w:p>
    <w:p w14:paraId="0AD7CFC2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8"/>
          <w:b/>
        </w:rPr>
        <w:t>投融一体化 · 军师全程护航服务</w:t>
      </w:r>
    </w:p>
    <w:p w14:paraId="47E7742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E6ED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【中部·核心交付成果区】</w:t>
      </w:r>
    </w:p>
    <w:p w14:paraId="5A07B2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8"/>
          <w:rFonts w:hint="eastAsia" w:ascii="宋体" w:hAnsi="宋体" w:eastAsia="宋体" w:cs="宋体"/>
          <w:sz w:val="24"/>
          <w:szCs w:val="24"/>
        </w:rPr>
        <w:t>出具《家庭财富战略地图》与《投融资执行方案》</w:t>
      </w:r>
    </w:p>
    <w:p w14:paraId="0F04AE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8"/>
          <w:rFonts w:hint="eastAsia" w:ascii="宋体" w:hAnsi="宋体" w:eastAsia="宋体" w:cs="宋体"/>
          <w:sz w:val="24"/>
          <w:szCs w:val="24"/>
        </w:rPr>
        <w:t>组建VIP专属军师服务群 (投融专家1V1全程响应)</w:t>
      </w:r>
    </w:p>
    <w:p w14:paraId="1A38AD1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2D8B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【下部·详细服务拆解区】(这是超越竞品的关键)</w:t>
      </w:r>
    </w:p>
    <w:p w14:paraId="4C25977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(我们将服务拆解为【攻】和【守】两大模块，完美呼应您的品牌哲学)</w:t>
      </w:r>
    </w:p>
    <w:p w14:paraId="537D6E1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【攻 · 资产端】买对资产做加法</w:t>
      </w:r>
    </w:p>
    <w:p w14:paraId="5CB59E8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1. 战略定标：</w:t>
      </w:r>
      <w:r>
        <w:rPr>
          <w:rFonts w:hint="eastAsia" w:ascii="宋体" w:hAnsi="宋体" w:eastAsia="宋体" w:cs="宋体"/>
          <w:sz w:val="24"/>
          <w:szCs w:val="24"/>
        </w:rPr>
        <w:t xml:space="preserve"> 家庭资产盘点、需求深度剖析、长期财富目标规划。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2. 价值评估：</w:t>
      </w:r>
      <w:r>
        <w:rPr>
          <w:rFonts w:hint="eastAsia" w:ascii="宋体" w:hAnsi="宋体" w:eastAsia="宋体" w:cs="宋体"/>
          <w:sz w:val="24"/>
          <w:szCs w:val="24"/>
        </w:rPr>
        <w:t xml:space="preserve"> **“三维标尺”</w:t>
      </w:r>
      <w:r>
        <w:rPr>
          <w:rStyle w:val="8"/>
          <w:rFonts w:hint="eastAsia" w:ascii="宋体" w:hAnsi="宋体" w:eastAsia="宋体" w:cs="宋体"/>
          <w:sz w:val="24"/>
          <w:szCs w:val="24"/>
        </w:rPr>
        <w:t>精准评估房产、增长潜力研判、</w:t>
      </w:r>
      <w:r>
        <w:rPr>
          <w:rFonts w:hint="eastAsia" w:ascii="宋体" w:hAnsi="宋体" w:eastAsia="宋体" w:cs="宋体"/>
          <w:sz w:val="24"/>
          <w:szCs w:val="24"/>
        </w:rPr>
        <w:t>“冰火边界”**识别。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3. 锁盘执行：</w:t>
      </w:r>
      <w:r>
        <w:rPr>
          <w:rFonts w:hint="eastAsia" w:ascii="宋体" w:hAnsi="宋体" w:eastAsia="宋体" w:cs="宋体"/>
          <w:sz w:val="24"/>
          <w:szCs w:val="24"/>
        </w:rPr>
        <w:t xml:space="preserve"> 全城笋盘筛选、专业看房规划、实地踩盘与复盘精选、谈判辅助与交易风控。</w:t>
      </w:r>
    </w:p>
    <w:p w14:paraId="547C29C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【守 · 负债端】优化负债做减法</w:t>
      </w:r>
    </w:p>
    <w:p w14:paraId="4063020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4. 财务诊断：</w:t>
      </w:r>
      <w:r>
        <w:rPr>
          <w:rFonts w:hint="eastAsia" w:ascii="宋体" w:hAnsi="宋体" w:eastAsia="宋体" w:cs="宋体"/>
          <w:sz w:val="24"/>
          <w:szCs w:val="24"/>
        </w:rPr>
        <w:t xml:space="preserve"> **“个人财务报表”</w:t>
      </w:r>
      <w:r>
        <w:rPr>
          <w:rStyle w:val="8"/>
          <w:rFonts w:hint="eastAsia" w:ascii="宋体" w:hAnsi="宋体" w:eastAsia="宋体" w:cs="宋体"/>
          <w:sz w:val="24"/>
          <w:szCs w:val="24"/>
        </w:rPr>
        <w:t>梳理、家庭现金流分析、债务健康度评估。</w:t>
      </w:r>
      <w:r>
        <w:rPr>
          <w:rStyle w:val="8"/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5. 融资规划： 信贷资格预审优化、融资方案定制、</w:t>
      </w:r>
      <w:r>
        <w:rPr>
          <w:rFonts w:hint="eastAsia" w:ascii="宋体" w:hAnsi="宋体" w:eastAsia="宋体" w:cs="宋体"/>
          <w:sz w:val="24"/>
          <w:szCs w:val="24"/>
        </w:rPr>
        <w:t>“建设性资金”**获取策略。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6. 债务重组：</w:t>
      </w:r>
      <w:r>
        <w:rPr>
          <w:rFonts w:hint="eastAsia" w:ascii="宋体" w:hAnsi="宋体" w:eastAsia="宋体" w:cs="宋体"/>
          <w:sz w:val="24"/>
          <w:szCs w:val="24"/>
        </w:rPr>
        <w:t xml:space="preserve"> **“债务手术刀”**式优化、剥离消耗型负债、月供结构与还款方式重塑。</w:t>
      </w:r>
    </w:p>
    <w:p w14:paraId="481EBC0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1F28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【底部·品牌承诺与引流区】</w:t>
      </w:r>
    </w:p>
    <w:p w14:paraId="4E82FF3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聚焦投融两端，成为您家庭财富的长期主义合伙人。</w:t>
      </w:r>
    </w:p>
    <w:p w14:paraId="4B9FD89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公众号：波哥财道</w:t>
      </w:r>
    </w:p>
    <w:p w14:paraId="3658F50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D2CE2"/>
    <w:p w14:paraId="4650E1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8851265"/>
            <wp:effectExtent l="0" t="0" r="12065" b="6985"/>
            <wp:docPr id="1" name="图片 1" descr="楼市诸葛公众号尾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楼市诸葛公众号尾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ED41FA"/>
    <w:multiLevelType w:val="multilevel"/>
    <w:tmpl w:val="F2ED4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DCFCB8E"/>
    <w:multiLevelType w:val="multilevel"/>
    <w:tmpl w:val="4DCFC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75897"/>
    <w:rsid w:val="22104BF0"/>
    <w:rsid w:val="33275897"/>
    <w:rsid w:val="63E8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2025-11-05T23:50:00Z</dcterms:created>
  <dc:creator>芳芳&amp;</dc:creator>
  <cp:lastModifiedBy>芳芳&amp;</cp:lastModifiedBy>
  <dcterms:modified xsi:type="dcterms:W3CDTF">2025-11-05T23:54:10Z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6928CBA2515445C3A0EBE98D2D30DEBC_11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