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0286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一、 个人目标受众分析</w:t>
      </w:r>
    </w:p>
    <w:p w14:paraId="2132CF1B">
      <w:pPr>
        <w:pStyle w:val="3"/>
        <w:keepNext w:val="0"/>
        <w:keepLines w:val="0"/>
        <w:widowControl/>
        <w:suppressLineNumbers w:val="0"/>
      </w:pPr>
      <w:r>
        <w:t>个人客户的核心特征是决策链短，需求直接，通常围绕</w:t>
      </w:r>
      <w:r>
        <w:rPr>
          <w:rStyle w:val="6"/>
        </w:rPr>
        <w:t>个人发展</w:t>
      </w:r>
      <w:r>
        <w:t>和</w:t>
      </w:r>
      <w:r>
        <w:rPr>
          <w:rStyle w:val="6"/>
        </w:rPr>
        <w:t>生存压力</w:t>
      </w:r>
      <w:r>
        <w:t>展开。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1644"/>
        <w:gridCol w:w="1671"/>
        <w:gridCol w:w="1721"/>
        <w:gridCol w:w="2445"/>
      </w:tblGrid>
      <w:tr w14:paraId="3123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F9B4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目标客群画像</w:t>
            </w:r>
          </w:p>
        </w:tc>
        <w:tc>
          <w:tcPr>
            <w:tcW w:w="0" w:type="auto"/>
            <w:shd w:val="clear"/>
            <w:vAlign w:val="center"/>
          </w:tcPr>
          <w:p w14:paraId="5DB1AF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债务特征 (Debt Profile)</w:t>
            </w:r>
          </w:p>
        </w:tc>
        <w:tc>
          <w:tcPr>
            <w:tcW w:w="0" w:type="auto"/>
            <w:shd w:val="clear"/>
            <w:vAlign w:val="center"/>
          </w:tcPr>
          <w:p w14:paraId="124387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 (Pain Points)</w:t>
            </w:r>
          </w:p>
        </w:tc>
        <w:tc>
          <w:tcPr>
            <w:tcW w:w="0" w:type="auto"/>
            <w:shd w:val="clear"/>
            <w:vAlign w:val="center"/>
          </w:tcPr>
          <w:p w14:paraId="144F3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核心诉求 (Goals)</w:t>
            </w:r>
          </w:p>
        </w:tc>
        <w:tc>
          <w:tcPr>
            <w:tcW w:w="0" w:type="auto"/>
            <w:shd w:val="clear"/>
            <w:vAlign w:val="center"/>
          </w:tcPr>
          <w:p w14:paraId="3EB78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心理特征 &amp; 营销切入点</w:t>
            </w:r>
          </w:p>
        </w:tc>
      </w:tr>
      <w:tr w14:paraId="3541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99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高薪高负债精英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(月入3万+的程序员、金融、律师等)</w:t>
            </w:r>
          </w:p>
        </w:tc>
        <w:tc>
          <w:tcPr>
            <w:tcW w:w="0" w:type="auto"/>
            <w:shd w:val="clear"/>
            <w:vAlign w:val="center"/>
          </w:tcPr>
          <w:p w14:paraId="18D2C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高额房贷+车贷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：占收入比过高。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信用卡分期/消费贷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：用于维持与收入匹配的“体面生活”。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债务结构单一，多为高成本的消费性负债。</w:t>
            </w:r>
          </w:p>
        </w:tc>
        <w:tc>
          <w:tcPr>
            <w:tcW w:w="0" w:type="auto"/>
            <w:shd w:val="clear"/>
            <w:vAlign w:val="center"/>
          </w:tcPr>
          <w:p w14:paraId="49126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现金流紧张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：表面风光，实则“月光”，抗风险能力极差。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资产错配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：唯一的房产是“吞金兽”，而非“现金牛”。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发展焦虑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：想投资、想跳槽，但被月供捆死，不敢停歇。</w:t>
            </w:r>
          </w:p>
        </w:tc>
        <w:tc>
          <w:tcPr>
            <w:tcW w:w="0" w:type="auto"/>
            <w:shd w:val="clear"/>
            <w:vAlign w:val="center"/>
          </w:tcPr>
          <w:p w14:paraId="30C12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优化现金流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：降低月供，释放可支配收入。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盘活资产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：希望将房产的“死钱”变成“活钱”，用于再投资或作为备用金。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提升财商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：渴望学习更高级的金融工具使用方法。</w:t>
            </w:r>
          </w:p>
        </w:tc>
        <w:tc>
          <w:tcPr>
            <w:tcW w:w="0" w:type="auto"/>
            <w:shd w:val="clear"/>
            <w:vAlign w:val="center"/>
          </w:tcPr>
          <w:p w14:paraId="5CA53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：聪明，有上进心，但时间宝贵，缺乏金融实操知识。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</w:t>
            </w:r>
            <w:bookmarkStart w:id="0" w:name="_GoBack"/>
            <w:bookmarkEnd w:id="0"/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：“月入5万，为何还像月光族？”、“你的房子，正在‘吃掉’你的未来”、“一招盘活固定资产，释放百万现金流”。</w:t>
            </w:r>
          </w:p>
        </w:tc>
      </w:tr>
      <w:tr w14:paraId="3DCB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9A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创业/小微企业主</w:t>
            </w:r>
          </w:p>
        </w:tc>
        <w:tc>
          <w:tcPr>
            <w:tcW w:w="0" w:type="auto"/>
            <w:shd w:val="clear"/>
            <w:vAlign w:val="center"/>
          </w:tcPr>
          <w:p w14:paraId="2722B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公私不分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：用个人信用卡、个人贷款为公司输血。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高成本短债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：频繁使用网贷、过桥等短期高息资金。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资产抵押困难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：有房产但不懂如何合规地用于经营性融资。</w:t>
            </w:r>
          </w:p>
        </w:tc>
        <w:tc>
          <w:tcPr>
            <w:tcW w:w="0" w:type="auto"/>
            <w:shd w:val="clear"/>
            <w:vAlign w:val="center"/>
          </w:tcPr>
          <w:p w14:paraId="1E142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融资无门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：银行审批严格，找不到低成本、稳定的资金来源。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经营压力巨大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：被利息和还款周期追着跑，难以规划长期发展。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风险隔离差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：个人资产与公司债务深度绑定，害怕“一夜回到解放前”。</w:t>
            </w:r>
          </w:p>
        </w:tc>
        <w:tc>
          <w:tcPr>
            <w:tcW w:w="0" w:type="auto"/>
            <w:shd w:val="clear"/>
            <w:vAlign w:val="center"/>
          </w:tcPr>
          <w:p w14:paraId="59D45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获取低息经营贷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：用2-3%的年化利率替换15%以上的民间借贷。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债务置换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：拉长还款周期，减轻短期压力。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建立防火墙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：学习合规方法，隔离个人与企业风险。</w:t>
            </w:r>
          </w:p>
        </w:tc>
        <w:tc>
          <w:tcPr>
            <w:tcW w:w="0" w:type="auto"/>
            <w:shd w:val="clear"/>
            <w:vAlign w:val="center"/>
          </w:tcPr>
          <w:p w14:paraId="47DCC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：有冒险精神，敢于负债，但方法粗放，急需专业指导。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：“别再用信用卡养公司了！”、“你的房产，是你最好的天使投资人”、“教你从银行合规拿到100万，利息低到你想不到”。</w:t>
            </w:r>
          </w:p>
        </w:tc>
      </w:tr>
      <w:tr w14:paraId="5A5E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48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债务危机青年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(陷入多张信用卡/网贷)</w:t>
            </w:r>
          </w:p>
        </w:tc>
        <w:tc>
          <w:tcPr>
            <w:tcW w:w="0" w:type="auto"/>
            <w:shd w:val="clear"/>
            <w:vAlign w:val="center"/>
          </w:tcPr>
          <w:p w14:paraId="4A32F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多头授信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：拥有5张以上的信用卡和多个网贷账户。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以贷养贷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：债务雪球越滚越大，已到崩溃边缘。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高额罚息/违约金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：逾期风险极高或已经逾期。</w:t>
            </w:r>
          </w:p>
        </w:tc>
        <w:tc>
          <w:tcPr>
            <w:tcW w:w="0" w:type="auto"/>
            <w:shd w:val="clear"/>
            <w:vAlign w:val="center"/>
          </w:tcPr>
          <w:p w14:paraId="145E8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停止催收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：被催收电话严重影响生活和工作，精神压力巨大。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避免诉讼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：害怕被银行或平台起诉，影响征信。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渴望上岸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：想一次性解决问题，回归正常生活，但不知从何下手。</w:t>
            </w:r>
          </w:p>
        </w:tc>
        <w:tc>
          <w:tcPr>
            <w:tcW w:w="0" w:type="auto"/>
            <w:shd w:val="clear"/>
            <w:vAlign w:val="center"/>
          </w:tcPr>
          <w:p w14:paraId="2907E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债务重组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：将所有高息债务打包成一笔低息、长周期的银行贷款。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停息挂账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：与银行协商，停止利息增长，分期偿还本金。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重建财务纪律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252DE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：焦虑、恐惧、羞愧，但有强烈的“求生欲”。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：“多张信用卡即将逾期怎么办？”、“一招摆脱网贷噩梦”、“债务重组，让你从悬崖边回来，重新上岸”。</w:t>
            </w:r>
          </w:p>
        </w:tc>
      </w:tr>
    </w:tbl>
    <w:p w14:paraId="6A1A8B7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F302">
      <w:pPr>
        <w:rPr>
          <w:rStyle w:val="6"/>
        </w:rPr>
      </w:pPr>
      <w:r>
        <w:rPr>
          <w:rStyle w:val="6"/>
        </w:rPr>
        <w:br w:type="page"/>
      </w:r>
    </w:p>
    <w:p w14:paraId="35FF3A7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二、 家庭目标受众分析</w:t>
      </w:r>
    </w:p>
    <w:p w14:paraId="375282AE">
      <w:pPr>
        <w:pStyle w:val="3"/>
        <w:keepNext w:val="0"/>
        <w:keepLines w:val="0"/>
        <w:widowControl/>
        <w:suppressLineNumbers w:val="0"/>
      </w:pPr>
      <w:r>
        <w:t>家庭客户的决策链更长（通常夫妻共同决定），考虑因素更复杂，涉及</w:t>
      </w:r>
      <w:r>
        <w:rPr>
          <w:rStyle w:val="6"/>
        </w:rPr>
        <w:t>子女教育、代际关系、未来规划</w:t>
      </w:r>
      <w:r>
        <w:t>等。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427"/>
        <w:gridCol w:w="1706"/>
        <w:gridCol w:w="1815"/>
        <w:gridCol w:w="2457"/>
      </w:tblGrid>
      <w:tr w14:paraId="44BB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E577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目标客群画像</w:t>
            </w:r>
          </w:p>
        </w:tc>
        <w:tc>
          <w:tcPr>
            <w:tcW w:w="0" w:type="auto"/>
            <w:shd w:val="clear"/>
            <w:vAlign w:val="center"/>
          </w:tcPr>
          <w:p w14:paraId="787844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债务特征 (Debt Profile)</w:t>
            </w:r>
          </w:p>
        </w:tc>
        <w:tc>
          <w:tcPr>
            <w:tcW w:w="0" w:type="auto"/>
            <w:shd w:val="clear"/>
            <w:vAlign w:val="center"/>
          </w:tcPr>
          <w:p w14:paraId="6E055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核心痛点 (Pain Points)</w:t>
            </w:r>
          </w:p>
        </w:tc>
        <w:tc>
          <w:tcPr>
            <w:tcW w:w="0" w:type="auto"/>
            <w:shd w:val="clear"/>
            <w:vAlign w:val="center"/>
          </w:tcPr>
          <w:p w14:paraId="5CBE6C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核心诉求 (Goals)</w:t>
            </w:r>
          </w:p>
        </w:tc>
        <w:tc>
          <w:tcPr>
            <w:tcW w:w="0" w:type="auto"/>
            <w:shd w:val="clear"/>
            <w:vAlign w:val="center"/>
          </w:tcPr>
          <w:p w14:paraId="4187BB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心理特征 &amp; 营销切入点</w:t>
            </w:r>
          </w:p>
        </w:tc>
      </w:tr>
      <w:tr w14:paraId="6A0A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C2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首套房刚需/新婚家庭</w:t>
            </w:r>
          </w:p>
        </w:tc>
        <w:tc>
          <w:tcPr>
            <w:tcW w:w="0" w:type="auto"/>
            <w:shd w:val="clear"/>
            <w:vAlign w:val="center"/>
          </w:tcPr>
          <w:p w14:paraId="38E50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房贷是唯一巨额负债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可能伴有装修贷、车贷。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即将面临生育、养育的巨大开销。</w:t>
            </w:r>
          </w:p>
        </w:tc>
        <w:tc>
          <w:tcPr>
            <w:tcW w:w="0" w:type="auto"/>
            <w:shd w:val="clear"/>
            <w:vAlign w:val="center"/>
          </w:tcPr>
          <w:p w14:paraId="74905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财务脆弱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：家庭收入结构单一，一方失业或降薪，月供即刻断裂。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不敢消费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：背上房贷后，生活品质断崖式下跌。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规划迷茫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：对未来的子女教育金、父母赡养费感到无力。</w:t>
            </w:r>
          </w:p>
        </w:tc>
        <w:tc>
          <w:tcPr>
            <w:tcW w:w="0" w:type="auto"/>
            <w:shd w:val="clear"/>
            <w:vAlign w:val="center"/>
          </w:tcPr>
          <w:p w14:paraId="663FD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降低月供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：通过LPR转换、拉长周期等方式减轻每月还款压力。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建立家庭备用金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：希望在不增加压力的前提下，储备一笔“救命钱”。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构建防御体系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7C51A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：对未来充满希望，但又被眼前的现实压得喘不过气，责任感强。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：“生娃后，家庭现金流如何不断裂？”、“房贷正在掏空你的小家庭吗？”、“给新家庭的第一份财务安全指南”。</w:t>
            </w:r>
          </w:p>
        </w:tc>
      </w:tr>
      <w:tr w14:paraId="1BC5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90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改善置换/资产增值家庭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(35-50岁，有一定资产)</w:t>
            </w:r>
          </w:p>
        </w:tc>
        <w:tc>
          <w:tcPr>
            <w:tcW w:w="0" w:type="auto"/>
            <w:shd w:val="clear"/>
            <w:vAlign w:val="center"/>
          </w:tcPr>
          <w:p w14:paraId="2F1C3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持有一套有贷款的房产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，且已有一定涨幅。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手头有部分存款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，但不足以支付二套房首付。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债务健康，但资产利用率低。</w:t>
            </w:r>
          </w:p>
        </w:tc>
        <w:tc>
          <w:tcPr>
            <w:tcW w:w="0" w:type="auto"/>
            <w:shd w:val="clear"/>
            <w:vAlign w:val="center"/>
          </w:tcPr>
          <w:p w14:paraId="0B7B8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资产在“沉睡”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：知道房子值钱了，但不懂如何把增值部分变现。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置换难题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：想卖一买一，又怕踏空行情；想直接买二套，又苦于没有“房票”或首付。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教育焦虑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：为了孩子的学区，迫切需要置换或增购。</w:t>
            </w:r>
          </w:p>
        </w:tc>
        <w:tc>
          <w:tcPr>
            <w:tcW w:w="0" w:type="auto"/>
            <w:shd w:val="clear"/>
            <w:vAlign w:val="center"/>
          </w:tcPr>
          <w:p w14:paraId="134FC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盘活首套房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：通过合规操作，将房产增值部分“取”出来，作为二套房首付。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保住房票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：设计“先买后卖”或“不卖只买”的方案。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实现资产裂变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：从一套房变成两套房，构建“自住+收租”的模式。</w:t>
            </w:r>
          </w:p>
        </w:tc>
        <w:tc>
          <w:tcPr>
            <w:tcW w:w="0" w:type="auto"/>
            <w:shd w:val="clear"/>
            <w:vAlign w:val="center"/>
          </w:tcPr>
          <w:p w14:paraId="6B983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：有投资意识，认知水平较高，渴望资产跃迁，但对政策和金融工具一知半解。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：“如何利用你的第一套房，‘0首付’再买一套？”、“别让你的房子睡大觉，一招唤醒百万资产”、“家庭资产配置的黄金十年，你抓住了吗？”</w:t>
            </w:r>
          </w:p>
        </w:tc>
      </w:tr>
      <w:tr w14:paraId="1439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C0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临近退休/养老焦虑家庭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(50岁以上)</w:t>
            </w:r>
          </w:p>
        </w:tc>
        <w:tc>
          <w:tcPr>
            <w:tcW w:w="0" w:type="auto"/>
            <w:shd w:val="clear"/>
            <w:vAlign w:val="center"/>
          </w:tcPr>
          <w:p w14:paraId="29F15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房贷可能即将还清或已还清。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可能为子女购房背上了新的债务。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资产集中于一套自住房产，现金流匮乏。</w:t>
            </w:r>
          </w:p>
        </w:tc>
        <w:tc>
          <w:tcPr>
            <w:tcW w:w="0" w:type="auto"/>
            <w:shd w:val="clear"/>
            <w:vAlign w:val="center"/>
          </w:tcPr>
          <w:p w14:paraId="561C9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养老金缺口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：担心退休后收入锐减，无法维持现有生活品质。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资产流动性差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：唯一的房子“大而无当”，无法直接消费。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传承担忧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：想帮助子女，但自身财务紧张；或担心未来房产继承的税费问题。</w:t>
            </w:r>
          </w:p>
        </w:tc>
        <w:tc>
          <w:tcPr>
            <w:tcW w:w="0" w:type="auto"/>
            <w:shd w:val="clear"/>
            <w:vAlign w:val="center"/>
          </w:tcPr>
          <w:p w14:paraId="7C692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创造退休现金流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：通过“以房养老”、卖大换小、资产抵押等方式，将固定资产转为月度现金流。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清偿所有债务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：在退休前，优化并还清所有负债，轻松养老。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财富传承规划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vAlign w:val="center"/>
          </w:tcPr>
          <w:p w14:paraId="727BC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：风险厌恶型，追求稳定和安全感，对新金融工具既好奇又恐惧。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切入点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：“退休前，必须清掉的3种债务”、“如何靠一套房，实现体面养老？”、“别把一套房子，变成两代人的烦恼”。</w:t>
            </w:r>
          </w:p>
        </w:tc>
      </w:tr>
    </w:tbl>
    <w:p w14:paraId="4DF6690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总结</w:t>
      </w:r>
    </w:p>
    <w:p w14:paraId="1856A5D9">
      <w:pPr>
        <w:pStyle w:val="3"/>
        <w:keepNext w:val="0"/>
        <w:keepLines w:val="0"/>
        <w:widowControl/>
        <w:suppressLineNumbers w:val="0"/>
      </w:pPr>
      <w:r>
        <w:t>作为债务优化专家，我们面对的不是冷冰冰的数字，而是一个个活生生的人和家庭。我们的价值在于：</w:t>
      </w:r>
    </w:p>
    <w:p w14:paraId="3F9BF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诊断</w:t>
      </w:r>
      <w:r>
        <w:t>：精准识别他们处于哪个阶段，债务结构是否健康。</w:t>
      </w:r>
    </w:p>
    <w:p w14:paraId="42AE2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手术</w:t>
      </w:r>
      <w:r>
        <w:t>：提供</w:t>
      </w:r>
      <w:r>
        <w:rPr>
          <w:rStyle w:val="6"/>
        </w:rPr>
        <w:t>安全、合规、定制化</w:t>
      </w:r>
      <w:r>
        <w:t>的方案，用低成本、长周期的“好债”替换高成本、短周期的“坏债”。</w:t>
      </w:r>
    </w:p>
    <w:p w14:paraId="1A690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赋能</w:t>
      </w:r>
      <w:r>
        <w:t>：最终目的不是简单地解决一次债务问题，而是帮助他们建立正确的金融思维，让他们掌握自己的财务命运，打开人生的更多可能性。</w:t>
      </w:r>
    </w:p>
    <w:p w14:paraId="3546E6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1212A1"/>
    <w:multiLevelType w:val="multilevel"/>
    <w:tmpl w:val="4A1212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D3D8D"/>
    <w:rsid w:val="255D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2025-10-28T14:39:00Z</dcterms:created>
  <dc:creator>芳芳&amp;</dc:creator>
  <cp:lastModifiedBy>芳芳&amp;</cp:lastModifiedBy>
  <dcterms:modified xsi:type="dcterms:W3CDTF">2025-10-28T15:06:34Z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649B1FDC779D46F39B21E9614C8C5F07_11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