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1EC8AF">
      <w:pPr>
        <w:pStyle w:val="25"/>
        <w:spacing w:before="480" w:after="440"/>
        <w:jc w:val="center"/>
      </w:pPr>
      <w:r>
        <w:rPr>
          <w:rFonts w:ascii="宋体" w:hAnsi="宋体" w:eastAsia="宋体"/>
          <w:b/>
          <w:sz w:val="32"/>
        </w:rPr>
        <w:t>附录 A  软件需求分析报告文档</w:t>
      </w:r>
    </w:p>
    <w:p w14:paraId="31C68996">
      <w:pPr>
        <w:pStyle w:val="25"/>
        <w:tabs>
          <w:tab w:val="right" w:leader="dot" w:pos="7992"/>
        </w:tabs>
      </w:pPr>
      <w:r>
        <w:rPr>
          <w:rFonts w:ascii="宋体" w:hAnsi="宋体" w:eastAsia="宋体"/>
          <w:b/>
          <w:sz w:val="21"/>
        </w:rPr>
        <w:t>1. 引言</w:t>
      </w:r>
      <w:r>
        <w:rPr>
          <w:rFonts w:ascii="宋体" w:hAnsi="宋体" w:eastAsia="宋体"/>
          <w:b/>
          <w:sz w:val="21"/>
        </w:rPr>
        <w:tab/>
      </w:r>
      <w:r>
        <w:rPr>
          <w:rFonts w:ascii="宋体" w:hAnsi="宋体" w:eastAsia="宋体"/>
          <w:b/>
          <w:sz w:val="21"/>
        </w:rPr>
        <w:t>2</w:t>
      </w:r>
    </w:p>
    <w:p w14:paraId="25A24567">
      <w:pPr>
        <w:pStyle w:val="28"/>
        <w:tabs>
          <w:tab w:val="right" w:leader="dot" w:pos="7992"/>
        </w:tabs>
      </w:pPr>
      <w:r>
        <w:rPr>
          <w:rFonts w:ascii="宋体" w:hAnsi="宋体" w:eastAsia="宋体"/>
          <w:b w:val="0"/>
          <w:sz w:val="21"/>
        </w:rPr>
        <w:t>1.1 编写目的</w:t>
      </w:r>
      <w:r>
        <w:rPr>
          <w:rFonts w:ascii="宋体" w:hAnsi="宋体" w:eastAsia="宋体"/>
          <w:b w:val="0"/>
          <w:sz w:val="21"/>
        </w:rPr>
        <w:tab/>
      </w:r>
      <w:r>
        <w:rPr>
          <w:rFonts w:ascii="宋体" w:hAnsi="宋体" w:eastAsia="宋体"/>
          <w:b w:val="0"/>
          <w:sz w:val="21"/>
        </w:rPr>
        <w:t>2</w:t>
      </w:r>
    </w:p>
    <w:p w14:paraId="467A45C3">
      <w:pPr>
        <w:pStyle w:val="28"/>
        <w:tabs>
          <w:tab w:val="right" w:leader="dot" w:pos="7992"/>
        </w:tabs>
      </w:pPr>
      <w:r>
        <w:rPr>
          <w:rFonts w:ascii="宋体" w:hAnsi="宋体" w:eastAsia="宋体"/>
          <w:b w:val="0"/>
          <w:sz w:val="21"/>
        </w:rPr>
        <w:t>1.2 项目风险</w:t>
      </w:r>
      <w:r>
        <w:rPr>
          <w:rFonts w:ascii="宋体" w:hAnsi="宋体" w:eastAsia="宋体"/>
          <w:b w:val="0"/>
          <w:sz w:val="21"/>
        </w:rPr>
        <w:tab/>
      </w:r>
      <w:r>
        <w:rPr>
          <w:rFonts w:ascii="宋体" w:hAnsi="宋体" w:eastAsia="宋体"/>
          <w:b w:val="0"/>
          <w:sz w:val="21"/>
        </w:rPr>
        <w:t>2</w:t>
      </w:r>
    </w:p>
    <w:p w14:paraId="2710126C">
      <w:pPr>
        <w:pStyle w:val="28"/>
        <w:tabs>
          <w:tab w:val="right" w:leader="dot" w:pos="7992"/>
        </w:tabs>
      </w:pPr>
      <w:r>
        <w:rPr>
          <w:rFonts w:ascii="宋体" w:hAnsi="宋体" w:eastAsia="宋体"/>
          <w:b w:val="0"/>
          <w:sz w:val="21"/>
        </w:rPr>
        <w:t>1.3 文档约定</w:t>
      </w:r>
      <w:r>
        <w:rPr>
          <w:rFonts w:ascii="宋体" w:hAnsi="宋体" w:eastAsia="宋体"/>
          <w:b w:val="0"/>
          <w:sz w:val="21"/>
        </w:rPr>
        <w:tab/>
      </w:r>
      <w:r>
        <w:rPr>
          <w:rFonts w:ascii="宋体" w:hAnsi="宋体" w:eastAsia="宋体"/>
          <w:b w:val="0"/>
          <w:sz w:val="21"/>
        </w:rPr>
        <w:t>2</w:t>
      </w:r>
    </w:p>
    <w:p w14:paraId="3872DA14">
      <w:pPr>
        <w:pStyle w:val="28"/>
        <w:tabs>
          <w:tab w:val="right" w:leader="dot" w:pos="7992"/>
        </w:tabs>
      </w:pPr>
      <w:r>
        <w:rPr>
          <w:rFonts w:ascii="宋体" w:hAnsi="宋体" w:eastAsia="宋体"/>
          <w:b w:val="0"/>
          <w:sz w:val="21"/>
        </w:rPr>
        <w:t>1.4 预期读者和阅读建议</w:t>
      </w:r>
      <w:r>
        <w:rPr>
          <w:rFonts w:ascii="宋体" w:hAnsi="宋体" w:eastAsia="宋体"/>
          <w:b w:val="0"/>
          <w:sz w:val="21"/>
        </w:rPr>
        <w:tab/>
      </w:r>
      <w:r>
        <w:rPr>
          <w:rFonts w:ascii="宋体" w:hAnsi="宋体" w:eastAsia="宋体"/>
          <w:b w:val="0"/>
          <w:sz w:val="21"/>
        </w:rPr>
        <w:t>3</w:t>
      </w:r>
    </w:p>
    <w:p w14:paraId="5438A4E2">
      <w:pPr>
        <w:pStyle w:val="28"/>
        <w:tabs>
          <w:tab w:val="right" w:leader="dot" w:pos="7992"/>
        </w:tabs>
      </w:pPr>
      <w:r>
        <w:rPr>
          <w:rFonts w:ascii="宋体" w:hAnsi="宋体" w:eastAsia="宋体"/>
          <w:b w:val="0"/>
          <w:sz w:val="21"/>
        </w:rPr>
        <w:t>1.5 产品范围</w:t>
      </w:r>
      <w:r>
        <w:rPr>
          <w:rFonts w:ascii="宋体" w:hAnsi="宋体" w:eastAsia="宋体"/>
          <w:b w:val="0"/>
          <w:sz w:val="21"/>
        </w:rPr>
        <w:tab/>
      </w:r>
      <w:r>
        <w:rPr>
          <w:rFonts w:ascii="宋体" w:hAnsi="宋体" w:eastAsia="宋体"/>
          <w:b w:val="0"/>
          <w:sz w:val="21"/>
        </w:rPr>
        <w:t>3</w:t>
      </w:r>
    </w:p>
    <w:p w14:paraId="07138B99">
      <w:pPr>
        <w:pStyle w:val="28"/>
        <w:tabs>
          <w:tab w:val="right" w:leader="dot" w:pos="7992"/>
        </w:tabs>
      </w:pPr>
      <w:r>
        <w:rPr>
          <w:rFonts w:ascii="宋体" w:hAnsi="宋体" w:eastAsia="宋体"/>
          <w:b w:val="0"/>
          <w:sz w:val="21"/>
        </w:rPr>
        <w:t>1.6 参考文献</w:t>
      </w:r>
      <w:r>
        <w:rPr>
          <w:rFonts w:ascii="宋体" w:hAnsi="宋体" w:eastAsia="宋体"/>
          <w:b w:val="0"/>
          <w:sz w:val="21"/>
        </w:rPr>
        <w:tab/>
      </w:r>
      <w:r>
        <w:rPr>
          <w:rFonts w:ascii="宋体" w:hAnsi="宋体" w:eastAsia="宋体"/>
          <w:b w:val="0"/>
          <w:sz w:val="21"/>
        </w:rPr>
        <w:t>3</w:t>
      </w:r>
    </w:p>
    <w:p w14:paraId="025921E9">
      <w:pPr>
        <w:pStyle w:val="25"/>
        <w:tabs>
          <w:tab w:val="right" w:leader="dot" w:pos="7992"/>
        </w:tabs>
      </w:pPr>
      <w:r>
        <w:rPr>
          <w:rFonts w:ascii="宋体" w:hAnsi="宋体" w:eastAsia="宋体"/>
          <w:b/>
          <w:sz w:val="21"/>
        </w:rPr>
        <w:t>2. 综合描述</w:t>
      </w:r>
      <w:r>
        <w:rPr>
          <w:rFonts w:ascii="宋体" w:hAnsi="宋体" w:eastAsia="宋体"/>
          <w:b/>
          <w:sz w:val="21"/>
        </w:rPr>
        <w:tab/>
      </w:r>
      <w:r>
        <w:rPr>
          <w:rFonts w:ascii="宋体" w:hAnsi="宋体" w:eastAsia="宋体"/>
          <w:b/>
          <w:sz w:val="21"/>
        </w:rPr>
        <w:t>3</w:t>
      </w:r>
    </w:p>
    <w:p w14:paraId="7D243FA7">
      <w:pPr>
        <w:pStyle w:val="28"/>
        <w:tabs>
          <w:tab w:val="right" w:leader="dot" w:pos="7992"/>
        </w:tabs>
      </w:pPr>
      <w:r>
        <w:rPr>
          <w:rFonts w:ascii="宋体" w:hAnsi="宋体" w:eastAsia="宋体"/>
          <w:b w:val="0"/>
          <w:sz w:val="21"/>
        </w:rPr>
        <w:t>2.1 产品的功能</w:t>
      </w:r>
      <w:r>
        <w:rPr>
          <w:rFonts w:ascii="宋体" w:hAnsi="宋体" w:eastAsia="宋体"/>
          <w:b w:val="0"/>
          <w:sz w:val="21"/>
        </w:rPr>
        <w:tab/>
      </w:r>
      <w:r>
        <w:rPr>
          <w:rFonts w:ascii="宋体" w:hAnsi="宋体" w:eastAsia="宋体"/>
          <w:b w:val="0"/>
          <w:sz w:val="21"/>
        </w:rPr>
        <w:t>4</w:t>
      </w:r>
    </w:p>
    <w:p w14:paraId="0ADBAD21">
      <w:pPr>
        <w:pStyle w:val="28"/>
        <w:tabs>
          <w:tab w:val="right" w:leader="dot" w:pos="7992"/>
        </w:tabs>
      </w:pPr>
      <w:r>
        <w:rPr>
          <w:rFonts w:ascii="宋体" w:hAnsi="宋体" w:eastAsia="宋体"/>
          <w:b w:val="0"/>
          <w:sz w:val="21"/>
        </w:rPr>
        <w:t>2.2 用户类和特性</w:t>
      </w:r>
      <w:r>
        <w:rPr>
          <w:rFonts w:ascii="宋体" w:hAnsi="宋体" w:eastAsia="宋体"/>
          <w:b w:val="0"/>
          <w:sz w:val="21"/>
        </w:rPr>
        <w:tab/>
      </w:r>
      <w:r>
        <w:rPr>
          <w:rFonts w:ascii="宋体" w:hAnsi="宋体" w:eastAsia="宋体"/>
          <w:b w:val="0"/>
          <w:sz w:val="21"/>
        </w:rPr>
        <w:t>4</w:t>
      </w:r>
    </w:p>
    <w:p w14:paraId="6B117619">
      <w:pPr>
        <w:pStyle w:val="28"/>
        <w:tabs>
          <w:tab w:val="right" w:leader="dot" w:pos="7992"/>
        </w:tabs>
      </w:pPr>
      <w:r>
        <w:rPr>
          <w:rFonts w:ascii="宋体" w:hAnsi="宋体" w:eastAsia="宋体"/>
          <w:b w:val="0"/>
          <w:sz w:val="21"/>
        </w:rPr>
        <w:t>2.3 运行环境</w:t>
      </w:r>
      <w:r>
        <w:rPr>
          <w:rFonts w:ascii="宋体" w:hAnsi="宋体" w:eastAsia="宋体"/>
          <w:b w:val="0"/>
          <w:sz w:val="21"/>
        </w:rPr>
        <w:tab/>
      </w:r>
      <w:r>
        <w:rPr>
          <w:rFonts w:ascii="宋体" w:hAnsi="宋体" w:eastAsia="宋体"/>
          <w:b w:val="0"/>
          <w:sz w:val="21"/>
        </w:rPr>
        <w:t>4</w:t>
      </w:r>
    </w:p>
    <w:p w14:paraId="325C607F">
      <w:pPr>
        <w:pStyle w:val="25"/>
        <w:tabs>
          <w:tab w:val="right" w:leader="dot" w:pos="7992"/>
        </w:tabs>
      </w:pPr>
      <w:r>
        <w:rPr>
          <w:rFonts w:ascii="宋体" w:hAnsi="宋体" w:eastAsia="宋体"/>
          <w:b/>
          <w:sz w:val="21"/>
        </w:rPr>
        <w:t>5. 系统功能需求</w:t>
      </w:r>
      <w:r>
        <w:rPr>
          <w:rFonts w:ascii="宋体" w:hAnsi="宋体" w:eastAsia="宋体"/>
          <w:b/>
          <w:sz w:val="21"/>
        </w:rPr>
        <w:tab/>
      </w:r>
      <w:r>
        <w:rPr>
          <w:rFonts w:ascii="宋体" w:hAnsi="宋体" w:eastAsia="宋体"/>
          <w:b/>
          <w:sz w:val="21"/>
        </w:rPr>
        <w:t>5</w:t>
      </w:r>
    </w:p>
    <w:p w14:paraId="143D9307">
      <w:pPr>
        <w:pStyle w:val="28"/>
        <w:tabs>
          <w:tab w:val="right" w:leader="dot" w:pos="7992"/>
        </w:tabs>
      </w:pPr>
      <w:r>
        <w:rPr>
          <w:rFonts w:ascii="宋体" w:hAnsi="宋体" w:eastAsia="宋体"/>
          <w:b w:val="0"/>
          <w:sz w:val="21"/>
        </w:rPr>
        <w:t>5.1 用例描述</w:t>
      </w:r>
      <w:r>
        <w:rPr>
          <w:rFonts w:ascii="宋体" w:hAnsi="宋体" w:eastAsia="宋体"/>
          <w:b w:val="0"/>
          <w:sz w:val="21"/>
        </w:rPr>
        <w:tab/>
      </w:r>
      <w:r>
        <w:rPr>
          <w:rFonts w:ascii="宋体" w:hAnsi="宋体" w:eastAsia="宋体"/>
          <w:b w:val="0"/>
          <w:sz w:val="21"/>
        </w:rPr>
        <w:t>5</w:t>
      </w:r>
    </w:p>
    <w:p w14:paraId="630B4538">
      <w:pPr>
        <w:pStyle w:val="28"/>
        <w:tabs>
          <w:tab w:val="right" w:leader="dot" w:pos="7992"/>
        </w:tabs>
      </w:pPr>
      <w:r>
        <w:rPr>
          <w:rFonts w:ascii="宋体" w:hAnsi="宋体" w:eastAsia="宋体"/>
          <w:b w:val="0"/>
          <w:sz w:val="21"/>
        </w:rPr>
        <w:t>5.2 用例业务流程描述</w:t>
      </w:r>
      <w:r>
        <w:rPr>
          <w:rFonts w:ascii="宋体" w:hAnsi="宋体" w:eastAsia="宋体"/>
          <w:b w:val="0"/>
          <w:sz w:val="21"/>
        </w:rPr>
        <w:tab/>
      </w:r>
      <w:r>
        <w:rPr>
          <w:rFonts w:ascii="宋体" w:hAnsi="宋体" w:eastAsia="宋体"/>
          <w:b w:val="0"/>
          <w:sz w:val="21"/>
        </w:rPr>
        <w:t>10</w:t>
      </w:r>
    </w:p>
    <w:p w14:paraId="014FAA1D">
      <w:r>
        <w:br w:type="page"/>
      </w:r>
    </w:p>
    <w:p w14:paraId="4784856B">
      <w:pPr>
        <w:pStyle w:val="77"/>
        <w:jc w:val="left"/>
      </w:pPr>
      <w:r>
        <w:rPr>
          <w:rFonts w:ascii="宋体" w:hAnsi="宋体" w:eastAsia="宋体"/>
          <w:b/>
          <w:sz w:val="28"/>
        </w:rPr>
        <w:t>1. 引言</w:t>
      </w:r>
    </w:p>
    <w:p w14:paraId="3DFF1BA6">
      <w:pPr>
        <w:pStyle w:val="2"/>
        <w:jc w:val="both"/>
      </w:pPr>
      <w:r>
        <w:rPr>
          <w:rFonts w:ascii="宋体" w:hAnsi="宋体" w:eastAsia="宋体"/>
          <w:b w:val="0"/>
          <w:sz w:val="21"/>
        </w:rPr>
        <w:t>本需求分析报告主要介绍多数据源融合的互联网个人贷款风控系统的业务范围、目标用户、运行环境和核心功能需求。报告以互联网个人贷款业务为背景，围绕用户申请、数据采集、风险评估、审批放款和还款监测等环节描述系统应提供的功能，帮助项目成员在开发、测试和验收阶段形成一致的需求理解。</w:t>
      </w:r>
    </w:p>
    <w:p w14:paraId="2CAA3364">
      <w:pPr>
        <w:pStyle w:val="78"/>
        <w:jc w:val="left"/>
      </w:pPr>
      <w:r>
        <w:rPr>
          <w:rFonts w:ascii="宋体" w:hAnsi="宋体" w:eastAsia="宋体"/>
          <w:b/>
          <w:sz w:val="24"/>
        </w:rPr>
        <w:t>1.1 编写目的</w:t>
      </w:r>
    </w:p>
    <w:p w14:paraId="55385E1D">
      <w:pPr>
        <w:pStyle w:val="2"/>
        <w:jc w:val="both"/>
      </w:pPr>
      <w:r>
        <w:rPr>
          <w:rFonts w:ascii="宋体" w:hAnsi="宋体" w:eastAsia="宋体"/>
          <w:b w:val="0"/>
          <w:sz w:val="21"/>
        </w:rPr>
        <w:t>本报告用于明确多数据源融合的互联网个人贷款风控系统的建设范围和功能边界，说明系统需要服务的业务角色、需要处理的数据以及各主要用例的输入、处理过程和输出结果。开发人员可依据本报告进行模块设计和接口设计，测试人员可依据本报告编写测试用例，业务人员和项目管理人员可依据本报告进行需求确认和阶段验收。</w:t>
      </w:r>
    </w:p>
    <w:p w14:paraId="00B85F18">
      <w:pPr>
        <w:pStyle w:val="2"/>
        <w:jc w:val="both"/>
      </w:pPr>
      <w:r>
        <w:rPr>
          <w:rFonts w:ascii="宋体" w:hAnsi="宋体" w:eastAsia="宋体"/>
          <w:b w:val="0"/>
          <w:sz w:val="21"/>
        </w:rPr>
        <w:t>本报告只描述需求层面的业务行为和系统约束，不对具体代码实现、模型参数和部署脚本作最终规定。对于评分卡、规则引擎和数据融合算法，系统应保留可配置和可替换的实现空间。</w:t>
      </w:r>
    </w:p>
    <w:p w14:paraId="353CC785">
      <w:pPr>
        <w:pStyle w:val="78"/>
        <w:jc w:val="left"/>
      </w:pPr>
      <w:r>
        <w:rPr>
          <w:rFonts w:ascii="宋体" w:hAnsi="宋体" w:eastAsia="宋体"/>
          <w:b/>
          <w:sz w:val="24"/>
        </w:rPr>
        <w:t>1.2 项目风险</w:t>
      </w:r>
    </w:p>
    <w:p w14:paraId="5401BA36">
      <w:pPr>
        <w:numPr>
          <w:ilvl w:val="0"/>
          <w:numId w:val="4"/>
        </w:numPr>
        <w:spacing w:after="40"/>
        <w:ind w:left="504" w:firstLine="0"/>
        <w:jc w:val="left"/>
      </w:pPr>
      <w:r>
        <w:rPr>
          <w:rFonts w:ascii="宋体" w:hAnsi="宋体" w:eastAsia="宋体"/>
          <w:b w:val="0"/>
          <w:sz w:val="21"/>
        </w:rPr>
        <w:t>数据合规风险：系统涉及身份信息、联系方式、设备信息、位置或网络行为等个人信息，必须在采集前明确用途并取得用户授权，避免超出业务必要范围。</w:t>
      </w:r>
    </w:p>
    <w:p w14:paraId="08584FC3">
      <w:pPr>
        <w:numPr>
          <w:ilvl w:val="0"/>
          <w:numId w:val="4"/>
        </w:numPr>
        <w:spacing w:after="40"/>
        <w:ind w:left="504" w:firstLine="0"/>
        <w:jc w:val="left"/>
      </w:pPr>
      <w:r>
        <w:rPr>
          <w:rFonts w:ascii="宋体" w:hAnsi="宋体" w:eastAsia="宋体"/>
          <w:b w:val="0"/>
          <w:sz w:val="21"/>
        </w:rPr>
        <w:t>数据质量风险：用户填报、内部业务记录、移动端授权数据和第三方数据可能存在缺失、重复、冲突或更新不及时的情况，数据质量不足会影响风险评估结果。</w:t>
      </w:r>
    </w:p>
    <w:p w14:paraId="37E1916E">
      <w:pPr>
        <w:numPr>
          <w:ilvl w:val="0"/>
          <w:numId w:val="4"/>
        </w:numPr>
        <w:spacing w:after="40"/>
        <w:ind w:left="504" w:firstLine="0"/>
        <w:jc w:val="left"/>
      </w:pPr>
      <w:r>
        <w:rPr>
          <w:rFonts w:ascii="宋体" w:hAnsi="宋体" w:eastAsia="宋体"/>
          <w:b w:val="0"/>
          <w:sz w:val="21"/>
        </w:rPr>
        <w:t>模型风险：评分卡和预测模型可能出现误判、阈值漂移、样本偏差或解释不足，系统应提供模型版本管理、指标监控和人工复核机制。</w:t>
      </w:r>
    </w:p>
    <w:p w14:paraId="6D9C7B55">
      <w:pPr>
        <w:numPr>
          <w:ilvl w:val="0"/>
          <w:numId w:val="4"/>
        </w:numPr>
        <w:spacing w:after="40"/>
        <w:ind w:left="504" w:firstLine="0"/>
        <w:jc w:val="left"/>
      </w:pPr>
      <w:r>
        <w:rPr>
          <w:rFonts w:ascii="宋体" w:hAnsi="宋体" w:eastAsia="宋体"/>
          <w:b w:val="0"/>
          <w:sz w:val="21"/>
        </w:rPr>
        <w:t>安全风险：账号越权、敏感数据泄露、审批记录被篡改或日志缺失会影响用户权益和机构资产安全，系统必须对关键操作进行权限控制和审计留痕。</w:t>
      </w:r>
    </w:p>
    <w:p w14:paraId="084DE2FC">
      <w:pPr>
        <w:numPr>
          <w:ilvl w:val="0"/>
          <w:numId w:val="4"/>
        </w:numPr>
        <w:spacing w:after="40"/>
        <w:ind w:left="504" w:firstLine="0"/>
        <w:jc w:val="left"/>
      </w:pPr>
      <w:r>
        <w:rPr>
          <w:rFonts w:ascii="宋体" w:hAnsi="宋体" w:eastAsia="宋体"/>
          <w:b w:val="0"/>
          <w:sz w:val="21"/>
        </w:rPr>
        <w:t>进度与协同风险：移动端、Web 管理端、后端服务、数据库和模型服务之间存在接口依赖，应先确定数据字典和接口约定，再按最小可用闭环分阶段开发。</w:t>
      </w:r>
    </w:p>
    <w:p w14:paraId="0920928E">
      <w:pPr>
        <w:pStyle w:val="78"/>
        <w:jc w:val="left"/>
      </w:pPr>
      <w:r>
        <w:rPr>
          <w:rFonts w:ascii="宋体" w:hAnsi="宋体" w:eastAsia="宋体"/>
          <w:b/>
          <w:sz w:val="24"/>
        </w:rPr>
        <w:t>1.3 文档约定</w:t>
      </w:r>
    </w:p>
    <w:p w14:paraId="417F3A8A">
      <w:pPr>
        <w:numPr>
          <w:ilvl w:val="0"/>
          <w:numId w:val="4"/>
        </w:numPr>
        <w:spacing w:after="40"/>
        <w:ind w:left="504" w:firstLine="0"/>
        <w:jc w:val="left"/>
      </w:pPr>
      <w:r>
        <w:rPr>
          <w:rFonts w:ascii="宋体" w:hAnsi="宋体" w:eastAsia="宋体"/>
          <w:b w:val="0"/>
          <w:sz w:val="21"/>
        </w:rPr>
        <w:t>正文采用宋体、五号，段落首行缩进，表格文字根据内容密度采用小五号或五号。</w:t>
      </w:r>
    </w:p>
    <w:p w14:paraId="29AD50DB">
      <w:pPr>
        <w:numPr>
          <w:ilvl w:val="0"/>
          <w:numId w:val="4"/>
        </w:numPr>
        <w:spacing w:after="40"/>
        <w:ind w:left="504" w:firstLine="0"/>
        <w:jc w:val="left"/>
      </w:pPr>
      <w:r>
        <w:rPr>
          <w:rFonts w:ascii="宋体" w:hAnsi="宋体" w:eastAsia="宋体"/>
          <w:b w:val="0"/>
          <w:sz w:val="21"/>
        </w:rPr>
        <w:t>一级标题采用黑体、四号，二级标题采用黑体、小四，三级标题采用黑体、五号。</w:t>
      </w:r>
    </w:p>
    <w:p w14:paraId="3ADDF5F3">
      <w:pPr>
        <w:numPr>
          <w:ilvl w:val="0"/>
          <w:numId w:val="4"/>
        </w:numPr>
        <w:spacing w:after="40"/>
        <w:ind w:left="504" w:firstLine="0"/>
        <w:jc w:val="left"/>
      </w:pPr>
      <w:r>
        <w:rPr>
          <w:rFonts w:ascii="宋体" w:hAnsi="宋体" w:eastAsia="宋体"/>
          <w:b w:val="0"/>
          <w:sz w:val="21"/>
        </w:rPr>
        <w:t>“系统应”表示必须满足的功能要求；“系统可”表示可根据实际部署条件选择的实现方式。</w:t>
      </w:r>
    </w:p>
    <w:p w14:paraId="64EF4A00">
      <w:pPr>
        <w:numPr>
          <w:ilvl w:val="0"/>
          <w:numId w:val="4"/>
        </w:numPr>
        <w:spacing w:after="40"/>
        <w:ind w:left="504" w:firstLine="0"/>
        <w:jc w:val="left"/>
      </w:pPr>
      <w:r>
        <w:rPr>
          <w:rFonts w:ascii="宋体" w:hAnsi="宋体" w:eastAsia="宋体"/>
          <w:b w:val="0"/>
          <w:sz w:val="21"/>
        </w:rPr>
        <w:t>“用户”通常指个人贷款申请人；“业务人员”指负责贷款产品、申请处理和客户服务的工作人员；“风控审核人员”指负责风险复核和策略执行的工作人员。</w:t>
      </w:r>
    </w:p>
    <w:p w14:paraId="430B3892">
      <w:pPr>
        <w:numPr>
          <w:ilvl w:val="0"/>
          <w:numId w:val="4"/>
        </w:numPr>
        <w:spacing w:after="40"/>
        <w:ind w:left="504" w:firstLine="0"/>
        <w:jc w:val="left"/>
      </w:pPr>
      <w:r>
        <w:rPr>
          <w:rFonts w:ascii="宋体" w:hAnsi="宋体" w:eastAsia="宋体"/>
          <w:b w:val="0"/>
          <w:sz w:val="21"/>
        </w:rPr>
        <w:t>表格中的“基本事件流”描述正常业务路径，“其他事件流”描述异常、补充或分支路径。</w:t>
      </w:r>
    </w:p>
    <w:p w14:paraId="641E6D00">
      <w:pPr>
        <w:pStyle w:val="78"/>
        <w:jc w:val="left"/>
      </w:pPr>
      <w:r>
        <w:rPr>
          <w:rFonts w:ascii="宋体" w:hAnsi="宋体" w:eastAsia="宋体"/>
          <w:b/>
          <w:sz w:val="24"/>
        </w:rPr>
        <w:t>1.4 预期读者和阅读建议</w:t>
      </w:r>
    </w:p>
    <w:p w14:paraId="5E32BE6C">
      <w:pPr>
        <w:numPr>
          <w:ilvl w:val="0"/>
          <w:numId w:val="4"/>
        </w:numPr>
        <w:spacing w:after="40"/>
        <w:ind w:left="504" w:firstLine="0"/>
        <w:jc w:val="left"/>
      </w:pPr>
      <w:r>
        <w:rPr>
          <w:rFonts w:ascii="宋体" w:hAnsi="宋体" w:eastAsia="宋体"/>
          <w:b w:val="0"/>
          <w:sz w:val="21"/>
        </w:rPr>
        <w:t>个人贷款用户：重点阅读产品范围、用户端功能和贷款申请、还款与贷中监测等用例，了解系统处理申请和反馈结果的方式。</w:t>
      </w:r>
    </w:p>
    <w:p w14:paraId="413843B6">
      <w:pPr>
        <w:numPr>
          <w:ilvl w:val="0"/>
          <w:numId w:val="4"/>
        </w:numPr>
        <w:spacing w:after="40"/>
        <w:ind w:left="504" w:firstLine="0"/>
        <w:jc w:val="left"/>
      </w:pPr>
      <w:r>
        <w:rPr>
          <w:rFonts w:ascii="宋体" w:hAnsi="宋体" w:eastAsia="宋体"/>
          <w:b w:val="0"/>
          <w:sz w:val="21"/>
        </w:rPr>
        <w:t>业务人员和风控审核人员：重点阅读综合描述、数据源融合、风险评估、人工复核和贷中监测相关内容，确认业务规则和权限边界。</w:t>
      </w:r>
    </w:p>
    <w:p w14:paraId="30A6577D">
      <w:pPr>
        <w:numPr>
          <w:ilvl w:val="0"/>
          <w:numId w:val="4"/>
        </w:numPr>
        <w:spacing w:after="40"/>
        <w:ind w:left="504" w:firstLine="0"/>
        <w:jc w:val="left"/>
      </w:pPr>
      <w:r>
        <w:rPr>
          <w:rFonts w:ascii="宋体" w:hAnsi="宋体" w:eastAsia="宋体"/>
          <w:b w:val="0"/>
          <w:sz w:val="21"/>
        </w:rPr>
        <w:t>开发人员：优先阅读产品功能、运行环境和用例描述，明确模块职责、主要数据流和异常处理要求。</w:t>
      </w:r>
    </w:p>
    <w:p w14:paraId="0E822FE4">
      <w:pPr>
        <w:numPr>
          <w:ilvl w:val="0"/>
          <w:numId w:val="4"/>
        </w:numPr>
        <w:spacing w:after="40"/>
        <w:ind w:left="504" w:firstLine="0"/>
        <w:jc w:val="left"/>
      </w:pPr>
      <w:r>
        <w:rPr>
          <w:rFonts w:ascii="宋体" w:hAnsi="宋体" w:eastAsia="宋体"/>
          <w:b w:val="0"/>
          <w:sz w:val="21"/>
        </w:rPr>
        <w:t>测试人员：重点阅读各用例的前置条件、基本事件流、其他事件流和后置条件，用于设计功能、接口和权限测试。</w:t>
      </w:r>
    </w:p>
    <w:p w14:paraId="3C0D27D8">
      <w:pPr>
        <w:numPr>
          <w:ilvl w:val="0"/>
          <w:numId w:val="4"/>
        </w:numPr>
        <w:spacing w:after="40"/>
        <w:ind w:left="504" w:firstLine="0"/>
        <w:jc w:val="left"/>
      </w:pPr>
      <w:r>
        <w:rPr>
          <w:rFonts w:ascii="宋体" w:hAnsi="宋体" w:eastAsia="宋体"/>
          <w:b w:val="0"/>
          <w:sz w:val="21"/>
        </w:rPr>
        <w:t>文档编写和项目管理人员：根据需求确认结果持续维护本报告，记录需求变更的原因、影响范围和版本信息。</w:t>
      </w:r>
    </w:p>
    <w:p w14:paraId="402BFF31">
      <w:pPr>
        <w:pStyle w:val="78"/>
        <w:jc w:val="left"/>
      </w:pPr>
      <w:r>
        <w:rPr>
          <w:rFonts w:ascii="宋体" w:hAnsi="宋体" w:eastAsia="宋体"/>
          <w:b/>
          <w:sz w:val="24"/>
        </w:rPr>
        <w:t>1.5 产品范围</w:t>
      </w:r>
    </w:p>
    <w:p w14:paraId="07788FBE">
      <w:pPr>
        <w:pStyle w:val="2"/>
        <w:jc w:val="both"/>
      </w:pPr>
      <w:r>
        <w:rPr>
          <w:rFonts w:ascii="宋体" w:hAnsi="宋体" w:eastAsia="宋体"/>
          <w:b w:val="0"/>
          <w:sz w:val="21"/>
        </w:rPr>
        <w:t>本产品面向互联网个人贷款业务，提供移动端或用户端与 Web 管理端两类使用入口。用户端支持注册登录、实名认证、贷款产品浏览、贷款申请、资料补充、合同确认、还款查询和提醒查看；管理端支持贷款产品维护、申请审批、风险监控、人工复核、数据看板、参数配置和审计查询。</w:t>
      </w:r>
    </w:p>
    <w:p w14:paraId="00AEEEF0">
      <w:pPr>
        <w:pStyle w:val="2"/>
        <w:jc w:val="both"/>
      </w:pPr>
      <w:r>
        <w:rPr>
          <w:rFonts w:ascii="宋体" w:hAnsi="宋体" w:eastAsia="宋体"/>
          <w:b w:val="0"/>
          <w:sz w:val="21"/>
        </w:rPr>
        <w:t>系统的核心范围是将用户主动填报数据、移动端授权采集数据、金融机构内部业务数据、第三方或公开信用数据纳入统一的数据治理流程，并将融合结果用于贷前准入和贷中风险监测。系统不直接替代金融机构的最终授信责任，也不把未经授权的数据采集和不可解释的自动化拒绝作为必要条件。</w:t>
      </w:r>
    </w:p>
    <w:p w14:paraId="28AE1011">
      <w:pPr>
        <w:pStyle w:val="78"/>
        <w:jc w:val="left"/>
      </w:pPr>
      <w:r>
        <w:rPr>
          <w:rFonts w:ascii="宋体" w:hAnsi="宋体" w:eastAsia="宋体"/>
          <w:b/>
          <w:sz w:val="24"/>
        </w:rPr>
        <w:t>1.6 参考文献</w:t>
      </w:r>
    </w:p>
    <w:p w14:paraId="511BDDB0">
      <w:pPr>
        <w:numPr>
          <w:ilvl w:val="0"/>
          <w:numId w:val="4"/>
        </w:numPr>
        <w:spacing w:after="40"/>
        <w:ind w:left="504" w:firstLine="0"/>
        <w:jc w:val="left"/>
      </w:pPr>
      <w:r>
        <w:rPr>
          <w:rFonts w:ascii="宋体" w:hAnsi="宋体" w:eastAsia="宋体"/>
          <w:b w:val="0"/>
          <w:sz w:val="21"/>
        </w:rPr>
        <w:t>《多数据源融合的互联网个人贷款风控系统可行性分析报告》</w:t>
      </w:r>
    </w:p>
    <w:p w14:paraId="0D17BDE6">
      <w:pPr>
        <w:numPr>
          <w:ilvl w:val="0"/>
          <w:numId w:val="4"/>
        </w:numPr>
        <w:spacing w:after="40"/>
        <w:ind w:left="504" w:firstLine="0"/>
        <w:jc w:val="left"/>
      </w:pPr>
      <w:r>
        <w:rPr>
          <w:rFonts w:ascii="宋体" w:hAnsi="宋体" w:eastAsia="宋体"/>
          <w:b w:val="0"/>
          <w:sz w:val="21"/>
        </w:rPr>
        <w:t>《进阶式挑战性综合项目 I 教学大纲（互联网加金融方向）》</w:t>
      </w:r>
    </w:p>
    <w:p w14:paraId="1CC680E9">
      <w:pPr>
        <w:numPr>
          <w:ilvl w:val="0"/>
          <w:numId w:val="4"/>
        </w:numPr>
        <w:spacing w:after="40"/>
        <w:ind w:left="504" w:firstLine="0"/>
        <w:jc w:val="left"/>
      </w:pPr>
      <w:r>
        <w:rPr>
          <w:rFonts w:ascii="宋体" w:hAnsi="宋体" w:eastAsia="宋体"/>
          <w:b w:val="0"/>
          <w:sz w:val="21"/>
        </w:rPr>
        <w:t>《软件项目报告样例文档》</w:t>
      </w:r>
    </w:p>
    <w:p w14:paraId="2B6283E5">
      <w:pPr>
        <w:numPr>
          <w:ilvl w:val="0"/>
          <w:numId w:val="4"/>
        </w:numPr>
        <w:spacing w:after="40"/>
        <w:ind w:left="504" w:firstLine="0"/>
        <w:jc w:val="left"/>
      </w:pPr>
      <w:r>
        <w:rPr>
          <w:rFonts w:ascii="宋体" w:hAnsi="宋体" w:eastAsia="宋体"/>
          <w:b w:val="0"/>
          <w:sz w:val="21"/>
        </w:rPr>
        <w:t>《软件项目报告封面模板》</w:t>
      </w:r>
    </w:p>
    <w:p w14:paraId="305DB703">
      <w:pPr>
        <w:numPr>
          <w:ilvl w:val="0"/>
          <w:numId w:val="4"/>
        </w:numPr>
        <w:spacing w:after="40"/>
        <w:ind w:left="504" w:firstLine="0"/>
        <w:jc w:val="left"/>
      </w:pPr>
      <w:r>
        <w:rPr>
          <w:rFonts w:ascii="宋体" w:hAnsi="宋体" w:eastAsia="宋体"/>
          <w:b w:val="0"/>
          <w:sz w:val="21"/>
        </w:rPr>
        <w:t>项目资料中的互联网金融、风险控制和软件工程相关说明</w:t>
      </w:r>
    </w:p>
    <w:p w14:paraId="7E83368D">
      <w:pPr>
        <w:pStyle w:val="77"/>
        <w:jc w:val="left"/>
      </w:pPr>
      <w:r>
        <w:rPr>
          <w:rFonts w:ascii="宋体" w:hAnsi="宋体" w:eastAsia="宋体"/>
          <w:b/>
          <w:sz w:val="28"/>
        </w:rPr>
        <w:t>2. 综合描述</w:t>
      </w:r>
    </w:p>
    <w:p w14:paraId="0298C48C">
      <w:pPr>
        <w:pStyle w:val="2"/>
        <w:jc w:val="both"/>
      </w:pPr>
      <w:r>
        <w:rPr>
          <w:rFonts w:ascii="宋体" w:hAnsi="宋体" w:eastAsia="宋体"/>
          <w:b w:val="0"/>
          <w:sz w:val="21"/>
        </w:rPr>
        <w:t>本产品是面向互联网个人贷款业务的多端协同风控系统。系统由用户端、业务与风控管理端、后端业务服务、数据融合服务、模型服务和数据存储组成。用户在移动端或网页端提交贷款申请并完成授权，系统对申请信息和多类数据进行校验、清洗、标准化和融合，再依据评分模型与业务规则生成风险等级和处理建议。审批通过后，系统继续记录还款行为和风险信号，在贷中阶段发送提醒或生成人工复核任务。</w:t>
      </w:r>
    </w:p>
    <w:p w14:paraId="07F81F07">
      <w:pPr>
        <w:pStyle w:val="78"/>
        <w:jc w:val="left"/>
      </w:pPr>
      <w:r>
        <w:rPr>
          <w:rFonts w:ascii="宋体" w:hAnsi="宋体" w:eastAsia="宋体"/>
          <w:b/>
          <w:sz w:val="24"/>
        </w:rPr>
        <w:t>2.1 产品的功能</w:t>
      </w:r>
    </w:p>
    <w:p w14:paraId="049DBCCF">
      <w:pPr>
        <w:pStyle w:val="2"/>
        <w:jc w:val="both"/>
      </w:pPr>
      <w:r>
        <w:rPr>
          <w:rFonts w:ascii="宋体" w:hAnsi="宋体" w:eastAsia="宋体"/>
          <w:b w:val="0"/>
          <w:sz w:val="21"/>
        </w:rPr>
        <w:t>本产品主要由用户与身份管理、贷款申请与还款、数据采集与融合、风险评估与决策、贷中监测与通知、后台管理与审计六类功能构成。各模块通过统一用户标识和申请单号关联数据，保证从申请到还款的业务记录可以追溯。</w:t>
      </w:r>
    </w:p>
    <w:p w14:paraId="55B31951">
      <w:pPr>
        <w:pStyle w:val="15"/>
        <w:keepNext/>
        <w:jc w:val="center"/>
      </w:pPr>
      <w:r>
        <w:rPr>
          <w:rFonts w:ascii="宋体" w:hAnsi="宋体" w:eastAsia="宋体"/>
          <w:b w:val="0"/>
          <w:sz w:val="21"/>
        </w:rPr>
        <w:t>表2-1 产品功能表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0"/>
        <w:gridCol w:w="2770"/>
        <w:gridCol w:w="2770"/>
      </w:tblGrid>
      <w:tr w14:paraId="44335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0CEA933">
            <w:pPr>
              <w:spacing w:before="0" w:after="0"/>
              <w:ind w:firstLine="0"/>
              <w:jc w:val="left"/>
            </w:pPr>
            <w:r>
              <w:rPr>
                <w:rFonts w:ascii="宋体" w:hAnsi="宋体" w:eastAsia="宋体"/>
                <w:b/>
                <w:sz w:val="20"/>
              </w:rPr>
              <w:t>用户端功能</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F986F2E">
            <w:pPr>
              <w:spacing w:before="0" w:after="0"/>
              <w:ind w:firstLine="0"/>
              <w:jc w:val="left"/>
            </w:pPr>
            <w:r>
              <w:rPr>
                <w:rFonts w:ascii="宋体" w:hAnsi="宋体" w:eastAsia="宋体"/>
                <w:b/>
                <w:sz w:val="20"/>
              </w:rPr>
              <w:t>业务与风控功能</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99FBB43">
            <w:pPr>
              <w:spacing w:before="0" w:after="0"/>
              <w:ind w:firstLine="0"/>
              <w:jc w:val="left"/>
            </w:pPr>
            <w:r>
              <w:rPr>
                <w:rFonts w:ascii="宋体" w:hAnsi="宋体" w:eastAsia="宋体"/>
                <w:b/>
                <w:sz w:val="20"/>
              </w:rPr>
              <w:t>系统支撑功能</w:t>
            </w:r>
          </w:p>
        </w:tc>
      </w:tr>
      <w:tr w14:paraId="012DA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4000AE8">
            <w:pPr>
              <w:spacing w:before="0" w:after="0"/>
              <w:ind w:firstLine="0"/>
              <w:jc w:val="left"/>
            </w:pPr>
            <w:r>
              <w:rPr>
                <w:rFonts w:ascii="宋体" w:hAnsi="宋体" w:eastAsia="宋体"/>
                <w:b w:val="0"/>
                <w:sz w:val="20"/>
              </w:rPr>
              <w:t>注册登录、实名认证、个人资料维护</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2E15608">
            <w:pPr>
              <w:spacing w:before="0" w:after="0"/>
              <w:ind w:firstLine="0"/>
              <w:jc w:val="left"/>
            </w:pPr>
            <w:r>
              <w:rPr>
                <w:rFonts w:ascii="宋体" w:hAnsi="宋体" w:eastAsia="宋体"/>
                <w:b w:val="0"/>
                <w:sz w:val="20"/>
              </w:rPr>
              <w:t>贷款产品维护、申请受理、审批与人工复核</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0B0108B">
            <w:pPr>
              <w:spacing w:before="0" w:after="0"/>
              <w:ind w:firstLine="0"/>
              <w:jc w:val="left"/>
            </w:pPr>
            <w:r>
              <w:rPr>
                <w:rFonts w:ascii="宋体" w:hAnsi="宋体" w:eastAsia="宋体"/>
                <w:b w:val="0"/>
                <w:sz w:val="20"/>
              </w:rPr>
              <w:t>统一用户标识、数据字典和权限模型</w:t>
            </w:r>
          </w:p>
        </w:tc>
      </w:tr>
      <w:tr w14:paraId="72D5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AF6757D">
            <w:pPr>
              <w:spacing w:before="0" w:after="0"/>
              <w:ind w:firstLine="0"/>
              <w:jc w:val="left"/>
            </w:pPr>
            <w:r>
              <w:rPr>
                <w:rFonts w:ascii="宋体" w:hAnsi="宋体" w:eastAsia="宋体"/>
                <w:b w:val="0"/>
                <w:sz w:val="20"/>
              </w:rPr>
              <w:t>贷款申请、资料补充、合同确认</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FC3335A">
            <w:pPr>
              <w:spacing w:before="0" w:after="0"/>
              <w:ind w:firstLine="0"/>
              <w:jc w:val="left"/>
            </w:pPr>
            <w:r>
              <w:rPr>
                <w:rFonts w:ascii="宋体" w:hAnsi="宋体" w:eastAsia="宋体"/>
                <w:b w:val="0"/>
                <w:sz w:val="20"/>
              </w:rPr>
              <w:t>多数据源采集、清洗、标准化和质量评分</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5634722">
            <w:pPr>
              <w:spacing w:before="0" w:after="0"/>
              <w:ind w:firstLine="0"/>
              <w:jc w:val="left"/>
            </w:pPr>
            <w:r>
              <w:rPr>
                <w:rFonts w:ascii="宋体" w:hAnsi="宋体" w:eastAsia="宋体"/>
                <w:b w:val="0"/>
                <w:sz w:val="20"/>
              </w:rPr>
              <w:t>接口调用、缓存、文件和模型服务</w:t>
            </w:r>
          </w:p>
        </w:tc>
      </w:tr>
      <w:tr w14:paraId="2910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39D9C96">
            <w:pPr>
              <w:spacing w:before="0" w:after="0"/>
              <w:ind w:firstLine="0"/>
              <w:jc w:val="left"/>
            </w:pPr>
            <w:r>
              <w:rPr>
                <w:rFonts w:ascii="宋体" w:hAnsi="宋体" w:eastAsia="宋体"/>
                <w:b w:val="0"/>
                <w:sz w:val="20"/>
              </w:rPr>
              <w:t>还款计划、账单查询、提前还款</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7E8FE97">
            <w:pPr>
              <w:spacing w:before="0" w:after="0"/>
              <w:ind w:firstLine="0"/>
              <w:jc w:val="left"/>
            </w:pPr>
            <w:r>
              <w:rPr>
                <w:rFonts w:ascii="宋体" w:hAnsi="宋体" w:eastAsia="宋体"/>
                <w:b w:val="0"/>
                <w:sz w:val="20"/>
              </w:rPr>
              <w:t>评分卡、风险等级、规则命中和决策建议</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8E05C34">
            <w:pPr>
              <w:spacing w:before="0" w:after="0"/>
              <w:ind w:firstLine="0"/>
              <w:jc w:val="left"/>
            </w:pPr>
            <w:r>
              <w:rPr>
                <w:rFonts w:ascii="宋体" w:hAnsi="宋体" w:eastAsia="宋体"/>
                <w:b w:val="0"/>
                <w:sz w:val="20"/>
              </w:rPr>
              <w:t>通知发送、任务调度和异常重试</w:t>
            </w:r>
          </w:p>
        </w:tc>
      </w:tr>
      <w:tr w14:paraId="7B99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2047A80">
            <w:pPr>
              <w:spacing w:before="0" w:after="0"/>
              <w:ind w:firstLine="0"/>
              <w:jc w:val="left"/>
            </w:pPr>
            <w:r>
              <w:rPr>
                <w:rFonts w:ascii="宋体" w:hAnsi="宋体" w:eastAsia="宋体"/>
                <w:b w:val="0"/>
                <w:sz w:val="20"/>
              </w:rPr>
              <w:t>风险提醒、还款提醒、消息查看</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1AC5F4A">
            <w:pPr>
              <w:spacing w:before="0" w:after="0"/>
              <w:ind w:firstLine="0"/>
              <w:jc w:val="left"/>
            </w:pPr>
            <w:r>
              <w:rPr>
                <w:rFonts w:ascii="宋体" w:hAnsi="宋体" w:eastAsia="宋体"/>
                <w:b w:val="0"/>
                <w:sz w:val="20"/>
              </w:rPr>
              <w:t>贷中监测、逾期识别和还款提醒</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7D6789E">
            <w:pPr>
              <w:spacing w:before="0" w:after="0"/>
              <w:ind w:firstLine="0"/>
              <w:jc w:val="left"/>
            </w:pPr>
            <w:r>
              <w:rPr>
                <w:rFonts w:ascii="宋体" w:hAnsi="宋体" w:eastAsia="宋体"/>
                <w:b w:val="0"/>
                <w:sz w:val="20"/>
              </w:rPr>
              <w:t>日志审计、数据备份和操作追踪</w:t>
            </w:r>
          </w:p>
        </w:tc>
      </w:tr>
      <w:tr w14:paraId="56B4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5269BC3">
            <w:pPr>
              <w:spacing w:before="0" w:after="0"/>
              <w:ind w:firstLine="0"/>
              <w:jc w:val="left"/>
            </w:pPr>
            <w:r>
              <w:rPr>
                <w:rFonts w:ascii="宋体" w:hAnsi="宋体" w:eastAsia="宋体"/>
                <w:b w:val="0"/>
                <w:sz w:val="20"/>
              </w:rPr>
              <w:t>客服咨询和申请进度查询</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37CADEA">
            <w:pPr>
              <w:spacing w:before="0" w:after="0"/>
              <w:ind w:firstLine="0"/>
              <w:jc w:val="left"/>
            </w:pPr>
            <w:r>
              <w:rPr>
                <w:rFonts w:ascii="宋体" w:hAnsi="宋体" w:eastAsia="宋体"/>
                <w:b w:val="0"/>
                <w:sz w:val="20"/>
              </w:rPr>
              <w:t>数据看板、阈值配置、模型版本和策略发布</w:t>
            </w:r>
          </w:p>
        </w:tc>
        <w:tc>
          <w:tcPr>
            <w:tcW w:w="273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2D9D166">
            <w:pPr>
              <w:spacing w:before="0" w:after="0"/>
              <w:ind w:firstLine="0"/>
              <w:jc w:val="left"/>
            </w:pPr>
            <w:r>
              <w:rPr>
                <w:rFonts w:ascii="宋体" w:hAnsi="宋体" w:eastAsia="宋体"/>
                <w:b w:val="0"/>
                <w:sz w:val="20"/>
              </w:rPr>
              <w:t>数据脱敏、加密传输和防篡改摘要</w:t>
            </w:r>
          </w:p>
        </w:tc>
      </w:tr>
    </w:tbl>
    <w:p w14:paraId="767561A3">
      <w:pPr>
        <w:pStyle w:val="78"/>
        <w:jc w:val="left"/>
      </w:pPr>
      <w:r>
        <w:rPr>
          <w:rFonts w:ascii="宋体" w:hAnsi="宋体" w:eastAsia="宋体"/>
          <w:b/>
          <w:sz w:val="24"/>
        </w:rPr>
        <w:t>2.2 用户类和特性</w:t>
      </w:r>
    </w:p>
    <w:p w14:paraId="36238A90">
      <w:pPr>
        <w:pStyle w:val="2"/>
        <w:jc w:val="both"/>
      </w:pPr>
      <w:r>
        <w:rPr>
          <w:rFonts w:ascii="宋体" w:hAnsi="宋体" w:eastAsia="宋体"/>
          <w:b w:val="0"/>
          <w:sz w:val="21"/>
        </w:rPr>
        <w:t>系统按照业务职责划分用户类，并通过角色权限控制不同用户能够查看和操作的数据范围。个人用户只能访问与本人相关的申请、合同、账单和提醒信息；管理端用户按照业务、风控和系统维护职责分配权限。</w:t>
      </w:r>
    </w:p>
    <w:p w14:paraId="5BE903C2">
      <w:pPr>
        <w:numPr>
          <w:ilvl w:val="0"/>
          <w:numId w:val="4"/>
        </w:numPr>
        <w:spacing w:after="40"/>
        <w:ind w:left="504" w:firstLine="0"/>
        <w:jc w:val="left"/>
      </w:pPr>
      <w:r>
        <w:rPr>
          <w:rFonts w:ascii="宋体" w:hAnsi="宋体" w:eastAsia="宋体"/>
          <w:b w:val="0"/>
          <w:sz w:val="21"/>
        </w:rPr>
        <w:t>个人贷款用户：熟悉移动端或网页端基本操作，关注申请进度、审批结果、还款金额和个人信息安全。</w:t>
      </w:r>
    </w:p>
    <w:p w14:paraId="24825A74">
      <w:pPr>
        <w:numPr>
          <w:ilvl w:val="0"/>
          <w:numId w:val="4"/>
        </w:numPr>
        <w:spacing w:after="40"/>
        <w:ind w:left="504" w:firstLine="0"/>
        <w:jc w:val="left"/>
      </w:pPr>
      <w:r>
        <w:rPr>
          <w:rFonts w:ascii="宋体" w:hAnsi="宋体" w:eastAsia="宋体"/>
          <w:b w:val="0"/>
          <w:sz w:val="21"/>
        </w:rPr>
        <w:t>贷款业务人员：熟悉贷款产品和客户服务流程，负责产品配置、申请资料初审、客户沟通和进度处理。</w:t>
      </w:r>
    </w:p>
    <w:p w14:paraId="064624F2">
      <w:pPr>
        <w:numPr>
          <w:ilvl w:val="0"/>
          <w:numId w:val="4"/>
        </w:numPr>
        <w:spacing w:after="40"/>
        <w:ind w:left="504" w:firstLine="0"/>
        <w:jc w:val="left"/>
      </w:pPr>
      <w:r>
        <w:rPr>
          <w:rFonts w:ascii="宋体" w:hAnsi="宋体" w:eastAsia="宋体"/>
          <w:b w:val="0"/>
          <w:sz w:val="21"/>
        </w:rPr>
        <w:t>风控审核人员：熟悉信用评估、风险规则和人工复核流程，关注数据来源、模型评分、规则命中原因和可解释说明。</w:t>
      </w:r>
    </w:p>
    <w:p w14:paraId="3879EC13">
      <w:pPr>
        <w:numPr>
          <w:ilvl w:val="0"/>
          <w:numId w:val="4"/>
        </w:numPr>
        <w:spacing w:after="40"/>
        <w:ind w:left="504" w:firstLine="0"/>
        <w:jc w:val="left"/>
      </w:pPr>
      <w:r>
        <w:rPr>
          <w:rFonts w:ascii="宋体" w:hAnsi="宋体" w:eastAsia="宋体"/>
          <w:b w:val="0"/>
          <w:sz w:val="21"/>
        </w:rPr>
        <w:t>系统管理员和审计人员：负责账号角色、接口参数、模型版本、日志审计、数据备份和系统运行状态维护。</w:t>
      </w:r>
    </w:p>
    <w:p w14:paraId="300E7A3C">
      <w:pPr>
        <w:pStyle w:val="78"/>
        <w:jc w:val="left"/>
      </w:pPr>
      <w:r>
        <w:rPr>
          <w:rFonts w:ascii="宋体" w:hAnsi="宋体" w:eastAsia="宋体"/>
          <w:b/>
          <w:sz w:val="24"/>
        </w:rPr>
        <w:t>2.3 运行环境</w:t>
      </w:r>
    </w:p>
    <w:p w14:paraId="5E3B7350">
      <w:pPr>
        <w:pStyle w:val="2"/>
        <w:jc w:val="both"/>
      </w:pPr>
      <w:r>
        <w:rPr>
          <w:rFonts w:ascii="宋体" w:hAnsi="宋体" w:eastAsia="宋体"/>
          <w:b w:val="0"/>
          <w:sz w:val="21"/>
        </w:rPr>
        <w:t>用户端可运行在 Android 10 及以上移动设备、移动浏览器或基于 UniApp 的跨平台客户端中；管理端运行在支持现代浏览器的桌面系统中。用户端和管理端均应通过 HTTPS 访问后端服务，必要时使用验证码、Token 和设备会话控制登录状态。</w:t>
      </w:r>
    </w:p>
    <w:p w14:paraId="78C2B06F">
      <w:pPr>
        <w:pStyle w:val="2"/>
        <w:jc w:val="both"/>
      </w:pPr>
      <w:r>
        <w:rPr>
          <w:rFonts w:ascii="宋体" w:hAnsi="宋体" w:eastAsia="宋体"/>
          <w:b w:val="0"/>
          <w:sz w:val="21"/>
        </w:rPr>
        <w:t>服务端采用前后端分离架构。前端可使用 Vue 及组件库构建管理端，移动端可使用 UniApp 或原生 Android 实现；后端可使用 Spring Boot、Ktor 或同类服务框架提供 RESTful API；MySQL 用于存储用户、贷款、申请、审批、还款和审计等核心数据，Redis 用于缓存和验证码等短生命周期数据，文件或对象存储用于保存合同、附件和模型文件。</w:t>
      </w:r>
    </w:p>
    <w:p w14:paraId="08E30C5A">
      <w:pPr>
        <w:pStyle w:val="2"/>
        <w:jc w:val="both"/>
        <w:rPr>
          <w:rFonts w:ascii="宋体" w:hAnsi="宋体" w:eastAsia="宋体"/>
          <w:b w:val="0"/>
          <w:sz w:val="21"/>
        </w:rPr>
      </w:pPr>
      <w:r>
        <w:rPr>
          <w:rFonts w:ascii="宋体" w:hAnsi="宋体" w:eastAsia="宋体"/>
          <w:b w:val="0"/>
          <w:sz w:val="21"/>
        </w:rPr>
        <w:t>模型服务和数据融合服务应能够以独立模块部署，并通过版本化接口与业务服务通信。系统应允许在不改变用户端和审批流程的情况下替换评分模型、增加数据源或调整风险规则。</w:t>
      </w:r>
    </w:p>
    <w:p w14:paraId="339AA0D9">
      <w:pPr>
        <w:pStyle w:val="2"/>
        <w:jc w:val="both"/>
        <w:rPr>
          <w:rFonts w:ascii="宋体" w:hAnsi="宋体" w:eastAsia="宋体"/>
          <w:b w:val="0"/>
          <w:sz w:val="21"/>
        </w:rPr>
      </w:pPr>
    </w:p>
    <w:p w14:paraId="3CB23E47">
      <w:pPr>
        <w:pStyle w:val="2"/>
        <w:ind w:left="0" w:leftChars="0" w:firstLine="0" w:firstLineChars="0"/>
        <w:jc w:val="both"/>
        <w:rPr>
          <w:rFonts w:ascii="宋体" w:hAnsi="宋体" w:eastAsia="宋体"/>
          <w:b w:val="0"/>
          <w:sz w:val="21"/>
        </w:rPr>
      </w:pPr>
    </w:p>
    <w:p w14:paraId="3B8DF8E9">
      <w:pPr>
        <w:pStyle w:val="77"/>
        <w:numPr>
          <w:ilvl w:val="0"/>
          <w:numId w:val="5"/>
        </w:numPr>
        <w:jc w:val="left"/>
        <w:rPr>
          <w:rFonts w:hint="default" w:ascii="宋体" w:hAnsi="宋体" w:eastAsia="宋体"/>
          <w:b/>
          <w:sz w:val="24"/>
          <w:szCs w:val="24"/>
          <w:lang w:val="en-US" w:eastAsia="zh-CN"/>
        </w:rPr>
      </w:pPr>
      <w:r>
        <w:rPr>
          <w:rFonts w:hint="eastAsia" w:ascii="宋体" w:hAnsi="宋体"/>
          <w:b/>
          <w:sz w:val="28"/>
          <w:lang w:val="en-US" w:eastAsia="zh-CN"/>
        </w:rPr>
        <w:t>外部接口需求</w:t>
      </w:r>
    </w:p>
    <w:p w14:paraId="47AD66B9">
      <w:pPr>
        <w:pStyle w:val="77"/>
        <w:jc w:val="left"/>
        <w:rPr>
          <w:rFonts w:hint="eastAsia" w:ascii="宋体" w:hAnsi="宋体"/>
          <w:b/>
          <w:sz w:val="24"/>
          <w:szCs w:val="24"/>
          <w:lang w:val="en-US" w:eastAsia="zh-CN"/>
        </w:rPr>
      </w:pPr>
      <w:r>
        <w:rPr>
          <w:rFonts w:hint="eastAsia" w:ascii="宋体" w:hAnsi="宋体"/>
          <w:b/>
          <w:sz w:val="24"/>
          <w:szCs w:val="24"/>
          <w:lang w:val="en-US" w:eastAsia="zh-CN"/>
        </w:rPr>
        <w:t>3.1用户界面</w:t>
      </w:r>
    </w:p>
    <w:p w14:paraId="510EBEC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i w:val="0"/>
          <w:iCs w:val="0"/>
          <w:caps w:val="0"/>
          <w:color w:val="000000"/>
          <w:spacing w:val="0"/>
          <w:sz w:val="21"/>
          <w:szCs w:val="21"/>
        </w:rPr>
        <w:t>此节描述需求分析阶段的原型</w:t>
      </w:r>
      <w:r>
        <w:rPr>
          <w:rFonts w:hint="eastAsia" w:ascii="宋体" w:hAnsi="宋体" w:cs="宋体"/>
          <w:b w:val="0"/>
          <w:bCs w:val="0"/>
          <w:i w:val="0"/>
          <w:iCs w:val="0"/>
          <w:caps w:val="0"/>
          <w:color w:val="000000"/>
          <w:spacing w:val="0"/>
          <w:sz w:val="21"/>
          <w:szCs w:val="21"/>
          <w:lang w:val="en-US" w:eastAsia="zh-CN"/>
        </w:rPr>
        <w:t>设计</w:t>
      </w:r>
      <w:r>
        <w:rPr>
          <w:rFonts w:hint="eastAsia" w:ascii="宋体" w:hAnsi="宋体" w:eastAsia="宋体" w:cs="宋体"/>
          <w:b w:val="0"/>
          <w:bCs w:val="0"/>
          <w:i w:val="0"/>
          <w:iCs w:val="0"/>
          <w:caps w:val="0"/>
          <w:color w:val="000000"/>
          <w:spacing w:val="0"/>
          <w:sz w:val="21"/>
          <w:szCs w:val="21"/>
        </w:rPr>
        <w:t>，对各个界面进行</w:t>
      </w:r>
      <w:r>
        <w:rPr>
          <w:rFonts w:hint="eastAsia" w:ascii="宋体" w:hAnsi="宋体" w:cs="宋体"/>
          <w:b w:val="0"/>
          <w:bCs w:val="0"/>
          <w:i w:val="0"/>
          <w:iCs w:val="0"/>
          <w:caps w:val="0"/>
          <w:color w:val="000000"/>
          <w:spacing w:val="0"/>
          <w:sz w:val="21"/>
          <w:szCs w:val="21"/>
          <w:lang w:val="en-US" w:eastAsia="zh-CN"/>
        </w:rPr>
        <w:t>文字</w:t>
      </w:r>
      <w:r>
        <w:rPr>
          <w:rFonts w:hint="eastAsia" w:ascii="宋体" w:hAnsi="宋体" w:eastAsia="宋体" w:cs="宋体"/>
          <w:b w:val="0"/>
          <w:bCs w:val="0"/>
          <w:i w:val="0"/>
          <w:iCs w:val="0"/>
          <w:caps w:val="0"/>
          <w:color w:val="000000"/>
          <w:spacing w:val="0"/>
          <w:sz w:val="21"/>
          <w:szCs w:val="21"/>
        </w:rPr>
        <w:t>阐述，介绍各个功能以及按钮作用，与实际开发成品可能略有出入。</w:t>
      </w:r>
    </w:p>
    <w:p w14:paraId="463B5F20">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jc w:val="left"/>
        <w:textAlignment w:val="auto"/>
        <w:rPr>
          <w:rFonts w:hint="eastAsia" w:ascii="宋体" w:hAnsi="宋体" w:cs="宋体"/>
          <w:b w:val="0"/>
          <w:bCs w:val="0"/>
          <w:sz w:val="21"/>
          <w:szCs w:val="21"/>
          <w:lang w:val="en-US" w:eastAsia="zh-CN"/>
        </w:rPr>
      </w:pPr>
      <w:r>
        <w:rPr>
          <w:rFonts w:hint="eastAsia" w:ascii="宋体" w:hAnsi="宋体" w:cs="宋体"/>
          <w:b w:val="0"/>
          <w:bCs w:val="0"/>
          <w:sz w:val="21"/>
          <w:szCs w:val="21"/>
          <w:lang w:val="en-US" w:eastAsia="zh-CN"/>
        </w:rPr>
        <w:t xml:space="preserve">    </w:t>
      </w:r>
    </w:p>
    <w:p w14:paraId="3FC18D9F">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3.1.1</w:t>
      </w:r>
      <w:r>
        <w:rPr>
          <w:rFonts w:hint="eastAsia" w:ascii="宋体" w:hAnsi="宋体" w:eastAsia="宋体" w:cs="宋体"/>
          <w:b/>
          <w:bCs/>
          <w:sz w:val="21"/>
          <w:szCs w:val="21"/>
          <w:lang w:val="en-US" w:eastAsia="zh-CN"/>
        </w:rPr>
        <w:t>登录与注册页</w:t>
      </w:r>
    </w:p>
    <w:p w14:paraId="21A724FA">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0" w:firstLineChars="200"/>
        <w:jc w:val="left"/>
        <w:textAlignment w:val="auto"/>
        <w:rPr>
          <w:rFonts w:hint="eastAsia" w:ascii="宋体" w:hAnsi="宋体" w:eastAsia="宋体" w:cs="宋体"/>
          <w:b w:val="0"/>
          <w:bCs w:val="0"/>
          <w:sz w:val="21"/>
          <w:szCs w:val="21"/>
          <w:lang w:val="en-US" w:eastAsia="zh-CN"/>
        </w:rPr>
      </w:pPr>
    </w:p>
    <w:p w14:paraId="7C2448A9">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：APP启动页、退出登录后。</w:t>
      </w:r>
    </w:p>
    <w:p w14:paraId="216AC61E">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2" w:firstLineChars="200"/>
        <w:jc w:val="left"/>
        <w:textAlignment w:val="auto"/>
        <w:rPr>
          <w:rFonts w:hint="eastAsia" w:ascii="宋体" w:hAnsi="宋体" w:eastAsia="宋体" w:cs="宋体"/>
          <w:b/>
          <w:bCs/>
          <w:sz w:val="21"/>
          <w:szCs w:val="21"/>
          <w:lang w:val="en-US" w:eastAsia="zh-CN"/>
        </w:rPr>
      </w:pPr>
    </w:p>
    <w:p w14:paraId="66266B59">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350A11DC">
      <w:pPr>
        <w:pStyle w:val="77"/>
        <w:keepNext/>
        <w:keepLines/>
        <w:pageBreakBefore w:val="0"/>
        <w:widowControl w:val="0"/>
        <w:numPr>
          <w:numId w:val="0"/>
        </w:numPr>
        <w:kinsoku/>
        <w:wordWrap/>
        <w:overflowPunct/>
        <w:topLinePunct w:val="0"/>
        <w:autoSpaceDE/>
        <w:autoSpaceDN/>
        <w:bidi w:val="0"/>
        <w:adjustRightInd/>
        <w:snapToGrid/>
        <w:spacing w:before="0" w:after="0" w:line="240" w:lineRule="atLeast"/>
        <w:ind w:leftChars="0" w:firstLine="422" w:firstLineChars="200"/>
        <w:jc w:val="left"/>
        <w:textAlignment w:val="auto"/>
        <w:rPr>
          <w:rFonts w:hint="eastAsia" w:ascii="宋体" w:hAnsi="宋体" w:cs="宋体"/>
          <w:b w:val="0"/>
          <w:bCs w:val="0"/>
          <w:sz w:val="21"/>
          <w:szCs w:val="21"/>
          <w:lang w:val="en-US" w:eastAsia="zh-CN"/>
        </w:rPr>
      </w:pPr>
      <w:r>
        <w:rPr>
          <w:rFonts w:hint="eastAsia" w:ascii="宋体" w:hAnsi="宋体" w:eastAsia="宋体" w:cs="宋体"/>
          <w:b/>
          <w:bCs/>
          <w:sz w:val="21"/>
          <w:szCs w:val="21"/>
          <w:lang w:val="en-US" w:eastAsia="zh-CN"/>
        </w:rPr>
        <w:t>顶部产品标识与名称</w:t>
      </w:r>
      <w:r>
        <w:rPr>
          <w:rFonts w:hint="eastAsia" w:ascii="宋体" w:hAnsi="宋体" w:cs="宋体"/>
          <w:b w:val="0"/>
          <w:bCs w:val="0"/>
          <w:sz w:val="21"/>
          <w:szCs w:val="21"/>
          <w:lang w:val="en-US" w:eastAsia="zh-CN"/>
        </w:rPr>
        <w:t>；</w:t>
      </w:r>
    </w:p>
    <w:p w14:paraId="60C26A9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手机号或账号输入框</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验证码输入框、获取验证码按钮</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密码输入框、登录按钮、注册入口</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输入手机号后点击“获取验证码”，系统发送验证码并开始倒计时</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输入验证码和密码后点击“登录”，系统校验账号状态和验证码</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验证码错误、过期时，提示重新获取。登录成功后保存Token和会话信息，进入用户首页</w:t>
      </w:r>
      <w:r>
        <w:rPr>
          <w:rFonts w:hint="eastAsia" w:ascii="宋体" w:hAnsi="宋体" w:cs="宋体"/>
          <w:b w:val="0"/>
          <w:bCs w:val="0"/>
          <w:sz w:val="21"/>
          <w:szCs w:val="21"/>
          <w:lang w:val="en-US" w:eastAsia="zh-CN"/>
        </w:rPr>
        <w:t>；</w:t>
      </w:r>
    </w:p>
    <w:p w14:paraId="7E9CEDA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cs="宋体"/>
          <w:b w:val="0"/>
          <w:bCs w:val="0"/>
          <w:sz w:val="21"/>
          <w:szCs w:val="21"/>
          <w:lang w:val="en-US" w:eastAsia="zh-CN"/>
        </w:rPr>
      </w:pPr>
      <w:r>
        <w:rPr>
          <w:rFonts w:hint="eastAsia" w:ascii="宋体" w:hAnsi="宋体" w:eastAsia="宋体" w:cs="宋体"/>
          <w:b/>
          <w:bCs/>
          <w:sz w:val="21"/>
          <w:szCs w:val="21"/>
          <w:lang w:val="en-US" w:eastAsia="zh-CN"/>
        </w:rPr>
        <w:t>用户协议与隐私政策勾选框</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未勾选用户协议与隐私政策时，登录按钮不可用</w:t>
      </w:r>
      <w:r>
        <w:rPr>
          <w:rFonts w:hint="eastAsia" w:ascii="宋体" w:hAnsi="宋体" w:cs="宋体"/>
          <w:b w:val="0"/>
          <w:bCs w:val="0"/>
          <w:sz w:val="21"/>
          <w:szCs w:val="21"/>
          <w:lang w:val="en-US" w:eastAsia="zh-CN"/>
        </w:rPr>
        <w:t>且</w:t>
      </w:r>
      <w:r>
        <w:rPr>
          <w:rFonts w:hint="eastAsia" w:ascii="宋体" w:hAnsi="宋体" w:eastAsia="宋体" w:cs="宋体"/>
          <w:b w:val="0"/>
          <w:bCs w:val="0"/>
          <w:sz w:val="21"/>
          <w:szCs w:val="21"/>
          <w:lang w:val="en-US" w:eastAsia="zh-CN"/>
        </w:rPr>
        <w:t>弹出提示</w:t>
      </w:r>
      <w:r>
        <w:rPr>
          <w:rFonts w:hint="eastAsia" w:ascii="宋体" w:hAnsi="宋体" w:cs="宋体"/>
          <w:b w:val="0"/>
          <w:bCs w:val="0"/>
          <w:sz w:val="21"/>
          <w:szCs w:val="21"/>
          <w:lang w:val="en-US" w:eastAsia="zh-CN"/>
        </w:rPr>
        <w:t>；</w:t>
      </w:r>
    </w:p>
    <w:p w14:paraId="21D5905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cs="宋体"/>
          <w:b w:val="0"/>
          <w:bCs w:val="0"/>
          <w:sz w:val="21"/>
          <w:szCs w:val="21"/>
          <w:lang w:val="en-US" w:eastAsia="zh-CN"/>
        </w:rPr>
      </w:pPr>
      <w:r>
        <w:rPr>
          <w:rFonts w:hint="eastAsia" w:ascii="宋体" w:hAnsi="宋体" w:eastAsia="宋体" w:cs="宋体"/>
          <w:b/>
          <w:bCs/>
          <w:sz w:val="21"/>
          <w:szCs w:val="21"/>
          <w:lang w:val="en-US" w:eastAsia="zh-CN"/>
        </w:rPr>
        <w:t>客服与帮助入口</w:t>
      </w:r>
      <w:r>
        <w:rPr>
          <w:rFonts w:hint="eastAsia" w:ascii="宋体" w:hAnsi="宋体" w:cs="宋体"/>
          <w:b/>
          <w:bCs/>
          <w:sz w:val="21"/>
          <w:szCs w:val="21"/>
          <w:lang w:val="en-US" w:eastAsia="zh-CN"/>
        </w:rPr>
        <w:t>。</w:t>
      </w:r>
    </w:p>
    <w:p w14:paraId="608FF77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cs="宋体"/>
          <w:b w:val="0"/>
          <w:bCs w:val="0"/>
          <w:sz w:val="21"/>
          <w:szCs w:val="21"/>
          <w:lang w:val="en-US" w:eastAsia="zh-CN"/>
        </w:rPr>
      </w:pPr>
    </w:p>
    <w:p w14:paraId="32C079C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账号不存在时，引导用户注册</w:t>
      </w:r>
      <w:r>
        <w:rPr>
          <w:rFonts w:hint="eastAsia" w:ascii="宋体" w:hAnsi="宋体" w:cs="宋体"/>
          <w:b w:val="0"/>
          <w:bCs w:val="0"/>
          <w:sz w:val="21"/>
          <w:szCs w:val="21"/>
          <w:lang w:val="en-US" w:eastAsia="zh-CN"/>
        </w:rPr>
        <w:t>。</w:t>
      </w:r>
    </w:p>
    <w:p w14:paraId="22D232D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default" w:ascii="宋体" w:hAnsi="宋体" w:eastAsia="宋体" w:cs="宋体"/>
          <w:b w:val="0"/>
          <w:bCs w:val="0"/>
          <w:sz w:val="21"/>
          <w:szCs w:val="21"/>
          <w:lang w:val="en-US" w:eastAsia="zh-CN"/>
        </w:rPr>
      </w:pPr>
    </w:p>
    <w:p w14:paraId="5A16A317">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3.1.2 实名认证页</w:t>
      </w:r>
    </w:p>
    <w:p w14:paraId="1BEEB1EE">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p>
    <w:p w14:paraId="2D1C490E">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：首次登录后、首页提示、我的—实名认证。</w:t>
      </w:r>
    </w:p>
    <w:p w14:paraId="1CF7CD3C">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bCs/>
          <w:sz w:val="21"/>
          <w:szCs w:val="21"/>
          <w:lang w:val="en-US" w:eastAsia="zh-CN"/>
        </w:rPr>
      </w:pPr>
    </w:p>
    <w:p w14:paraId="0C1645C0">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702C5533">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姓名、证件类型、证件号码输入项</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身份证正反面拍照/相册上传区域</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用户填写身份信息，拍摄或选择身份证照片</w:t>
      </w:r>
      <w:r>
        <w:rPr>
          <w:rFonts w:hint="eastAsia" w:ascii="宋体" w:hAnsi="宋体" w:cs="宋体"/>
          <w:b w:val="0"/>
          <w:bCs w:val="0"/>
          <w:sz w:val="21"/>
          <w:szCs w:val="21"/>
          <w:lang w:val="en-US" w:eastAsia="zh-CN"/>
        </w:rPr>
        <w:t>；</w:t>
      </w:r>
    </w:p>
    <w:p w14:paraId="13EE628A">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人脸识别/活体检测按钮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点击“开始人脸识别”，调用摄像头完成活体检测</w:t>
      </w:r>
      <w:r>
        <w:rPr>
          <w:rFonts w:hint="eastAsia" w:ascii="宋体" w:hAnsi="宋体" w:cs="宋体"/>
          <w:b w:val="0"/>
          <w:bCs w:val="0"/>
          <w:sz w:val="21"/>
          <w:szCs w:val="21"/>
          <w:lang w:val="en-US" w:eastAsia="zh-CN"/>
        </w:rPr>
        <w:t>；</w:t>
      </w:r>
    </w:p>
    <w:p w14:paraId="7DA31BDA">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数据使用说明与必要授权勾选项</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“同意并提交”按钮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阅读数据使用说明后，勾选同意并提交。</w:t>
      </w:r>
      <w:r>
        <w:rPr>
          <w:rFonts w:hint="eastAsia" w:ascii="宋体" w:hAnsi="宋体" w:eastAsia="宋体" w:cs="宋体"/>
          <w:b w:val="0"/>
          <w:bCs w:val="0"/>
          <w:sz w:val="21"/>
          <w:szCs w:val="21"/>
          <w:lang w:val="en-US" w:eastAsia="zh-CN"/>
        </w:rPr>
        <w:t>系统调用实名认证服务核验身份，保存认证状态和认证时间。认证失败时说明原因，允许修改资料后重试</w:t>
      </w:r>
      <w:r>
        <w:rPr>
          <w:rFonts w:hint="eastAsia" w:ascii="宋体" w:hAnsi="宋体" w:cs="宋体"/>
          <w:b w:val="0"/>
          <w:bCs w:val="0"/>
          <w:sz w:val="21"/>
          <w:szCs w:val="21"/>
          <w:lang w:val="en-US" w:eastAsia="zh-CN"/>
        </w:rPr>
        <w:t>；</w:t>
      </w:r>
    </w:p>
    <w:p w14:paraId="3D2995F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认证失败原因与对应解决方式</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证件照片模糊或反光时，提示重新上传</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人脸识别失败时，允许重试或转人工核验</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用户不同意必要授权时，无法进入贷款申请环节。</w:t>
      </w:r>
    </w:p>
    <w:p w14:paraId="6009257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p>
    <w:p w14:paraId="0DD0D9D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：系统保存用户基本资料、认证结果、授权记录和操作日志。</w:t>
      </w:r>
    </w:p>
    <w:p w14:paraId="3AD1141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D4DEAAD">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3.1.3 首页与贷款产品页</w:t>
      </w:r>
    </w:p>
    <w:p w14:paraId="2C9532FD">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0" w:firstLineChars="0"/>
        <w:jc w:val="left"/>
        <w:textAlignment w:val="auto"/>
        <w:rPr>
          <w:rFonts w:hint="eastAsia" w:ascii="宋体" w:hAnsi="宋体" w:eastAsia="宋体" w:cs="宋体"/>
          <w:b w:val="0"/>
          <w:bCs w:val="0"/>
          <w:sz w:val="21"/>
          <w:szCs w:val="21"/>
          <w:lang w:val="en-US" w:eastAsia="zh-CN"/>
        </w:rPr>
      </w:pPr>
    </w:p>
    <w:p w14:paraId="781C9413">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0" w:firstLineChars="0"/>
        <w:jc w:val="left"/>
        <w:textAlignment w:val="auto"/>
        <w:rPr>
          <w:rFonts w:hint="eastAsia"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 xml:space="preserve">    </w:t>
      </w: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：底部导航“首页”。</w:t>
      </w:r>
    </w:p>
    <w:p w14:paraId="561D332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p>
    <w:p w14:paraId="4BF956C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5B3763F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顶部消息图标</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点击消息图标进入消息提醒页</w:t>
      </w:r>
      <w:r>
        <w:rPr>
          <w:rFonts w:hint="eastAsia" w:ascii="宋体" w:hAnsi="宋体" w:cs="宋体"/>
          <w:b w:val="0"/>
          <w:bCs w:val="0"/>
          <w:sz w:val="21"/>
          <w:szCs w:val="21"/>
          <w:lang w:val="en-US" w:eastAsia="zh-CN"/>
        </w:rPr>
        <w:t>；</w:t>
      </w:r>
    </w:p>
    <w:p w14:paraId="11F89D3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可借额度或预授信额度卡片</w:t>
      </w:r>
      <w:r>
        <w:rPr>
          <w:rFonts w:hint="eastAsia" w:ascii="宋体" w:hAnsi="宋体" w:cs="宋体"/>
          <w:b/>
          <w:bCs/>
          <w:sz w:val="21"/>
          <w:szCs w:val="21"/>
          <w:lang w:val="en-US" w:eastAsia="zh-CN"/>
        </w:rPr>
        <w:t>；</w:t>
      </w:r>
    </w:p>
    <w:p w14:paraId="07305EE5">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贷款产品卡片列表</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产品名称、额度范围、期限、利率</w:t>
      </w:r>
      <w:r>
        <w:rPr>
          <w:rFonts w:hint="eastAsia" w:ascii="宋体" w:hAnsi="宋体" w:cs="宋体"/>
          <w:b/>
          <w:bCs/>
          <w:sz w:val="21"/>
          <w:szCs w:val="21"/>
          <w:lang w:val="en-US" w:eastAsia="zh-CN"/>
        </w:rPr>
        <w:t>的简要描述及详情）：</w:t>
      </w:r>
      <w:r>
        <w:rPr>
          <w:rFonts w:hint="eastAsia" w:ascii="宋体" w:hAnsi="宋体" w:eastAsia="宋体" w:cs="宋体"/>
          <w:b w:val="0"/>
          <w:bCs w:val="0"/>
          <w:sz w:val="21"/>
          <w:szCs w:val="21"/>
          <w:lang w:val="en-US" w:eastAsia="zh-CN"/>
        </w:rPr>
        <w:t>上下滑动浏览贷款产品</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点击产品卡片进入产品详情页</w:t>
      </w:r>
      <w:r>
        <w:rPr>
          <w:rFonts w:hint="eastAsia" w:ascii="宋体" w:hAnsi="宋体" w:cs="宋体"/>
          <w:b w:val="0"/>
          <w:bCs w:val="0"/>
          <w:sz w:val="21"/>
          <w:szCs w:val="21"/>
          <w:lang w:val="en-US" w:eastAsia="zh-CN"/>
        </w:rPr>
        <w:t>；</w:t>
      </w:r>
    </w:p>
    <w:p w14:paraId="40602787">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底部导航</w:t>
      </w:r>
      <w:r>
        <w:rPr>
          <w:rFonts w:hint="eastAsia" w:ascii="宋体" w:hAnsi="宋体" w:eastAsia="宋体" w:cs="宋体"/>
          <w:b/>
          <w:bCs/>
          <w:sz w:val="21"/>
          <w:szCs w:val="21"/>
          <w:lang w:val="en-US" w:eastAsia="zh-CN"/>
        </w:rPr>
        <w:t>快捷入口</w:t>
      </w:r>
      <w:r>
        <w:rPr>
          <w:rFonts w:hint="eastAsia" w:ascii="宋体" w:hAnsi="宋体" w:cs="宋体"/>
          <w:b/>
          <w:bCs/>
          <w:sz w:val="21"/>
          <w:szCs w:val="21"/>
          <w:lang w:val="en-US" w:eastAsia="zh-CN"/>
        </w:rPr>
        <w:t>——我的</w:t>
      </w:r>
      <w:r>
        <w:rPr>
          <w:rFonts w:hint="eastAsia" w:ascii="宋体" w:hAnsi="宋体" w:eastAsia="宋体" w:cs="宋体"/>
          <w:b/>
          <w:bCs/>
          <w:sz w:val="21"/>
          <w:szCs w:val="21"/>
          <w:lang w:val="en-US" w:eastAsia="zh-CN"/>
        </w:rPr>
        <w:t>申请、还款计划、客服咨询</w:t>
      </w:r>
      <w:r>
        <w:rPr>
          <w:rFonts w:hint="eastAsia" w:ascii="宋体" w:hAnsi="宋体" w:cs="宋体"/>
          <w:b/>
          <w:bCs/>
          <w:sz w:val="21"/>
          <w:szCs w:val="21"/>
          <w:lang w:val="en-US" w:eastAsia="zh-CN"/>
        </w:rPr>
        <w:t>、个人中心</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w:t>
      </w:r>
      <w:r>
        <w:rPr>
          <w:rFonts w:hint="eastAsia" w:ascii="宋体" w:hAnsi="宋体" w:cs="宋体"/>
          <w:b w:val="0"/>
          <w:bCs w:val="0"/>
          <w:sz w:val="21"/>
          <w:szCs w:val="21"/>
          <w:lang w:val="en-US" w:eastAsia="zh-CN"/>
        </w:rPr>
        <w:t>我的</w:t>
      </w:r>
      <w:r>
        <w:rPr>
          <w:rFonts w:hint="eastAsia" w:ascii="宋体" w:hAnsi="宋体" w:eastAsia="宋体" w:cs="宋体"/>
          <w:b w:val="0"/>
          <w:bCs w:val="0"/>
          <w:sz w:val="21"/>
          <w:szCs w:val="21"/>
          <w:lang w:val="en-US" w:eastAsia="zh-CN"/>
        </w:rPr>
        <w:t>申请”查看</w:t>
      </w:r>
      <w:r>
        <w:rPr>
          <w:rFonts w:hint="eastAsia" w:ascii="宋体" w:hAnsi="宋体" w:cs="宋体"/>
          <w:b w:val="0"/>
          <w:bCs w:val="0"/>
          <w:sz w:val="21"/>
          <w:szCs w:val="21"/>
          <w:lang w:val="en-US" w:eastAsia="zh-CN"/>
        </w:rPr>
        <w:t>进行中</w:t>
      </w:r>
      <w:r>
        <w:rPr>
          <w:rFonts w:hint="eastAsia" w:ascii="宋体" w:hAnsi="宋体" w:eastAsia="宋体" w:cs="宋体"/>
          <w:b w:val="0"/>
          <w:bCs w:val="0"/>
          <w:sz w:val="21"/>
          <w:szCs w:val="21"/>
          <w:lang w:val="en-US" w:eastAsia="zh-CN"/>
        </w:rPr>
        <w:t>申请状态</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用户存在未完成同类申请时，提示先查看进度，避免重复提交</w:t>
      </w:r>
      <w:r>
        <w:rPr>
          <w:rFonts w:hint="eastAsia" w:ascii="宋体" w:hAnsi="宋体" w:cs="宋体"/>
          <w:b w:val="0"/>
          <w:bCs w:val="0"/>
          <w:sz w:val="21"/>
          <w:szCs w:val="21"/>
          <w:lang w:val="en-US" w:eastAsia="zh-CN"/>
        </w:rPr>
        <w:t>），点击“还款计划”查看本月该还资金、已还资金及总体还款安排，点击“个人中心”可查询个人信息以及条款。</w:t>
      </w:r>
    </w:p>
    <w:p w14:paraId="788A6DE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用户未实名时，点击申请先跳转实名认证。</w:t>
      </w:r>
    </w:p>
    <w:p w14:paraId="68A036A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p>
    <w:p w14:paraId="43FBF5D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：用户进入产品详情、申请流程或进度查询页面。</w:t>
      </w:r>
    </w:p>
    <w:p w14:paraId="053C849D">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p>
    <w:p w14:paraId="670D86BE">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3.1.4 贷款申请页</w:t>
      </w:r>
    </w:p>
    <w:p w14:paraId="3F8917A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A73CD4C">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：首页—贷款产品</w:t>
      </w:r>
      <w:r>
        <w:rPr>
          <w:rFonts w:hint="eastAsia" w:ascii="宋体" w:hAnsi="宋体" w:cs="宋体"/>
          <w:b w:val="0"/>
          <w:bCs w:val="0"/>
          <w:sz w:val="21"/>
          <w:szCs w:val="21"/>
          <w:lang w:val="en-US" w:eastAsia="zh-CN"/>
        </w:rPr>
        <w:t>卡片</w:t>
      </w:r>
      <w:r>
        <w:rPr>
          <w:rFonts w:hint="eastAsia" w:ascii="宋体" w:hAnsi="宋体" w:eastAsia="宋体" w:cs="宋体"/>
          <w:b w:val="0"/>
          <w:bCs w:val="0"/>
          <w:sz w:val="21"/>
          <w:szCs w:val="21"/>
          <w:lang w:val="en-US" w:eastAsia="zh-CN"/>
        </w:rPr>
        <w:t>—立即申请。</w:t>
      </w:r>
    </w:p>
    <w:p w14:paraId="335F2C1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7CD8E70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借款金额输入框</w:t>
      </w:r>
      <w:r>
        <w:rPr>
          <w:rFonts w:hint="eastAsia" w:ascii="宋体" w:hAnsi="宋体" w:cs="宋体"/>
          <w:b/>
          <w:bCs/>
          <w:sz w:val="21"/>
          <w:szCs w:val="21"/>
          <w:lang w:val="en-US" w:eastAsia="zh-CN"/>
        </w:rPr>
        <w:t>及</w:t>
      </w:r>
      <w:r>
        <w:rPr>
          <w:rFonts w:hint="eastAsia" w:ascii="宋体" w:hAnsi="宋体" w:eastAsia="宋体" w:cs="宋体"/>
          <w:b/>
          <w:bCs/>
          <w:sz w:val="21"/>
          <w:szCs w:val="21"/>
          <w:lang w:val="en-US" w:eastAsia="zh-CN"/>
        </w:rPr>
        <w:t>滑块</w:t>
      </w:r>
      <w:r>
        <w:rPr>
          <w:rFonts w:hint="eastAsia" w:ascii="宋体" w:hAnsi="宋体" w:cs="宋体"/>
          <w:b/>
          <w:bCs/>
          <w:sz w:val="21"/>
          <w:szCs w:val="21"/>
          <w:lang w:val="en-US" w:eastAsia="zh-CN"/>
        </w:rPr>
        <w:t>；</w:t>
      </w:r>
    </w:p>
    <w:p w14:paraId="3FCEF70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借款</w:t>
      </w:r>
      <w:r>
        <w:rPr>
          <w:rFonts w:hint="eastAsia" w:ascii="宋体" w:hAnsi="宋体" w:cs="宋体"/>
          <w:b/>
          <w:bCs/>
          <w:sz w:val="21"/>
          <w:szCs w:val="21"/>
          <w:lang w:val="en-US" w:eastAsia="zh-CN"/>
        </w:rPr>
        <w:t>申报表——包括借款用途、借款期限和</w:t>
      </w:r>
      <w:r>
        <w:rPr>
          <w:rFonts w:hint="eastAsia" w:ascii="宋体" w:hAnsi="宋体" w:eastAsia="宋体" w:cs="宋体"/>
          <w:b/>
          <w:bCs/>
          <w:sz w:val="21"/>
          <w:szCs w:val="21"/>
          <w:lang w:val="en-US" w:eastAsia="zh-CN"/>
        </w:rPr>
        <w:t>必要信息输入</w:t>
      </w:r>
      <w:r>
        <w:rPr>
          <w:rFonts w:hint="eastAsia" w:ascii="宋体" w:hAnsi="宋体" w:cs="宋体"/>
          <w:b/>
          <w:bCs/>
          <w:sz w:val="21"/>
          <w:szCs w:val="21"/>
          <w:lang w:val="en-US" w:eastAsia="zh-CN"/>
        </w:rPr>
        <w:t>项</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用户选择借款金额和期限，填写用途、收入、职业、住房、联系人等信息</w:t>
      </w:r>
      <w:r>
        <w:rPr>
          <w:rFonts w:hint="eastAsia" w:ascii="宋体" w:hAnsi="宋体" w:cs="宋体"/>
          <w:b w:val="0"/>
          <w:bCs w:val="0"/>
          <w:sz w:val="21"/>
          <w:szCs w:val="21"/>
          <w:lang w:val="en-US" w:eastAsia="zh-CN"/>
        </w:rPr>
        <w:t>，包含</w:t>
      </w:r>
      <w:r>
        <w:rPr>
          <w:rFonts w:hint="eastAsia" w:ascii="宋体" w:hAnsi="宋体" w:eastAsia="宋体" w:cs="宋体"/>
          <w:b w:val="0"/>
          <w:bCs w:val="0"/>
          <w:sz w:val="21"/>
          <w:szCs w:val="21"/>
          <w:lang w:val="en-US" w:eastAsia="zh-CN"/>
        </w:rPr>
        <w:t>必填项标记与字段错误提示。系统实时校验字段格式、取值范围和必填项</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点击“下一步”进入数据授权与资料上传页。</w:t>
      </w:r>
    </w:p>
    <w:p w14:paraId="688A2DF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26BF55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：系统形成申请草稿或待授权申请记录。</w:t>
      </w:r>
    </w:p>
    <w:p w14:paraId="6A674E7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13BFD41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3.1.5 数据授权与资料上传页</w:t>
      </w:r>
    </w:p>
    <w:p w14:paraId="2763A71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156109A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：贷款申请页—下一步。</w:t>
      </w:r>
    </w:p>
    <w:p w14:paraId="70C5F1C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4FBDC88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3811735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授权类别列表</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身份信息、联系方式、设备信息、位置或网络行为、内部业务数据、第三方或公开信用数据等</w:t>
      </w:r>
      <w:r>
        <w:rPr>
          <w:rFonts w:hint="eastAsia" w:ascii="宋体" w:hAnsi="宋体" w:cs="宋体"/>
          <w:b/>
          <w:bCs/>
          <w:sz w:val="21"/>
          <w:szCs w:val="21"/>
          <w:lang w:val="en-US" w:eastAsia="zh-CN"/>
        </w:rPr>
        <w:t>，以及</w:t>
      </w:r>
      <w:r>
        <w:rPr>
          <w:rFonts w:hint="eastAsia" w:ascii="宋体" w:hAnsi="宋体" w:eastAsia="宋体" w:cs="宋体"/>
          <w:b/>
          <w:bCs/>
          <w:sz w:val="21"/>
          <w:szCs w:val="21"/>
          <w:lang w:val="en-US" w:eastAsia="zh-CN"/>
        </w:rPr>
        <w:t>每类授权对应的用途说明、勾选开关或确认按钮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用户逐项阅读数据类别和用途，分别确认必要授权</w:t>
      </w:r>
      <w:r>
        <w:rPr>
          <w:rFonts w:hint="eastAsia" w:ascii="宋体" w:hAnsi="宋体" w:cs="宋体"/>
          <w:b w:val="0"/>
          <w:bCs w:val="0"/>
          <w:sz w:val="21"/>
          <w:szCs w:val="21"/>
          <w:lang w:val="en-US" w:eastAsia="zh-CN"/>
        </w:rPr>
        <w:t>；</w:t>
      </w:r>
    </w:p>
    <w:p w14:paraId="37E0FFD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附件上传区域</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收入证明、工作证明、其他补充材料</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点击“+”上传附件，支持拍照、相册、文件选择</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附件类型或大小不符合要求时，提示重新上传</w:t>
      </w:r>
      <w:r>
        <w:rPr>
          <w:rFonts w:hint="eastAsia" w:ascii="宋体" w:hAnsi="宋体" w:cs="宋体"/>
          <w:b w:val="0"/>
          <w:bCs w:val="0"/>
          <w:sz w:val="21"/>
          <w:szCs w:val="21"/>
          <w:lang w:val="en-US" w:eastAsia="zh-CN"/>
        </w:rPr>
        <w:t>；</w:t>
      </w:r>
    </w:p>
    <w:p w14:paraId="5A23C86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“同意并提交”按钮</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授权撤回说明与隐私政策入口</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点击“同意并提交”后，系统生成申请单号、保存申请快照、授权记录和附件索引</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未完成必要授权时，系统不得继续要求授权范围之外的数据，并提示无法进入评估</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用户拒绝必要授权时，允许返回申请页修改产品或不继续申请。</w:t>
      </w:r>
    </w:p>
    <w:p w14:paraId="4E7AA9E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DD7B65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：申请状态置为“待风控评估”，进入数据采集与融合流程。</w:t>
      </w:r>
    </w:p>
    <w:p w14:paraId="0783C2B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0B60BD9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3.1.6 申请进度与风险评估页</w:t>
      </w:r>
    </w:p>
    <w:p w14:paraId="32554DD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18267D3C">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：提交申请后自动进入、首页—申请进度。</w:t>
      </w:r>
    </w:p>
    <w:p w14:paraId="21E2789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0BFCC0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界面元素：</w:t>
      </w:r>
    </w:p>
    <w:p w14:paraId="57768A25">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申请单号、产品名称、申请金额</w:t>
      </w:r>
      <w:r>
        <w:rPr>
          <w:rFonts w:hint="eastAsia" w:ascii="宋体" w:hAnsi="宋体" w:cs="宋体"/>
          <w:b/>
          <w:bCs/>
          <w:sz w:val="21"/>
          <w:szCs w:val="21"/>
          <w:lang w:val="en-US" w:eastAsia="zh-CN"/>
        </w:rPr>
        <w:t>；</w:t>
      </w:r>
    </w:p>
    <w:p w14:paraId="41DD1667">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状态时间轴</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已提交、数据采集中、风控评估中、人工复核、审批通过/拒绝、待签约、放款中、还款中</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用户查看当前申请状态和处理进度</w:t>
      </w:r>
      <w:r>
        <w:rPr>
          <w:rFonts w:hint="eastAsia" w:ascii="宋体" w:hAnsi="宋体" w:cs="宋体"/>
          <w:b w:val="0"/>
          <w:bCs w:val="0"/>
          <w:sz w:val="21"/>
          <w:szCs w:val="21"/>
          <w:lang w:val="en-US" w:eastAsia="zh-CN"/>
        </w:rPr>
        <w:t>；</w:t>
      </w:r>
    </w:p>
    <w:p w14:paraId="17739637">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风险评估说明</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当前阶段、预计处理时间、是否需要补充资料</w:t>
      </w:r>
      <w:r>
        <w:rPr>
          <w:rFonts w:hint="eastAsia" w:ascii="宋体" w:hAnsi="宋体" w:cs="宋体"/>
          <w:b/>
          <w:bCs/>
          <w:sz w:val="21"/>
          <w:szCs w:val="21"/>
          <w:lang w:val="en-US" w:eastAsia="zh-CN"/>
        </w:rPr>
        <w:t>；</w:t>
      </w:r>
    </w:p>
    <w:p w14:paraId="1FE5E57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补充资料按钮、联系客服按钮、刷新按钮</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点击“补充资料”上传审核人员要求的材料</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点击“联系客服”进入客服咨询</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下拉刷新或点击刷新按钮更新状态</w:t>
      </w:r>
    </w:p>
    <w:p w14:paraId="713DC15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审批结果生成后，通过消息和页面状态同步通知用户</w:t>
      </w:r>
      <w:r>
        <w:rPr>
          <w:rFonts w:hint="eastAsia" w:ascii="宋体" w:hAnsi="宋体" w:cs="宋体"/>
          <w:b w:val="0"/>
          <w:bCs w:val="0"/>
          <w:sz w:val="21"/>
          <w:szCs w:val="21"/>
          <w:lang w:val="en-US" w:eastAsia="zh-CN"/>
        </w:rPr>
        <w:t>；</w:t>
      </w:r>
    </w:p>
    <w:p w14:paraId="6A6EF57A">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某</w:t>
      </w:r>
      <w:r>
        <w:rPr>
          <w:rFonts w:hint="eastAsia" w:ascii="宋体" w:hAnsi="宋体" w:eastAsia="宋体" w:cs="宋体"/>
          <w:b w:val="0"/>
          <w:bCs w:val="0"/>
          <w:sz w:val="21"/>
          <w:szCs w:val="21"/>
          <w:lang w:val="en-US" w:eastAsia="zh-CN"/>
        </w:rPr>
        <w:t>一数据源不可用时，系统记录失败原因，按策略继续评估或转人工复核</w:t>
      </w:r>
      <w:r>
        <w:rPr>
          <w:rFonts w:hint="eastAsia" w:ascii="宋体" w:hAnsi="宋体" w:cs="宋体"/>
          <w:b w:val="0"/>
          <w:bCs w:val="0"/>
          <w:sz w:val="21"/>
          <w:szCs w:val="21"/>
          <w:lang w:val="en-US" w:eastAsia="zh-CN"/>
        </w:rPr>
        <w:t>；</w:t>
      </w:r>
    </w:p>
    <w:p w14:paraId="68B0DFEE">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数据来源冲突或质量评分低于阈值时，系统标记冲突字段并生成复核任务</w:t>
      </w:r>
      <w:r>
        <w:rPr>
          <w:rFonts w:hint="eastAsia" w:ascii="宋体" w:hAnsi="宋体" w:cs="宋体"/>
          <w:b w:val="0"/>
          <w:bCs w:val="0"/>
          <w:sz w:val="21"/>
          <w:szCs w:val="21"/>
          <w:lang w:val="en-US" w:eastAsia="zh-CN"/>
        </w:rPr>
        <w:t>；</w:t>
      </w:r>
    </w:p>
    <w:p w14:paraId="411F2149">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模型服务异常时，保留申请状态，不生成未经模型确认的自动拒绝结果。</w:t>
      </w:r>
    </w:p>
    <w:p w14:paraId="150A02A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2D6BB53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：用户可查询申请进度，系统保存风险评估记录和状态变化。</w:t>
      </w:r>
    </w:p>
    <w:p w14:paraId="2E54372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E8B559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3.1.7 审批结果与合同确认页</w:t>
      </w:r>
    </w:p>
    <w:p w14:paraId="27F8BD4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1A4BECA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：申请进度页—审批通过、消息通知。</w:t>
      </w:r>
    </w:p>
    <w:p w14:paraId="01A3509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4312B86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3E5AB72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授信额度、期限、利率或费用说明</w:t>
      </w:r>
      <w:r>
        <w:rPr>
          <w:rFonts w:hint="eastAsia" w:ascii="宋体" w:hAnsi="宋体" w:eastAsia="宋体" w:cs="宋体"/>
          <w:b w:val="0"/>
          <w:bCs w:val="0"/>
          <w:sz w:val="21"/>
          <w:szCs w:val="21"/>
          <w:lang w:val="en-US" w:eastAsia="zh-CN"/>
        </w:rPr>
        <w:t xml:space="preserve"> </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用户查看审批结果和授信条件</w:t>
      </w:r>
      <w:r>
        <w:rPr>
          <w:rFonts w:hint="eastAsia" w:ascii="宋体" w:hAnsi="宋体" w:cs="宋体"/>
          <w:b w:val="0"/>
          <w:bCs w:val="0"/>
          <w:sz w:val="21"/>
          <w:szCs w:val="21"/>
          <w:lang w:val="en-US" w:eastAsia="zh-CN"/>
        </w:rPr>
        <w:t>；</w:t>
      </w:r>
    </w:p>
    <w:p w14:paraId="7C76AB8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还款计划预览</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用户查看还款计划；</w:t>
      </w:r>
    </w:p>
    <w:p w14:paraId="10B33E5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合同列表、查看合同、确认合同按钮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点击“查看合同”阅读借款协议和关键条款</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勾选同意后，通过电子签名或验证码确认合同</w:t>
      </w:r>
      <w:r>
        <w:rPr>
          <w:rFonts w:hint="eastAsia" w:ascii="宋体" w:hAnsi="宋体" w:cs="宋体"/>
          <w:b w:val="0"/>
          <w:bCs w:val="0"/>
          <w:sz w:val="21"/>
          <w:szCs w:val="21"/>
          <w:lang w:val="en-US" w:eastAsia="zh-CN"/>
        </w:rPr>
        <w:t>；</w:t>
      </w:r>
    </w:p>
    <w:p w14:paraId="1AD5685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电子签名或验证码确认区域</w:t>
      </w:r>
      <w:r>
        <w:rPr>
          <w:rFonts w:hint="eastAsia" w:ascii="宋体" w:hAnsi="宋体" w:cs="宋体"/>
          <w:b/>
          <w:bCs/>
          <w:sz w:val="21"/>
          <w:szCs w:val="21"/>
          <w:lang w:val="en-US" w:eastAsia="zh-CN"/>
        </w:rPr>
        <w:t>；</w:t>
      </w:r>
    </w:p>
    <w:p w14:paraId="65ADEF1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拒绝原因展示区域、退回补充资料提示</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审批拒绝时，展示拒绝原因和主要影响因素</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退回补充资料时，展示需要补充的项目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签约成功后，系统向放款服务提交放款请求。</w:t>
      </w:r>
    </w:p>
    <w:p w14:paraId="0184D608">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eastAsia="宋体" w:cs="宋体"/>
          <w:b w:val="0"/>
          <w:bCs w:val="0"/>
          <w:sz w:val="21"/>
          <w:szCs w:val="21"/>
          <w:lang w:val="en-US" w:eastAsia="zh-CN"/>
        </w:rPr>
        <w:t>：合同版本不一致时，要求重新确认。</w:t>
      </w:r>
    </w:p>
    <w:p w14:paraId="25CF6937">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放款服务返回失败时，保持审批记录不变，记录失败原因并进入人工处理队列。</w:t>
      </w:r>
    </w:p>
    <w:p w14:paraId="1DE62FB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A6DEB0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：系统保存审批人、审批时间、合同版本、签名记录和放款结果。</w:t>
      </w:r>
    </w:p>
    <w:p w14:paraId="0A9DCDA4">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0" w:firstLineChars="0"/>
        <w:jc w:val="left"/>
        <w:textAlignment w:val="auto"/>
        <w:rPr>
          <w:rFonts w:hint="eastAsia" w:ascii="宋体" w:hAnsi="宋体" w:eastAsia="宋体" w:cs="宋体"/>
          <w:b w:val="0"/>
          <w:bCs w:val="0"/>
          <w:sz w:val="21"/>
          <w:szCs w:val="21"/>
          <w:lang w:val="en-US" w:eastAsia="zh-CN"/>
        </w:rPr>
      </w:pPr>
    </w:p>
    <w:p w14:paraId="27C02DF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3.1.8 还款首页</w:t>
      </w:r>
    </w:p>
    <w:p w14:paraId="17B2CAE5">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44727DB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：底部导航“还款</w:t>
      </w:r>
      <w:r>
        <w:rPr>
          <w:rFonts w:hint="eastAsia" w:ascii="宋体" w:hAnsi="宋体" w:cs="宋体"/>
          <w:b w:val="0"/>
          <w:bCs w:val="0"/>
          <w:sz w:val="21"/>
          <w:szCs w:val="21"/>
          <w:lang w:val="en-US" w:eastAsia="zh-CN"/>
        </w:rPr>
        <w:t>计划</w:t>
      </w:r>
      <w:r>
        <w:rPr>
          <w:rFonts w:hint="eastAsia" w:ascii="宋体" w:hAnsi="宋体" w:eastAsia="宋体" w:cs="宋体"/>
          <w:b w:val="0"/>
          <w:bCs w:val="0"/>
          <w:sz w:val="21"/>
          <w:szCs w:val="21"/>
          <w:lang w:val="en-US" w:eastAsia="zh-CN"/>
        </w:rPr>
        <w:t>”。</w:t>
      </w:r>
    </w:p>
    <w:p w14:paraId="60A83C8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2062DC0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7BCD339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当前应还总额、本期应还金额、还款日、剩余期数、贷款余额</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本期账单卡片</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应还本金、利息、费用、状态</w:t>
      </w:r>
      <w:r>
        <w:rPr>
          <w:rFonts w:hint="eastAsia" w:ascii="宋体" w:hAnsi="宋体" w:cs="宋体"/>
          <w:b/>
          <w:bCs/>
          <w:sz w:val="21"/>
          <w:szCs w:val="21"/>
          <w:lang w:val="en-US" w:eastAsia="zh-CN"/>
        </w:rPr>
        <w:t>）：</w:t>
      </w:r>
      <w:r>
        <w:rPr>
          <w:rFonts w:hint="eastAsia" w:ascii="宋体" w:hAnsi="宋体" w:eastAsia="宋体" w:cs="宋体"/>
          <w:b w:val="0"/>
          <w:bCs w:val="0"/>
          <w:sz w:val="21"/>
          <w:szCs w:val="21"/>
          <w:lang w:val="en-US" w:eastAsia="zh-CN"/>
        </w:rPr>
        <w:t>用户查看当期应还金额和还款日</w:t>
      </w:r>
      <w:r>
        <w:rPr>
          <w:rFonts w:hint="eastAsia" w:ascii="宋体" w:hAnsi="宋体" w:cs="宋体"/>
          <w:b w:val="0"/>
          <w:bCs w:val="0"/>
          <w:sz w:val="21"/>
          <w:szCs w:val="21"/>
          <w:lang w:val="en-US" w:eastAsia="zh-CN"/>
        </w:rPr>
        <w:t>；</w:t>
      </w:r>
    </w:p>
    <w:p w14:paraId="4C377F7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“立即还款”“提前还款”按钮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点击“立即还款”进入还款支付页</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支付失败时，不更新为已还款状态，提示失败原因并允许重试</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点击“提前还款”进入试算页，查看提前还款金额和费用</w:t>
      </w:r>
      <w:r>
        <w:rPr>
          <w:rFonts w:hint="eastAsia" w:ascii="宋体" w:hAnsi="宋体" w:cs="宋体"/>
          <w:b w:val="0"/>
          <w:bCs w:val="0"/>
          <w:sz w:val="21"/>
          <w:szCs w:val="21"/>
          <w:lang w:val="en-US" w:eastAsia="zh-CN"/>
        </w:rPr>
        <w:t>；</w:t>
      </w:r>
    </w:p>
    <w:p w14:paraId="0737813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还款记录入口、账单明细入口</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点击“还款记录”查看历史还款情况</w:t>
      </w:r>
      <w:r>
        <w:rPr>
          <w:rFonts w:hint="eastAsia" w:ascii="宋体" w:hAnsi="宋体" w:cs="宋体"/>
          <w:b w:val="0"/>
          <w:bCs w:val="0"/>
          <w:sz w:val="21"/>
          <w:szCs w:val="21"/>
          <w:lang w:val="en-US" w:eastAsia="zh-CN"/>
        </w:rPr>
        <w:t>；</w:t>
      </w:r>
    </w:p>
    <w:p w14:paraId="62D1486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逾期提示区域</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逾期时显示逾期天数和提醒信息</w:t>
      </w:r>
      <w:r>
        <w:rPr>
          <w:rFonts w:hint="eastAsia" w:ascii="宋体" w:hAnsi="宋体" w:cs="宋体"/>
          <w:b w:val="0"/>
          <w:bCs w:val="0"/>
          <w:sz w:val="21"/>
          <w:szCs w:val="21"/>
          <w:lang w:val="en-US" w:eastAsia="zh-CN"/>
        </w:rPr>
        <w:t>。</w:t>
      </w:r>
    </w:p>
    <w:p w14:paraId="25C0FEA3">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还款日前未完成还款时，按提醒策略发送通知。</w:t>
      </w:r>
    </w:p>
    <w:p w14:paraId="4BD753A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7BA0D0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：用户可查看账单状态和还款计划。</w:t>
      </w:r>
    </w:p>
    <w:p w14:paraId="42A0DC1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9E5352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3.1.9 还款支付页</w:t>
      </w:r>
    </w:p>
    <w:p w14:paraId="1AABE22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5E3940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：还款首页—立即还款、账单明细—去还款。</w:t>
      </w:r>
    </w:p>
    <w:p w14:paraId="0A7ADEA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01827A3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78B8387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还款金额、还款期数、费用说明</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支付方式选择</w:t>
      </w:r>
      <w:r>
        <w:rPr>
          <w:rFonts w:hint="eastAsia" w:ascii="宋体" w:hAnsi="宋体" w:eastAsia="宋体" w:cs="宋体"/>
          <w:b w:val="0"/>
          <w:bCs w:val="0"/>
          <w:sz w:val="21"/>
          <w:szCs w:val="21"/>
          <w:lang w:val="en-US" w:eastAsia="zh-CN"/>
        </w:rPr>
        <w:t>：用户选择支付方式，确认还款金额</w:t>
      </w:r>
      <w:r>
        <w:rPr>
          <w:rFonts w:hint="eastAsia" w:ascii="宋体" w:hAnsi="宋体" w:cs="宋体"/>
          <w:b w:val="0"/>
          <w:bCs w:val="0"/>
          <w:sz w:val="21"/>
          <w:szCs w:val="21"/>
          <w:lang w:val="en-US" w:eastAsia="zh-CN"/>
        </w:rPr>
        <w:t>；</w:t>
      </w:r>
    </w:p>
    <w:p w14:paraId="424FC372">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确认支付按钮、取消按钮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点击“确认支付”调用支付服务</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用户取消支付时，返回还款首页，不更新账单状态</w:t>
      </w:r>
      <w:r>
        <w:rPr>
          <w:rFonts w:hint="eastAsia" w:ascii="宋体" w:hAnsi="宋体" w:cs="宋体"/>
          <w:b w:val="0"/>
          <w:bCs w:val="0"/>
          <w:sz w:val="21"/>
          <w:szCs w:val="21"/>
          <w:lang w:val="en-US" w:eastAsia="zh-CN"/>
        </w:rPr>
        <w:t>；</w:t>
      </w:r>
    </w:p>
    <w:p w14:paraId="1107145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支付结果页</w:t>
      </w:r>
      <w:r>
        <w:rPr>
          <w:rFonts w:hint="eastAsia" w:ascii="宋体" w:hAnsi="宋体" w:eastAsia="宋体" w:cs="宋体"/>
          <w:b w:val="0"/>
          <w:bCs w:val="0"/>
          <w:sz w:val="21"/>
          <w:szCs w:val="21"/>
          <w:lang w:val="en-US" w:eastAsia="zh-CN"/>
        </w:rPr>
        <w:t>：成功或失败提示、返回还款首页按钮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支付成功后，系统更新还款流水、账单状态和贷款余额</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支付失败时，提示失败原因并允许重试</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支付超时或结果未知时，系统查询支付状态，避免重复扣款</w:t>
      </w:r>
      <w:r>
        <w:rPr>
          <w:rFonts w:hint="eastAsia" w:ascii="宋体" w:hAnsi="宋体" w:cs="宋体"/>
          <w:b w:val="0"/>
          <w:bCs w:val="0"/>
          <w:sz w:val="21"/>
          <w:szCs w:val="21"/>
          <w:lang w:val="en-US" w:eastAsia="zh-CN"/>
        </w:rPr>
        <w:t>。</w:t>
      </w:r>
    </w:p>
    <w:p w14:paraId="6C5D201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5CFFF4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：还款记录、账单状态、贷款余额保持一致。</w:t>
      </w:r>
    </w:p>
    <w:p w14:paraId="7170954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736BE4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3.1.10 账单明细与还款记录页</w:t>
      </w:r>
    </w:p>
    <w:p w14:paraId="537BAD3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0EECBE1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：还款首页—账单明细、还款记录。</w:t>
      </w:r>
    </w:p>
    <w:p w14:paraId="4CFC1D3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7C0BC4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0D4F5A1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按日期或期数分组的账单列表</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用户查看每期账单和还款状态</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下拉刷新获取最新状态</w:t>
      </w:r>
      <w:r>
        <w:rPr>
          <w:rFonts w:hint="eastAsia" w:ascii="宋体" w:hAnsi="宋体" w:cs="宋体"/>
          <w:b w:val="0"/>
          <w:bCs w:val="0"/>
          <w:sz w:val="21"/>
          <w:szCs w:val="21"/>
          <w:lang w:val="en-US" w:eastAsia="zh-CN"/>
        </w:rPr>
        <w:t>；</w:t>
      </w:r>
    </w:p>
    <w:p w14:paraId="7CDFC55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每条记录</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期数、应还本金、利息、费用、状态、金额</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点击某条记录进入账单详情</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账单状态与支付流水不一致时，提示稍后刷新或联系客服</w:t>
      </w:r>
      <w:r>
        <w:rPr>
          <w:rFonts w:hint="eastAsia" w:ascii="宋体" w:hAnsi="宋体" w:cs="宋体"/>
          <w:b w:val="0"/>
          <w:bCs w:val="0"/>
          <w:sz w:val="21"/>
          <w:szCs w:val="21"/>
          <w:lang w:val="en-US" w:eastAsia="zh-CN"/>
        </w:rPr>
        <w:t>；</w:t>
      </w:r>
    </w:p>
    <w:p w14:paraId="0F3B33F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账单筛选及</w:t>
      </w:r>
      <w:r>
        <w:rPr>
          <w:rFonts w:hint="eastAsia" w:ascii="宋体" w:hAnsi="宋体" w:eastAsia="宋体" w:cs="宋体"/>
          <w:b/>
          <w:bCs/>
          <w:sz w:val="21"/>
          <w:szCs w:val="21"/>
          <w:lang w:val="en-US" w:eastAsia="zh-CN"/>
        </w:rPr>
        <w:t>筛选条件</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全部、待还、已还、逾期</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w:t>
      </w:r>
    </w:p>
    <w:p w14:paraId="7DE2EA4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账单详情页、结清证明查看入口</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已结清贷款可查看或申请结清证明</w:t>
      </w:r>
      <w:r>
        <w:rPr>
          <w:rFonts w:hint="eastAsia" w:ascii="宋体" w:hAnsi="宋体" w:cs="宋体"/>
          <w:b w:val="0"/>
          <w:bCs w:val="0"/>
          <w:sz w:val="21"/>
          <w:szCs w:val="21"/>
          <w:lang w:val="en-US" w:eastAsia="zh-CN"/>
        </w:rPr>
        <w:t>。</w:t>
      </w:r>
    </w:p>
    <w:p w14:paraId="03AA1C0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历史记录较多时，支持分页加载。</w:t>
      </w:r>
    </w:p>
    <w:p w14:paraId="5464059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37A0D5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：用户可查询历史还款记录和账单状态。</w:t>
      </w:r>
    </w:p>
    <w:p w14:paraId="6017FE5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21F652E5">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3.1.11 消息提醒页</w:t>
      </w:r>
    </w:p>
    <w:p w14:paraId="0848925B">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FBE77D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：首页消息图标。</w:t>
      </w:r>
    </w:p>
    <w:p w14:paraId="490BF50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7DC5A9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cs="宋体"/>
          <w:b/>
          <w:bCs/>
          <w:sz w:val="21"/>
          <w:szCs w:val="21"/>
          <w:lang w:val="en-US" w:eastAsia="zh-CN"/>
        </w:rPr>
        <w:t>：</w:t>
      </w:r>
    </w:p>
    <w:p w14:paraId="720218F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消息列表</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标题、摘要、时间、未读标记</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用户查看消息列表和详情</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支持标记已读、全部已读</w:t>
      </w:r>
      <w:r>
        <w:rPr>
          <w:rFonts w:hint="eastAsia" w:ascii="宋体" w:hAnsi="宋体" w:cs="宋体"/>
          <w:b w:val="0"/>
          <w:bCs w:val="0"/>
          <w:sz w:val="21"/>
          <w:szCs w:val="21"/>
          <w:lang w:val="en-US" w:eastAsia="zh-CN"/>
        </w:rPr>
        <w:t>；</w:t>
      </w:r>
    </w:p>
    <w:p w14:paraId="7593F28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消息详情页、跳转按钮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点击消息可跳转到申请进度、还款首页、合同页等</w:t>
      </w:r>
      <w:r>
        <w:rPr>
          <w:rFonts w:hint="eastAsia" w:ascii="宋体" w:hAnsi="宋体" w:cs="宋体"/>
          <w:b w:val="0"/>
          <w:bCs w:val="0"/>
          <w:sz w:val="21"/>
          <w:szCs w:val="21"/>
          <w:lang w:val="en-US" w:eastAsia="zh-CN"/>
        </w:rPr>
        <w:t>。</w:t>
      </w:r>
    </w:p>
    <w:p w14:paraId="38E2B3C8">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通知权限未开启时，引导用户开启系统通知</w:t>
      </w:r>
    </w:p>
    <w:p w14:paraId="098DFAF4">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消息发送失败时，记录失败原因，按策略重试。</w:t>
      </w:r>
    </w:p>
    <w:p w14:paraId="25BF9A3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 xml:space="preserve">    </w:t>
      </w:r>
      <w:r>
        <w:rPr>
          <w:rFonts w:hint="eastAsia" w:ascii="宋体" w:hAnsi="宋体" w:eastAsia="宋体" w:cs="宋体"/>
          <w:b w:val="0"/>
          <w:bCs w:val="0"/>
          <w:sz w:val="21"/>
          <w:szCs w:val="21"/>
          <w:lang w:val="en-US" w:eastAsia="zh-CN"/>
        </w:rPr>
        <w:t>高风险信号提醒时，仅通知风控审核人员，不向用户展示未经授权的自动化处置信息。</w:t>
      </w:r>
    </w:p>
    <w:p w14:paraId="234E581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0E13FB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：消息已读状态和跳转记录保存。</w:t>
      </w:r>
    </w:p>
    <w:p w14:paraId="3894046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D480C2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3.1.12 个人中心</w:t>
      </w:r>
    </w:p>
    <w:p w14:paraId="67EADE5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495546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：底部导航“</w:t>
      </w:r>
      <w:r>
        <w:rPr>
          <w:rFonts w:hint="eastAsia" w:ascii="宋体" w:hAnsi="宋体" w:cs="宋体"/>
          <w:b w:val="0"/>
          <w:bCs w:val="0"/>
          <w:sz w:val="21"/>
          <w:szCs w:val="21"/>
          <w:lang w:val="en-US" w:eastAsia="zh-CN"/>
        </w:rPr>
        <w:t>个人中心</w:t>
      </w:r>
      <w:r>
        <w:rPr>
          <w:rFonts w:hint="eastAsia" w:ascii="宋体" w:hAnsi="宋体" w:eastAsia="宋体" w:cs="宋体"/>
          <w:b w:val="0"/>
          <w:bCs w:val="0"/>
          <w:sz w:val="21"/>
          <w:szCs w:val="21"/>
          <w:lang w:val="en-US" w:eastAsia="zh-CN"/>
        </w:rPr>
        <w:t>”。</w:t>
      </w:r>
    </w:p>
    <w:p w14:paraId="0A65AF0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26E5C08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38A1F46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头像、昵称或姓名、实名状态</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用户查看和修改个人资料</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查看实名认证状态和授权记录</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修改手机号等关键信息时，需要重新验证</w:t>
      </w:r>
      <w:r>
        <w:rPr>
          <w:rFonts w:hint="eastAsia" w:ascii="宋体" w:hAnsi="宋体" w:cs="宋体"/>
          <w:b w:val="0"/>
          <w:bCs w:val="0"/>
          <w:sz w:val="21"/>
          <w:szCs w:val="21"/>
          <w:lang w:val="en-US" w:eastAsia="zh-CN"/>
        </w:rPr>
        <w:t>；</w:t>
      </w:r>
    </w:p>
    <w:p w14:paraId="051536A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银行卡管理、合同管理、授权管理、隐私设置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管理绑定银行卡</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查看合同和还款相关文件</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撤回非必要授权或查看授权说明</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用户撤回必要授权时，提示可能影响贷款申请或贷中服务</w:t>
      </w:r>
      <w:r>
        <w:rPr>
          <w:rFonts w:hint="eastAsia" w:ascii="宋体" w:hAnsi="宋体" w:cs="宋体"/>
          <w:b w:val="0"/>
          <w:bCs w:val="0"/>
          <w:sz w:val="21"/>
          <w:szCs w:val="21"/>
          <w:lang w:val="en-US" w:eastAsia="zh-CN"/>
        </w:rPr>
        <w:t>；</w:t>
      </w:r>
    </w:p>
    <w:p w14:paraId="01E1C6E7">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客服咨询、帮助中心、退出登录</w:t>
      </w:r>
      <w:r>
        <w:rPr>
          <w:rFonts w:hint="eastAsia" w:ascii="宋体" w:hAnsi="宋体" w:cs="宋体"/>
          <w:b w:val="0"/>
          <w:bCs w:val="0"/>
          <w:sz w:val="21"/>
          <w:szCs w:val="21"/>
          <w:lang w:val="en-US" w:eastAsia="zh-CN"/>
        </w:rPr>
        <w:t>：连接客服以及</w:t>
      </w:r>
      <w:r>
        <w:rPr>
          <w:rFonts w:hint="eastAsia" w:ascii="宋体" w:hAnsi="宋体" w:eastAsia="宋体" w:cs="宋体"/>
          <w:b w:val="0"/>
          <w:bCs w:val="0"/>
          <w:sz w:val="21"/>
          <w:szCs w:val="21"/>
          <w:lang w:val="en-US" w:eastAsia="zh-CN"/>
        </w:rPr>
        <w:t>退出登录并清除本地会话</w:t>
      </w:r>
      <w:r>
        <w:rPr>
          <w:rFonts w:hint="eastAsia" w:ascii="宋体" w:hAnsi="宋体" w:cs="宋体"/>
          <w:b w:val="0"/>
          <w:bCs w:val="0"/>
          <w:sz w:val="21"/>
          <w:szCs w:val="21"/>
          <w:lang w:val="en-US" w:eastAsia="zh-CN"/>
        </w:rPr>
        <w:t>。</w:t>
      </w:r>
    </w:p>
    <w:p w14:paraId="259A731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风控审核人员登录时显示“进入工作台”入口</w:t>
      </w:r>
      <w:r>
        <w:rPr>
          <w:rFonts w:hint="eastAsia" w:ascii="宋体" w:hAnsi="宋体" w:cs="宋体"/>
          <w:b w:val="0"/>
          <w:bCs w:val="0"/>
          <w:sz w:val="21"/>
          <w:szCs w:val="21"/>
          <w:lang w:val="en-US" w:eastAsia="zh-CN"/>
        </w:rPr>
        <w:t>。</w:t>
      </w:r>
    </w:p>
    <w:p w14:paraId="088FE9B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DF1CB2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：用户资料、授权状态和登录状态更新。</w:t>
      </w:r>
    </w:p>
    <w:p w14:paraId="5B904B6C">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4A335EB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3.1.13 风控审核工作台</w:t>
      </w:r>
    </w:p>
    <w:p w14:paraId="177544A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38148BA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入口</w:t>
      </w:r>
      <w:r>
        <w:rPr>
          <w:rFonts w:hint="eastAsia" w:ascii="宋体" w:hAnsi="宋体" w:eastAsia="宋体" w:cs="宋体"/>
          <w:b w:val="0"/>
          <w:bCs w:val="0"/>
          <w:sz w:val="21"/>
          <w:szCs w:val="21"/>
          <w:lang w:val="en-US" w:eastAsia="zh-CN"/>
        </w:rPr>
        <w:t>：风控审核人员登录后进入、</w:t>
      </w:r>
      <w:r>
        <w:rPr>
          <w:rFonts w:hint="eastAsia" w:ascii="宋体" w:hAnsi="宋体" w:cs="宋体"/>
          <w:b w:val="0"/>
          <w:bCs w:val="0"/>
          <w:sz w:val="21"/>
          <w:szCs w:val="21"/>
          <w:lang w:val="en-US" w:eastAsia="zh-CN"/>
        </w:rPr>
        <w:t>个人主页</w:t>
      </w:r>
      <w:r>
        <w:rPr>
          <w:rFonts w:hint="eastAsia" w:ascii="宋体" w:hAnsi="宋体" w:eastAsia="宋体" w:cs="宋体"/>
          <w:b w:val="0"/>
          <w:bCs w:val="0"/>
          <w:sz w:val="21"/>
          <w:szCs w:val="21"/>
          <w:lang w:val="en-US" w:eastAsia="zh-CN"/>
        </w:rPr>
        <w:t>—进入工作台。</w:t>
      </w:r>
    </w:p>
    <w:p w14:paraId="6F02F1A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49FC912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1993CF9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待办任务列表</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待复核申请、风险预警、逾期提醒</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点击任务进入风控审核详情页</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任务超时未处理时，发送提醒或升级处理</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数据源异常导致评估失败时，任务标记为“需人工复核”</w:t>
      </w:r>
      <w:r>
        <w:rPr>
          <w:rFonts w:hint="eastAsia" w:ascii="宋体" w:hAnsi="宋体" w:cs="宋体"/>
          <w:b w:val="0"/>
          <w:bCs w:val="0"/>
          <w:sz w:val="21"/>
          <w:szCs w:val="21"/>
          <w:lang w:val="en-US" w:eastAsia="zh-CN"/>
        </w:rPr>
        <w:t>；</w:t>
      </w:r>
    </w:p>
    <w:p w14:paraId="6753118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cs="宋体"/>
          <w:b w:val="0"/>
          <w:bCs w:val="0"/>
          <w:sz w:val="21"/>
          <w:szCs w:val="21"/>
          <w:lang w:val="en-US" w:eastAsia="zh-CN"/>
        </w:rPr>
      </w:pPr>
      <w:r>
        <w:rPr>
          <w:rFonts w:hint="eastAsia" w:ascii="宋体" w:hAnsi="宋体" w:eastAsia="宋体" w:cs="宋体"/>
          <w:b/>
          <w:bCs/>
          <w:sz w:val="21"/>
          <w:szCs w:val="21"/>
          <w:lang w:val="en-US" w:eastAsia="zh-CN"/>
        </w:rPr>
        <w:t>每条任务显示</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申请单号、用户标识、风险等级、评分、规则命中、提交时间</w:t>
      </w:r>
      <w:r>
        <w:rPr>
          <w:rFonts w:hint="eastAsia" w:ascii="宋体" w:hAnsi="宋体" w:cs="宋体"/>
          <w:b/>
          <w:bCs/>
          <w:sz w:val="21"/>
          <w:szCs w:val="21"/>
          <w:lang w:val="en-US" w:eastAsia="zh-CN"/>
        </w:rPr>
        <w:t>）；</w:t>
      </w:r>
    </w:p>
    <w:p w14:paraId="5DE2CEC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筛选条件</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风险等级、申请状态、时间范围</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w:t>
      </w:r>
      <w:r>
        <w:rPr>
          <w:rFonts w:hint="eastAsia" w:ascii="宋体" w:hAnsi="宋体" w:cs="宋体"/>
          <w:b w:val="0"/>
          <w:bCs w:val="0"/>
          <w:sz w:val="21"/>
          <w:szCs w:val="21"/>
          <w:lang w:val="en-US" w:eastAsia="zh-CN"/>
        </w:rPr>
        <w:t>支持</w:t>
      </w:r>
      <w:r>
        <w:rPr>
          <w:rFonts w:hint="eastAsia" w:ascii="宋体" w:hAnsi="宋体" w:eastAsia="宋体" w:cs="宋体"/>
          <w:b w:val="0"/>
          <w:bCs w:val="0"/>
          <w:sz w:val="21"/>
          <w:szCs w:val="21"/>
          <w:lang w:val="en-US" w:eastAsia="zh-CN"/>
        </w:rPr>
        <w:t>按风险等级、时间、状态筛选任务</w:t>
      </w:r>
      <w:r>
        <w:rPr>
          <w:rFonts w:hint="eastAsia" w:ascii="宋体" w:hAnsi="宋体" w:cs="宋体"/>
          <w:b w:val="0"/>
          <w:bCs w:val="0"/>
          <w:sz w:val="21"/>
          <w:szCs w:val="21"/>
          <w:lang w:val="en-US" w:eastAsia="zh-CN"/>
        </w:rPr>
        <w:t>；</w:t>
      </w:r>
    </w:p>
    <w:p w14:paraId="7A82F76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底部导航</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任务、监控、</w:t>
      </w:r>
      <w:r>
        <w:rPr>
          <w:rFonts w:hint="eastAsia" w:ascii="宋体" w:hAnsi="宋体" w:cs="宋体"/>
          <w:b/>
          <w:bCs/>
          <w:sz w:val="21"/>
          <w:szCs w:val="21"/>
          <w:lang w:val="en-US" w:eastAsia="zh-CN"/>
        </w:rPr>
        <w:t>数据</w:t>
      </w:r>
      <w:r>
        <w:rPr>
          <w:rFonts w:hint="eastAsia" w:ascii="宋体" w:hAnsi="宋体" w:eastAsia="宋体" w:cs="宋体"/>
          <w:b/>
          <w:bCs/>
          <w:sz w:val="21"/>
          <w:szCs w:val="21"/>
          <w:lang w:val="en-US" w:eastAsia="zh-CN"/>
        </w:rPr>
        <w:t>看板、审计</w:t>
      </w:r>
      <w:r>
        <w:rPr>
          <w:rFonts w:hint="eastAsia" w:ascii="宋体" w:hAnsi="宋体" w:cs="宋体"/>
          <w:b/>
          <w:bCs/>
          <w:sz w:val="21"/>
          <w:szCs w:val="21"/>
          <w:lang w:val="en-US" w:eastAsia="zh-CN"/>
        </w:rPr>
        <w:t>查询</w:t>
      </w:r>
      <w:r>
        <w:rPr>
          <w:rFonts w:hint="eastAsia" w:ascii="宋体" w:hAnsi="宋体" w:eastAsia="宋体" w:cs="宋体"/>
          <w:b/>
          <w:bCs/>
          <w:sz w:val="21"/>
          <w:szCs w:val="21"/>
          <w:lang w:val="en-US" w:eastAsia="zh-CN"/>
        </w:rPr>
        <w:t>、</w:t>
      </w:r>
      <w:r>
        <w:rPr>
          <w:rFonts w:hint="eastAsia" w:ascii="宋体" w:hAnsi="宋体" w:cs="宋体"/>
          <w:b/>
          <w:bCs/>
          <w:sz w:val="21"/>
          <w:szCs w:val="21"/>
          <w:lang w:val="en-US" w:eastAsia="zh-CN"/>
        </w:rPr>
        <w:t>我的）</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查看风险监控和贷中监测提醒</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进入数据看板和审计查询页面</w:t>
      </w:r>
      <w:r>
        <w:rPr>
          <w:rFonts w:hint="eastAsia" w:ascii="宋体" w:hAnsi="宋体" w:cs="宋体"/>
          <w:b w:val="0"/>
          <w:bCs w:val="0"/>
          <w:sz w:val="21"/>
          <w:szCs w:val="21"/>
          <w:lang w:val="en-US" w:eastAsia="zh-CN"/>
        </w:rPr>
        <w:t>。</w:t>
      </w:r>
    </w:p>
    <w:p w14:paraId="4FAAA3BE">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eastAsia="宋体" w:cs="宋体"/>
          <w:b w:val="0"/>
          <w:bCs w:val="0"/>
          <w:sz w:val="21"/>
          <w:szCs w:val="21"/>
          <w:lang w:val="en-US" w:eastAsia="zh-CN"/>
        </w:rPr>
        <w:t>越权访问时，系统拒绝操作并记录越权事件。</w:t>
      </w:r>
    </w:p>
    <w:p w14:paraId="258A9DD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8B2B487">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：任务状态、处理人、处理时间保存。</w:t>
      </w:r>
    </w:p>
    <w:p w14:paraId="6226D9C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2271FC4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3.1.14 风控审核详情页</w:t>
      </w:r>
    </w:p>
    <w:p w14:paraId="674943C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DF6F88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：风控审核工作台—待办任务。</w:t>
      </w:r>
    </w:p>
    <w:p w14:paraId="72DE97E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E191FAC">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5FB91FFA">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申请基本资料、申请单号、用户标识</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审核人员查看申请资料、数据来源、风险评分和规则命中原因</w:t>
      </w:r>
      <w:r>
        <w:rPr>
          <w:rFonts w:hint="eastAsia" w:ascii="宋体" w:hAnsi="宋体" w:cs="宋体"/>
          <w:b w:val="0"/>
          <w:bCs w:val="0"/>
          <w:sz w:val="21"/>
          <w:szCs w:val="21"/>
          <w:lang w:val="en-US" w:eastAsia="zh-CN"/>
        </w:rPr>
        <w:t>；</w:t>
      </w:r>
    </w:p>
    <w:p w14:paraId="6FC28DF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数据来源摘要</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用户填报、移动端授权、内部业务、第三方或公开数据</w:t>
      </w:r>
      <w:r>
        <w:rPr>
          <w:rFonts w:hint="eastAsia" w:ascii="宋体" w:hAnsi="宋体" w:cs="宋体"/>
          <w:b w:val="0"/>
          <w:bCs w:val="0"/>
          <w:sz w:val="21"/>
          <w:szCs w:val="21"/>
          <w:lang w:val="en-US" w:eastAsia="zh-CN"/>
        </w:rPr>
        <w:t>；</w:t>
      </w:r>
    </w:p>
    <w:p w14:paraId="0FB23508">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数据质量评分、冲突字段标记</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对于中风险或数据冲突申请，补充核验记录</w:t>
      </w:r>
      <w:r>
        <w:rPr>
          <w:rFonts w:hint="eastAsia" w:ascii="宋体" w:hAnsi="宋体" w:cs="宋体"/>
          <w:b w:val="0"/>
          <w:bCs w:val="0"/>
          <w:sz w:val="21"/>
          <w:szCs w:val="21"/>
          <w:lang w:val="en-US" w:eastAsia="zh-CN"/>
        </w:rPr>
        <w:t>；</w:t>
      </w:r>
    </w:p>
    <w:p w14:paraId="0DBE36A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风险评分、风险等级、规则命中原因、模型版本、规则版本</w:t>
      </w:r>
      <w:r>
        <w:rPr>
          <w:rFonts w:hint="eastAsia" w:ascii="宋体" w:hAnsi="宋体" w:cs="宋体"/>
          <w:b/>
          <w:bCs/>
          <w:sz w:val="21"/>
          <w:szCs w:val="21"/>
          <w:lang w:val="en-US" w:eastAsia="zh-CN"/>
        </w:rPr>
        <w:t>；</w:t>
      </w:r>
    </w:p>
    <w:p w14:paraId="3ACFD437">
      <w:pPr>
        <w:pStyle w:val="77"/>
        <w:keepNext/>
        <w:keepLines/>
        <w:pageBreakBefore w:val="0"/>
        <w:widowControl w:val="0"/>
        <w:kinsoku/>
        <w:wordWrap/>
        <w:overflowPunct/>
        <w:topLinePunct w:val="0"/>
        <w:autoSpaceDE/>
        <w:autoSpaceDN/>
        <w:bidi w:val="0"/>
        <w:adjustRightInd/>
        <w:snapToGrid/>
        <w:spacing w:before="0" w:after="0" w:line="240" w:lineRule="atLeast"/>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通过”“拒绝”“退回补充资料”按钮</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人工复核记录、审批意见输入框</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选择“通过”后，系统生成审批结果、授信额度、期限和还款计划</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选择“拒绝”时，填写拒绝原因和主要影响因素</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选择“退回补充资料”</w:t>
      </w:r>
      <w:r>
        <w:rPr>
          <w:rFonts w:hint="eastAsia" w:ascii="宋体" w:hAnsi="宋体" w:cs="宋体"/>
          <w:b w:val="0"/>
          <w:bCs w:val="0"/>
          <w:sz w:val="21"/>
          <w:szCs w:val="21"/>
          <w:lang w:val="en-US" w:eastAsia="zh-CN"/>
        </w:rPr>
        <w:t>或</w:t>
      </w:r>
      <w:r>
        <w:rPr>
          <w:rFonts w:hint="eastAsia" w:ascii="宋体" w:hAnsi="宋体" w:eastAsia="宋体" w:cs="宋体"/>
          <w:b w:val="0"/>
          <w:bCs w:val="0"/>
          <w:sz w:val="21"/>
          <w:szCs w:val="21"/>
          <w:lang w:val="en-US" w:eastAsia="zh-CN"/>
        </w:rPr>
        <w:t>材料不足时，退回申请并通知用户补充</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填写需要用户补充的项目</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模型服务异常时，不允许生成未经模型确认的自动拒绝结果。</w:t>
      </w:r>
    </w:p>
    <w:p w14:paraId="639A675F">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高风险申请进入拒绝或补充核验流程。</w:t>
      </w:r>
    </w:p>
    <w:p w14:paraId="7A9A283C">
      <w:pPr>
        <w:pStyle w:val="77"/>
        <w:keepNext/>
        <w:keepLines/>
        <w:pageBreakBefore w:val="0"/>
        <w:widowControl w:val="0"/>
        <w:kinsoku/>
        <w:wordWrap/>
        <w:overflowPunct/>
        <w:topLinePunct w:val="0"/>
        <w:autoSpaceDE/>
        <w:autoSpaceDN/>
        <w:bidi w:val="0"/>
        <w:adjustRightInd/>
        <w:snapToGrid/>
        <w:spacing w:before="0" w:after="0" w:line="240" w:lineRule="atLeast"/>
        <w:ind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关键数据摘要不一致时，提示数据可能被修改，并提交审计人员。</w:t>
      </w:r>
    </w:p>
    <w:p w14:paraId="4C7F6CEC">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D081289">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：系统保存审批人、审批时间、审批意见、模型和规则版本及状态变化。</w:t>
      </w:r>
    </w:p>
    <w:p w14:paraId="3A332E9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58BAD93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3.1.15 数据看板与审计页</w:t>
      </w:r>
    </w:p>
    <w:p w14:paraId="3EEC64E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1891886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入口</w:t>
      </w:r>
      <w:r>
        <w:rPr>
          <w:rFonts w:hint="eastAsia" w:ascii="宋体" w:hAnsi="宋体" w:eastAsia="宋体" w:cs="宋体"/>
          <w:b w:val="0"/>
          <w:bCs w:val="0"/>
          <w:sz w:val="21"/>
          <w:szCs w:val="21"/>
          <w:lang w:val="en-US" w:eastAsia="zh-CN"/>
        </w:rPr>
        <w:t>：风控审核工作台—数据看板、审计</w:t>
      </w:r>
      <w:r>
        <w:rPr>
          <w:rFonts w:hint="eastAsia" w:ascii="宋体" w:hAnsi="宋体" w:cs="宋体"/>
          <w:b w:val="0"/>
          <w:bCs w:val="0"/>
          <w:sz w:val="21"/>
          <w:szCs w:val="21"/>
          <w:lang w:val="en-US" w:eastAsia="zh-CN"/>
        </w:rPr>
        <w:t>检查</w:t>
      </w:r>
      <w:r>
        <w:rPr>
          <w:rFonts w:hint="eastAsia" w:ascii="宋体" w:hAnsi="宋体" w:eastAsia="宋体" w:cs="宋体"/>
          <w:b w:val="0"/>
          <w:bCs w:val="0"/>
          <w:sz w:val="21"/>
          <w:szCs w:val="21"/>
          <w:lang w:val="en-US" w:eastAsia="zh-CN"/>
        </w:rPr>
        <w:t>。</w:t>
      </w:r>
    </w:p>
    <w:p w14:paraId="4346D5A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6BD408F3">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界面元素</w:t>
      </w:r>
      <w:r>
        <w:rPr>
          <w:rFonts w:hint="eastAsia" w:ascii="宋体" w:hAnsi="宋体" w:eastAsia="宋体" w:cs="宋体"/>
          <w:b w:val="0"/>
          <w:bCs w:val="0"/>
          <w:sz w:val="21"/>
          <w:szCs w:val="21"/>
          <w:lang w:val="en-US" w:eastAsia="zh-CN"/>
        </w:rPr>
        <w:t>：</w:t>
      </w:r>
    </w:p>
    <w:p w14:paraId="287A8CB0">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指标卡</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申请量、通过率、拒绝率、逾期率、风险分布</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管理员或风控人员查看关键业务指标和风险趋势</w:t>
      </w:r>
      <w:r>
        <w:rPr>
          <w:rFonts w:hint="eastAsia" w:ascii="宋体" w:hAnsi="宋体" w:cs="宋体"/>
          <w:b w:val="0"/>
          <w:bCs w:val="0"/>
          <w:sz w:val="21"/>
          <w:szCs w:val="21"/>
          <w:lang w:val="en-US" w:eastAsia="zh-CN"/>
        </w:rPr>
        <w:t>；</w:t>
      </w:r>
    </w:p>
    <w:p w14:paraId="20DFA1B2">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cs="宋体"/>
          <w:b w:val="0"/>
          <w:bCs w:val="0"/>
          <w:sz w:val="21"/>
          <w:szCs w:val="21"/>
          <w:lang w:val="en-US" w:eastAsia="zh-CN"/>
        </w:rPr>
      </w:pPr>
      <w:r>
        <w:rPr>
          <w:rFonts w:hint="eastAsia" w:ascii="宋体" w:hAnsi="宋体" w:eastAsia="宋体" w:cs="宋体"/>
          <w:b/>
          <w:bCs/>
          <w:sz w:val="21"/>
          <w:szCs w:val="21"/>
          <w:lang w:val="en-US" w:eastAsia="zh-CN"/>
        </w:rPr>
        <w:t>图表</w:t>
      </w:r>
      <w:r>
        <w:rPr>
          <w:rFonts w:hint="eastAsia" w:ascii="宋体" w:hAnsi="宋体" w:cs="宋体"/>
          <w:b/>
          <w:bCs/>
          <w:sz w:val="21"/>
          <w:szCs w:val="21"/>
          <w:lang w:val="en-US" w:eastAsia="zh-CN"/>
        </w:rPr>
        <w:t>（</w:t>
      </w:r>
      <w:r>
        <w:rPr>
          <w:rFonts w:hint="eastAsia" w:ascii="宋体" w:hAnsi="宋体" w:eastAsia="宋体" w:cs="宋体"/>
          <w:b/>
          <w:bCs/>
          <w:sz w:val="21"/>
          <w:szCs w:val="21"/>
          <w:lang w:val="en-US" w:eastAsia="zh-CN"/>
        </w:rPr>
        <w:t>风险等级趋势、数据源质量、贷中监测预警</w:t>
      </w:r>
      <w:r>
        <w:rPr>
          <w:rFonts w:hint="eastAsia" w:ascii="宋体" w:hAnsi="宋体" w:cs="宋体"/>
          <w:b/>
          <w:bCs/>
          <w:sz w:val="21"/>
          <w:szCs w:val="21"/>
          <w:lang w:val="en-US" w:eastAsia="zh-CN"/>
        </w:rPr>
        <w:t>）</w:t>
      </w:r>
      <w:r>
        <w:rPr>
          <w:rFonts w:hint="eastAsia" w:ascii="宋体" w:hAnsi="宋体" w:cs="宋体"/>
          <w:b w:val="0"/>
          <w:bCs w:val="0"/>
          <w:sz w:val="21"/>
          <w:szCs w:val="21"/>
          <w:lang w:val="en-US" w:eastAsia="zh-CN"/>
        </w:rPr>
        <w:t>；</w:t>
      </w:r>
    </w:p>
    <w:p w14:paraId="36B6DA16">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日志</w:t>
      </w:r>
      <w:r>
        <w:rPr>
          <w:rFonts w:hint="eastAsia" w:ascii="宋体" w:hAnsi="宋体" w:cs="宋体"/>
          <w:b/>
          <w:bCs/>
          <w:sz w:val="21"/>
          <w:szCs w:val="21"/>
          <w:lang w:val="en-US" w:eastAsia="zh-CN"/>
        </w:rPr>
        <w:t>查询——</w:t>
      </w:r>
      <w:r>
        <w:rPr>
          <w:rFonts w:hint="eastAsia" w:ascii="宋体" w:hAnsi="宋体" w:eastAsia="宋体" w:cs="宋体"/>
          <w:b/>
          <w:bCs/>
          <w:sz w:val="21"/>
          <w:szCs w:val="21"/>
          <w:lang w:val="en-US" w:eastAsia="zh-CN"/>
        </w:rPr>
        <w:t>申请单号、用户标识、操作链路、关键数据变更记录</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审计人员按申请单号或用户标识查询操作链路</w:t>
      </w:r>
      <w:r>
        <w:rPr>
          <w:rFonts w:hint="eastAsia" w:ascii="宋体" w:hAnsi="宋体" w:cs="宋体"/>
          <w:b w:val="0"/>
          <w:bCs w:val="0"/>
          <w:sz w:val="21"/>
          <w:szCs w:val="21"/>
          <w:lang w:val="en-US" w:eastAsia="zh-CN"/>
        </w:rPr>
        <w:t>以及查看</w:t>
      </w:r>
      <w:r>
        <w:rPr>
          <w:rFonts w:hint="eastAsia" w:ascii="宋体" w:hAnsi="宋体" w:eastAsia="宋体" w:cs="宋体"/>
          <w:b w:val="0"/>
          <w:bCs w:val="0"/>
          <w:sz w:val="21"/>
          <w:szCs w:val="21"/>
          <w:lang w:val="en-US" w:eastAsia="zh-CN"/>
        </w:rPr>
        <w:t>配置变更、模型发布、审批记录和异常日志</w:t>
      </w:r>
      <w:r>
        <w:rPr>
          <w:rFonts w:hint="eastAsia" w:ascii="宋体" w:hAnsi="宋体" w:cs="宋体"/>
          <w:b w:val="0"/>
          <w:bCs w:val="0"/>
          <w:sz w:val="21"/>
          <w:szCs w:val="21"/>
          <w:lang w:val="en-US" w:eastAsia="zh-CN"/>
        </w:rPr>
        <w:t>；</w:t>
      </w:r>
    </w:p>
    <w:p w14:paraId="34982DA1">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筛选条件：时间、操作类型、风险等级</w:t>
      </w:r>
      <w:r>
        <w:rPr>
          <w:rFonts w:hint="eastAsia" w:ascii="宋体" w:hAnsi="宋体" w:cs="宋体"/>
          <w:b w:val="0"/>
          <w:bCs w:val="0"/>
          <w:sz w:val="21"/>
          <w:szCs w:val="21"/>
          <w:lang w:val="en-US" w:eastAsia="zh-CN"/>
        </w:rPr>
        <w:t>；</w:t>
      </w:r>
    </w:p>
    <w:p w14:paraId="71928B9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详情查看入口</w:t>
      </w:r>
      <w:r>
        <w:rPr>
          <w:rFonts w:hint="eastAsia" w:ascii="宋体" w:hAnsi="宋体" w:eastAsia="宋体" w:cs="宋体"/>
          <w:b w:val="0"/>
          <w:bCs w:val="0"/>
          <w:sz w:val="21"/>
          <w:szCs w:val="21"/>
          <w:lang w:val="en-US" w:eastAsia="zh-CN"/>
        </w:rPr>
        <w:t>。</w:t>
      </w:r>
    </w:p>
    <w:p w14:paraId="3B4FD732">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422" w:firstLineChars="200"/>
        <w:jc w:val="left"/>
        <w:textAlignment w:val="auto"/>
        <w:rPr>
          <w:rFonts w:hint="eastAsia" w:ascii="宋体" w:hAnsi="宋体" w:eastAsia="宋体" w:cs="宋体"/>
          <w:b w:val="0"/>
          <w:bCs w:val="0"/>
          <w:sz w:val="21"/>
          <w:szCs w:val="21"/>
          <w:lang w:val="en-US" w:eastAsia="zh-CN"/>
        </w:rPr>
      </w:pPr>
      <w:r>
        <w:rPr>
          <w:rFonts w:hint="eastAsia" w:ascii="宋体" w:hAnsi="宋体" w:cs="宋体"/>
          <w:b/>
          <w:bCs/>
          <w:sz w:val="21"/>
          <w:szCs w:val="21"/>
          <w:lang w:val="en-US" w:eastAsia="zh-CN"/>
        </w:rPr>
        <w:t>另</w:t>
      </w:r>
      <w:r>
        <w:rPr>
          <w:rFonts w:hint="eastAsia" w:ascii="宋体" w:hAnsi="宋体" w:cs="宋体"/>
          <w:b w:val="0"/>
          <w:bCs w:val="0"/>
          <w:sz w:val="21"/>
          <w:szCs w:val="21"/>
          <w:lang w:val="en-US" w:eastAsia="zh-CN"/>
        </w:rPr>
        <w:t>：</w:t>
      </w:r>
      <w:r>
        <w:rPr>
          <w:rFonts w:hint="eastAsia" w:ascii="宋体" w:hAnsi="宋体" w:eastAsia="宋体" w:cs="宋体"/>
          <w:b w:val="0"/>
          <w:bCs w:val="0"/>
          <w:sz w:val="21"/>
          <w:szCs w:val="21"/>
          <w:lang w:val="en-US" w:eastAsia="zh-CN"/>
        </w:rPr>
        <w:t>APP端可</w:t>
      </w:r>
      <w:r>
        <w:rPr>
          <w:rFonts w:hint="eastAsia" w:ascii="宋体" w:hAnsi="宋体" w:cs="宋体"/>
          <w:b w:val="0"/>
          <w:bCs w:val="0"/>
          <w:sz w:val="21"/>
          <w:szCs w:val="21"/>
          <w:lang w:val="en-US" w:eastAsia="zh-CN"/>
        </w:rPr>
        <w:t>选择</w:t>
      </w:r>
      <w:r>
        <w:rPr>
          <w:rFonts w:hint="eastAsia" w:ascii="宋体" w:hAnsi="宋体" w:eastAsia="宋体" w:cs="宋体"/>
          <w:b w:val="0"/>
          <w:bCs w:val="0"/>
          <w:sz w:val="21"/>
          <w:szCs w:val="21"/>
          <w:lang w:val="en-US" w:eastAsia="zh-CN"/>
        </w:rPr>
        <w:t>将查询结果发送到邮箱或生成摘要报告，不展开复杂桌面表格。</w:t>
      </w:r>
    </w:p>
    <w:p w14:paraId="1EFD94D4">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关键数据摘要不一致时，系统提示数据可能被修改，并将事件提交审计人员。</w:t>
      </w:r>
    </w:p>
    <w:p w14:paraId="69F74B41">
      <w:pPr>
        <w:pStyle w:val="77"/>
        <w:keepNext/>
        <w:keepLines/>
        <w:pageBreakBefore w:val="0"/>
        <w:widowControl w:val="0"/>
        <w:kinsoku/>
        <w:wordWrap/>
        <w:overflowPunct/>
        <w:topLinePunct w:val="0"/>
        <w:autoSpaceDE/>
        <w:autoSpaceDN/>
        <w:bidi w:val="0"/>
        <w:adjustRightInd/>
        <w:snapToGrid/>
        <w:spacing w:before="0" w:after="0" w:line="240" w:lineRule="atLeast"/>
        <w:ind w:left="0" w:leftChars="0" w:firstLine="840" w:firstLineChars="40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未经授权人员尝试查看敏感日志时，系统拒绝并记录越权事件。</w:t>
      </w:r>
    </w:p>
    <w:p w14:paraId="13D70DB4">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p>
    <w:p w14:paraId="7C1A274D">
      <w:pPr>
        <w:pStyle w:val="77"/>
        <w:keepNext/>
        <w:keepLines/>
        <w:pageBreakBefore w:val="0"/>
        <w:widowControl w:val="0"/>
        <w:kinsoku/>
        <w:wordWrap/>
        <w:overflowPunct/>
        <w:topLinePunct w:val="0"/>
        <w:autoSpaceDE/>
        <w:autoSpaceDN/>
        <w:bidi w:val="0"/>
        <w:adjustRightInd/>
        <w:snapToGrid/>
        <w:spacing w:before="0" w:after="0" w:line="240" w:lineRule="atLeast"/>
        <w:ind w:firstLine="420"/>
        <w:jc w:val="left"/>
        <w:textAlignment w:val="auto"/>
        <w:rPr>
          <w:rFonts w:hint="eastAsia"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后置条件</w:t>
      </w:r>
      <w:r>
        <w:rPr>
          <w:rFonts w:hint="eastAsia" w:ascii="宋体" w:hAnsi="宋体" w:eastAsia="宋体" w:cs="宋体"/>
          <w:b w:val="0"/>
          <w:bCs w:val="0"/>
          <w:sz w:val="21"/>
          <w:szCs w:val="21"/>
          <w:lang w:val="en-US" w:eastAsia="zh-CN"/>
        </w:rPr>
        <w:t>：系统保存查询记录、审计日志和版本状态，支持追溯。</w:t>
      </w:r>
      <w:bookmarkStart w:id="0" w:name="_GoBack"/>
      <w:bookmarkEnd w:id="0"/>
    </w:p>
    <w:p w14:paraId="2DBD2A70">
      <w:pPr>
        <w:pStyle w:val="77"/>
        <w:jc w:val="left"/>
      </w:pPr>
      <w:r>
        <w:rPr>
          <w:rFonts w:ascii="宋体" w:hAnsi="宋体" w:eastAsia="宋体"/>
          <w:b/>
          <w:sz w:val="28"/>
        </w:rPr>
        <w:t>5. 系统功能需求</w:t>
      </w:r>
    </w:p>
    <w:p w14:paraId="2B985936">
      <w:pPr>
        <w:pStyle w:val="78"/>
        <w:jc w:val="left"/>
      </w:pPr>
      <w:r>
        <w:rPr>
          <w:rFonts w:ascii="宋体" w:hAnsi="宋体" w:eastAsia="宋体"/>
          <w:b/>
          <w:sz w:val="24"/>
        </w:rPr>
        <w:t>5.1 用例描述</w:t>
      </w:r>
    </w:p>
    <w:p w14:paraId="2754E965">
      <w:pPr>
        <w:pStyle w:val="2"/>
        <w:jc w:val="both"/>
      </w:pPr>
      <w:r>
        <w:rPr>
          <w:rFonts w:ascii="宋体" w:hAnsi="宋体" w:eastAsia="宋体"/>
          <w:b w:val="0"/>
          <w:sz w:val="21"/>
        </w:rPr>
        <w:t>本节对系统的主要业务用例进行详细描述，说明参与者、前置条件、正常事件流、分支事件流和后置条件。</w:t>
      </w:r>
    </w:p>
    <w:p w14:paraId="5F0A0605">
      <w:pPr>
        <w:pStyle w:val="15"/>
        <w:keepNext/>
        <w:jc w:val="center"/>
      </w:pPr>
      <w:r>
        <w:rPr>
          <w:rFonts w:ascii="宋体" w:hAnsi="宋体" w:eastAsia="宋体"/>
          <w:b w:val="0"/>
          <w:sz w:val="21"/>
        </w:rPr>
        <w:t>表5-1 用户注册与实名认证用例描述表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2F854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CD7440A">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EDE6DD8">
            <w:pPr>
              <w:spacing w:before="0" w:after="0"/>
              <w:ind w:firstLine="0"/>
              <w:jc w:val="left"/>
            </w:pPr>
            <w:r>
              <w:rPr>
                <w:rFonts w:ascii="宋体" w:hAnsi="宋体" w:eastAsia="宋体"/>
                <w:b w:val="0"/>
                <w:sz w:val="20"/>
              </w:rPr>
              <w:t>用户注册与实名认证</w:t>
            </w:r>
          </w:p>
        </w:tc>
      </w:tr>
      <w:tr w14:paraId="7B86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1976CFF">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BE409DC">
            <w:pPr>
              <w:spacing w:before="0" w:after="0"/>
              <w:ind w:firstLine="0"/>
              <w:jc w:val="left"/>
            </w:pPr>
            <w:r>
              <w:rPr>
                <w:rFonts w:ascii="宋体" w:hAnsi="宋体" w:eastAsia="宋体"/>
                <w:b w:val="0"/>
                <w:sz w:val="20"/>
              </w:rPr>
              <w:t>个人用户注册系统账号并完成身份核验，为后续贷款申请、数据授权和还款操作建立可信身份。</w:t>
            </w:r>
          </w:p>
        </w:tc>
      </w:tr>
      <w:tr w14:paraId="223E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8D13A4A">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C447C34">
            <w:pPr>
              <w:spacing w:before="0" w:after="0"/>
              <w:ind w:firstLine="0"/>
              <w:jc w:val="left"/>
            </w:pPr>
            <w:r>
              <w:rPr>
                <w:rFonts w:ascii="宋体" w:hAnsi="宋体" w:eastAsia="宋体"/>
                <w:b w:val="0"/>
                <w:sz w:val="20"/>
              </w:rPr>
              <w:t>用户未登录，已具备可接收验证码的联系方式，系统认证服务和实名认证服务可用。</w:t>
            </w:r>
          </w:p>
        </w:tc>
      </w:tr>
      <w:tr w14:paraId="093F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B399170">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59A2A22">
            <w:pPr>
              <w:spacing w:before="0" w:after="0"/>
              <w:ind w:firstLine="0"/>
              <w:jc w:val="left"/>
            </w:pPr>
            <w:r>
              <w:rPr>
                <w:rFonts w:ascii="宋体" w:hAnsi="宋体" w:eastAsia="宋体"/>
                <w:b w:val="0"/>
                <w:sz w:val="20"/>
              </w:rPr>
              <w:t>1. 用户进入注册页面并填写手机号或其他登录标识。</w:t>
            </w:r>
            <w:r>
              <w:rPr>
                <w:rFonts w:ascii="宋体" w:hAnsi="宋体" w:eastAsia="宋体"/>
                <w:b w:val="0"/>
                <w:sz w:val="20"/>
              </w:rPr>
              <w:br w:type="textWrapping"/>
            </w:r>
            <w:r>
              <w:rPr>
                <w:rFonts w:ascii="宋体" w:hAnsi="宋体" w:eastAsia="宋体"/>
                <w:b w:val="0"/>
                <w:sz w:val="20"/>
              </w:rPr>
              <w:t>2. 系统发送验证码，用户完成验证码校验并设置登录密码。</w:t>
            </w:r>
            <w:r>
              <w:rPr>
                <w:rFonts w:ascii="宋体" w:hAnsi="宋体" w:eastAsia="宋体"/>
                <w:b w:val="0"/>
                <w:sz w:val="20"/>
              </w:rPr>
              <w:br w:type="textWrapping"/>
            </w:r>
            <w:r>
              <w:rPr>
                <w:rFonts w:ascii="宋体" w:hAnsi="宋体" w:eastAsia="宋体"/>
                <w:b w:val="0"/>
                <w:sz w:val="20"/>
              </w:rPr>
              <w:t>3. 用户填写姓名、证件类型和证件号码，阅读数据使用说明。</w:t>
            </w:r>
            <w:r>
              <w:rPr>
                <w:rFonts w:ascii="宋体" w:hAnsi="宋体" w:eastAsia="宋体"/>
                <w:b w:val="0"/>
                <w:sz w:val="20"/>
              </w:rPr>
              <w:br w:type="textWrapping"/>
            </w:r>
            <w:r>
              <w:rPr>
                <w:rFonts w:ascii="宋体" w:hAnsi="宋体" w:eastAsia="宋体"/>
                <w:b w:val="0"/>
                <w:sz w:val="20"/>
              </w:rPr>
              <w:t>4. 用户同意必要的数据处理条款并提交认证。</w:t>
            </w:r>
            <w:r>
              <w:rPr>
                <w:rFonts w:ascii="宋体" w:hAnsi="宋体" w:eastAsia="宋体"/>
                <w:b w:val="0"/>
                <w:sz w:val="20"/>
              </w:rPr>
              <w:br w:type="textWrapping"/>
            </w:r>
            <w:r>
              <w:rPr>
                <w:rFonts w:ascii="宋体" w:hAnsi="宋体" w:eastAsia="宋体"/>
                <w:b w:val="0"/>
                <w:sz w:val="20"/>
              </w:rPr>
              <w:t>5. 系统调用实名认证服务进行核验，保存认证状态和认证时间。</w:t>
            </w:r>
            <w:r>
              <w:rPr>
                <w:rFonts w:ascii="宋体" w:hAnsi="宋体" w:eastAsia="宋体"/>
                <w:b w:val="0"/>
                <w:sz w:val="20"/>
              </w:rPr>
              <w:br w:type="textWrapping"/>
            </w:r>
            <w:r>
              <w:rPr>
                <w:rFonts w:ascii="宋体" w:hAnsi="宋体" w:eastAsia="宋体"/>
                <w:b w:val="0"/>
                <w:sz w:val="20"/>
              </w:rPr>
              <w:t>6. 认证通过后，系统建立用户档案并进入用户首页。</w:t>
            </w:r>
          </w:p>
        </w:tc>
      </w:tr>
      <w:tr w14:paraId="3E5F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2E98FFB">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6EB8D56">
            <w:pPr>
              <w:spacing w:before="0" w:after="0"/>
              <w:ind w:firstLine="0"/>
              <w:jc w:val="left"/>
            </w:pPr>
            <w:r>
              <w:rPr>
                <w:rFonts w:ascii="宋体" w:hAnsi="宋体" w:eastAsia="宋体"/>
                <w:b w:val="0"/>
                <w:sz w:val="20"/>
              </w:rPr>
              <w:t>1. 验证码错误或过期时，系统提示重新获取验证码。</w:t>
            </w:r>
            <w:r>
              <w:rPr>
                <w:rFonts w:ascii="宋体" w:hAnsi="宋体" w:eastAsia="宋体"/>
                <w:b w:val="0"/>
                <w:sz w:val="20"/>
              </w:rPr>
              <w:br w:type="textWrapping"/>
            </w:r>
            <w:r>
              <w:rPr>
                <w:rFonts w:ascii="宋体" w:hAnsi="宋体" w:eastAsia="宋体"/>
                <w:b w:val="0"/>
                <w:sz w:val="20"/>
              </w:rPr>
              <w:t>2. 实名认证失败时，系统说明失败原因并允许用户修改资料后重试。</w:t>
            </w:r>
            <w:r>
              <w:rPr>
                <w:rFonts w:ascii="宋体" w:hAnsi="宋体" w:eastAsia="宋体"/>
                <w:b w:val="0"/>
                <w:sz w:val="20"/>
              </w:rPr>
              <w:br w:type="textWrapping"/>
            </w:r>
            <w:r>
              <w:rPr>
                <w:rFonts w:ascii="宋体" w:hAnsi="宋体" w:eastAsia="宋体"/>
                <w:b w:val="0"/>
                <w:sz w:val="20"/>
              </w:rPr>
              <w:t>3. 用户不同意必要授权时，系统不得继续要求授权范围之外的数据，并提示无法进入需要认证的业务环节。</w:t>
            </w:r>
          </w:p>
        </w:tc>
      </w:tr>
      <w:tr w14:paraId="5C62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A9B7843">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81565B7">
            <w:pPr>
              <w:spacing w:before="0" w:after="0"/>
              <w:ind w:firstLine="0"/>
              <w:jc w:val="left"/>
            </w:pPr>
            <w:r>
              <w:rPr>
                <w:rFonts w:ascii="宋体" w:hAnsi="宋体" w:eastAsia="宋体"/>
                <w:b w:val="0"/>
                <w:sz w:val="20"/>
              </w:rPr>
              <w:t>系统保存用户基本资料、认证结果、授权记录和操作日志；认证通过的用户可以进入贷款产品和申请功能。</w:t>
            </w:r>
          </w:p>
        </w:tc>
      </w:tr>
    </w:tbl>
    <w:p w14:paraId="153C0F97">
      <w:pPr>
        <w:pStyle w:val="15"/>
        <w:keepNext/>
        <w:jc w:val="center"/>
      </w:pPr>
      <w:r>
        <w:rPr>
          <w:rFonts w:ascii="宋体" w:hAnsi="宋体" w:eastAsia="宋体"/>
          <w:b w:val="0"/>
          <w:sz w:val="21"/>
        </w:rPr>
        <w:t>表5-2 贷款申请与资料提交用例描述表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3385C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35FE48C">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DBE41F2">
            <w:pPr>
              <w:spacing w:before="0" w:after="0"/>
              <w:ind w:firstLine="0"/>
              <w:jc w:val="left"/>
            </w:pPr>
            <w:r>
              <w:rPr>
                <w:rFonts w:ascii="宋体" w:hAnsi="宋体" w:eastAsia="宋体"/>
                <w:b w:val="0"/>
                <w:sz w:val="20"/>
              </w:rPr>
              <w:t>贷款申请与资料提交</w:t>
            </w:r>
          </w:p>
        </w:tc>
      </w:tr>
      <w:tr w14:paraId="7C965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4712A40">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E13044B">
            <w:pPr>
              <w:spacing w:before="0" w:after="0"/>
              <w:ind w:firstLine="0"/>
              <w:jc w:val="left"/>
            </w:pPr>
            <w:r>
              <w:rPr>
                <w:rFonts w:ascii="宋体" w:hAnsi="宋体" w:eastAsia="宋体"/>
                <w:b w:val="0"/>
                <w:sz w:val="20"/>
              </w:rPr>
              <w:t>用户选择贷款产品，填写申请资料并提交贷款申请，系统对字段完整性、格式和必要授权进行检查。</w:t>
            </w:r>
          </w:p>
        </w:tc>
      </w:tr>
      <w:tr w14:paraId="79A2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60D8423">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8F0F002">
            <w:pPr>
              <w:spacing w:before="0" w:after="0"/>
              <w:ind w:firstLine="0"/>
              <w:jc w:val="left"/>
            </w:pPr>
            <w:r>
              <w:rPr>
                <w:rFonts w:ascii="宋体" w:hAnsi="宋体" w:eastAsia="宋体"/>
                <w:b w:val="0"/>
                <w:sz w:val="20"/>
              </w:rPr>
              <w:t>用户已完成登录和实名认证，贷款产品处于可申请状态，申请表单和附件服务可用。</w:t>
            </w:r>
          </w:p>
        </w:tc>
      </w:tr>
      <w:tr w14:paraId="66FDB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9FC50B9">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65F5BAD">
            <w:pPr>
              <w:spacing w:before="0" w:after="0"/>
              <w:ind w:firstLine="0"/>
              <w:jc w:val="left"/>
            </w:pPr>
            <w:r>
              <w:rPr>
                <w:rFonts w:ascii="宋体" w:hAnsi="宋体" w:eastAsia="宋体"/>
                <w:b w:val="0"/>
                <w:sz w:val="20"/>
              </w:rPr>
              <w:t>1. 用户浏览贷款产品的额度、期限、利率或费用说明。</w:t>
            </w:r>
            <w:r>
              <w:rPr>
                <w:rFonts w:ascii="宋体" w:hAnsi="宋体" w:eastAsia="宋体"/>
                <w:b w:val="0"/>
                <w:sz w:val="20"/>
              </w:rPr>
              <w:br w:type="textWrapping"/>
            </w:r>
            <w:r>
              <w:rPr>
                <w:rFonts w:ascii="宋体" w:hAnsi="宋体" w:eastAsia="宋体"/>
                <w:b w:val="0"/>
                <w:sz w:val="20"/>
              </w:rPr>
              <w:t>2. 用户选择产品并填写借款金额、期限、用途、收入、职业、住房和联系人等必要信息。</w:t>
            </w:r>
            <w:r>
              <w:rPr>
                <w:rFonts w:ascii="宋体" w:hAnsi="宋体" w:eastAsia="宋体"/>
                <w:b w:val="0"/>
                <w:sz w:val="20"/>
              </w:rPr>
              <w:br w:type="textWrapping"/>
            </w:r>
            <w:r>
              <w:rPr>
                <w:rFonts w:ascii="宋体" w:hAnsi="宋体" w:eastAsia="宋体"/>
                <w:b w:val="0"/>
                <w:sz w:val="20"/>
              </w:rPr>
              <w:t>3. 系统校验字段格式、取值范围、必填项和申请资格。</w:t>
            </w:r>
            <w:r>
              <w:rPr>
                <w:rFonts w:ascii="宋体" w:hAnsi="宋体" w:eastAsia="宋体"/>
                <w:b w:val="0"/>
                <w:sz w:val="20"/>
              </w:rPr>
              <w:br w:type="textWrapping"/>
            </w:r>
            <w:r>
              <w:rPr>
                <w:rFonts w:ascii="宋体" w:hAnsi="宋体" w:eastAsia="宋体"/>
                <w:b w:val="0"/>
                <w:sz w:val="20"/>
              </w:rPr>
              <w:t>4. 系统展示本次申请需要采集的数据类别及用途，用户分别确认必要授权。</w:t>
            </w:r>
            <w:r>
              <w:rPr>
                <w:rFonts w:ascii="宋体" w:hAnsi="宋体" w:eastAsia="宋体"/>
                <w:b w:val="0"/>
                <w:sz w:val="20"/>
              </w:rPr>
              <w:br w:type="textWrapping"/>
            </w:r>
            <w:r>
              <w:rPr>
                <w:rFonts w:ascii="宋体" w:hAnsi="宋体" w:eastAsia="宋体"/>
                <w:b w:val="0"/>
                <w:sz w:val="20"/>
              </w:rPr>
              <w:t>5. 用户上传所需附件并提交申请。</w:t>
            </w:r>
            <w:r>
              <w:rPr>
                <w:rFonts w:ascii="宋体" w:hAnsi="宋体" w:eastAsia="宋体"/>
                <w:b w:val="0"/>
                <w:sz w:val="20"/>
              </w:rPr>
              <w:br w:type="textWrapping"/>
            </w:r>
            <w:r>
              <w:rPr>
                <w:rFonts w:ascii="宋体" w:hAnsi="宋体" w:eastAsia="宋体"/>
                <w:b w:val="0"/>
                <w:sz w:val="20"/>
              </w:rPr>
              <w:t>6. 系统生成申请单号，保存申请快照、授权记录和附件索引。</w:t>
            </w:r>
            <w:r>
              <w:rPr>
                <w:rFonts w:ascii="宋体" w:hAnsi="宋体" w:eastAsia="宋体"/>
                <w:b w:val="0"/>
                <w:sz w:val="20"/>
              </w:rPr>
              <w:br w:type="textWrapping"/>
            </w:r>
            <w:r>
              <w:rPr>
                <w:rFonts w:ascii="宋体" w:hAnsi="宋体" w:eastAsia="宋体"/>
                <w:b w:val="0"/>
                <w:sz w:val="20"/>
              </w:rPr>
              <w:t>7. 系统将申请状态置为“待风控评估”，向用户返回提交结果。</w:t>
            </w:r>
          </w:p>
        </w:tc>
      </w:tr>
      <w:tr w14:paraId="1A21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EF57984">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B1EBC8E">
            <w:pPr>
              <w:spacing w:before="0" w:after="0"/>
              <w:ind w:firstLine="0"/>
              <w:jc w:val="left"/>
            </w:pPr>
            <w:r>
              <w:rPr>
                <w:rFonts w:ascii="宋体" w:hAnsi="宋体" w:eastAsia="宋体"/>
                <w:b w:val="0"/>
                <w:sz w:val="20"/>
              </w:rPr>
              <w:t>1. 必填字段缺失或格式不正确时，系统定位到具体字段并拒绝提交。</w:t>
            </w:r>
            <w:r>
              <w:rPr>
                <w:rFonts w:ascii="宋体" w:hAnsi="宋体" w:eastAsia="宋体"/>
                <w:b w:val="0"/>
                <w:sz w:val="20"/>
              </w:rPr>
              <w:br w:type="textWrapping"/>
            </w:r>
            <w:r>
              <w:rPr>
                <w:rFonts w:ascii="宋体" w:hAnsi="宋体" w:eastAsia="宋体"/>
                <w:b w:val="0"/>
                <w:sz w:val="20"/>
              </w:rPr>
              <w:t>2. 附件类型或大小不符合要求时，系统提示重新上传。</w:t>
            </w:r>
            <w:r>
              <w:rPr>
                <w:rFonts w:ascii="宋体" w:hAnsi="宋体" w:eastAsia="宋体"/>
                <w:b w:val="0"/>
                <w:sz w:val="20"/>
              </w:rPr>
              <w:br w:type="textWrapping"/>
            </w:r>
            <w:r>
              <w:rPr>
                <w:rFonts w:ascii="宋体" w:hAnsi="宋体" w:eastAsia="宋体"/>
                <w:b w:val="0"/>
                <w:sz w:val="20"/>
              </w:rPr>
              <w:t>3. 用户中途退出时，系统可以保存草稿，但未完成必要授权的草稿不得进入风险评估。</w:t>
            </w:r>
            <w:r>
              <w:rPr>
                <w:rFonts w:ascii="宋体" w:hAnsi="宋体" w:eastAsia="宋体"/>
                <w:b w:val="0"/>
                <w:sz w:val="20"/>
              </w:rPr>
              <w:br w:type="textWrapping"/>
            </w:r>
            <w:r>
              <w:rPr>
                <w:rFonts w:ascii="宋体" w:hAnsi="宋体" w:eastAsia="宋体"/>
                <w:b w:val="0"/>
                <w:sz w:val="20"/>
              </w:rPr>
              <w:t>4. 同一用户存在未完成的同类申请时，系统提示申请状态，避免重复提交。</w:t>
            </w:r>
          </w:p>
        </w:tc>
      </w:tr>
      <w:tr w14:paraId="7717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4E95426">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8452F68">
            <w:pPr>
              <w:spacing w:before="0" w:after="0"/>
              <w:ind w:firstLine="0"/>
              <w:jc w:val="left"/>
            </w:pPr>
            <w:r>
              <w:rPr>
                <w:rFonts w:ascii="宋体" w:hAnsi="宋体" w:eastAsia="宋体"/>
                <w:b w:val="0"/>
                <w:sz w:val="20"/>
              </w:rPr>
              <w:t>系统形成可追溯的申请记录，申请进入数据采集和风险评估流程，用户可以查询申请进度。</w:t>
            </w:r>
          </w:p>
        </w:tc>
      </w:tr>
    </w:tbl>
    <w:p w14:paraId="2745FB35">
      <w:pPr>
        <w:pStyle w:val="15"/>
        <w:keepNext/>
        <w:jc w:val="center"/>
      </w:pPr>
      <w:r>
        <w:rPr>
          <w:rFonts w:ascii="宋体" w:hAnsi="宋体" w:eastAsia="宋体"/>
          <w:b w:val="0"/>
          <w:sz w:val="21"/>
        </w:rPr>
        <w:t>表5-3 多数据源融合与风险评估用例描述表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7F1C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3D2AF49">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0E42135">
            <w:pPr>
              <w:spacing w:before="0" w:after="0"/>
              <w:ind w:firstLine="0"/>
              <w:jc w:val="left"/>
            </w:pPr>
            <w:r>
              <w:rPr>
                <w:rFonts w:ascii="宋体" w:hAnsi="宋体" w:eastAsia="宋体"/>
                <w:b w:val="0"/>
                <w:sz w:val="20"/>
              </w:rPr>
              <w:t>多数据源融合与风险评估</w:t>
            </w:r>
          </w:p>
        </w:tc>
      </w:tr>
      <w:tr w14:paraId="23A2C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BB958A2">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C285E2C">
            <w:pPr>
              <w:spacing w:before="0" w:after="0"/>
              <w:ind w:firstLine="0"/>
              <w:jc w:val="left"/>
            </w:pPr>
            <w:r>
              <w:rPr>
                <w:rFonts w:ascii="宋体" w:hAnsi="宋体" w:eastAsia="宋体"/>
                <w:b w:val="0"/>
                <w:sz w:val="20"/>
              </w:rPr>
              <w:t>系统根据申请人的授权范围汇集用户填报、移动端授权、内部业务、第三方或公开数据，生成统一特征并输出风险评估结果。</w:t>
            </w:r>
          </w:p>
        </w:tc>
      </w:tr>
      <w:tr w14:paraId="2A2A6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DA283A5">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11A6B70">
            <w:pPr>
              <w:spacing w:before="0" w:after="0"/>
              <w:ind w:firstLine="0"/>
              <w:jc w:val="left"/>
            </w:pPr>
            <w:r>
              <w:rPr>
                <w:rFonts w:ascii="宋体" w:hAnsi="宋体" w:eastAsia="宋体"/>
                <w:b w:val="0"/>
                <w:sz w:val="20"/>
              </w:rPr>
              <w:t>申请记录已提交，申请人已完成必要授权，数据源接口或本地数据服务可用，当前模型和规则版本已发布。</w:t>
            </w:r>
          </w:p>
        </w:tc>
      </w:tr>
      <w:tr w14:paraId="306D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BBCF148">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17898A3">
            <w:pPr>
              <w:spacing w:before="0" w:after="0"/>
              <w:ind w:firstLine="0"/>
              <w:jc w:val="left"/>
            </w:pPr>
            <w:r>
              <w:rPr>
                <w:rFonts w:ascii="宋体" w:hAnsi="宋体" w:eastAsia="宋体"/>
                <w:b w:val="0"/>
                <w:sz w:val="20"/>
              </w:rPr>
              <w:t>1. 系统根据用户标识和申请单号读取本次评估所需的数据范围。</w:t>
            </w:r>
            <w:r>
              <w:rPr>
                <w:rFonts w:ascii="宋体" w:hAnsi="宋体" w:eastAsia="宋体"/>
                <w:b w:val="0"/>
                <w:sz w:val="20"/>
              </w:rPr>
              <w:br w:type="textWrapping"/>
            </w:r>
            <w:r>
              <w:rPr>
                <w:rFonts w:ascii="宋体" w:hAnsi="宋体" w:eastAsia="宋体"/>
                <w:b w:val="0"/>
                <w:sz w:val="20"/>
              </w:rPr>
              <w:t>2. 系统采集用户填报、内部历史申请与还款记录，以及经授权的设备、IP、位置和行为数据。</w:t>
            </w:r>
            <w:r>
              <w:rPr>
                <w:rFonts w:ascii="宋体" w:hAnsi="宋体" w:eastAsia="宋体"/>
                <w:b w:val="0"/>
                <w:sz w:val="20"/>
              </w:rPr>
              <w:br w:type="textWrapping"/>
            </w:r>
            <w:r>
              <w:rPr>
                <w:rFonts w:ascii="宋体" w:hAnsi="宋体" w:eastAsia="宋体"/>
                <w:b w:val="0"/>
                <w:sz w:val="20"/>
              </w:rPr>
              <w:t>3. 系统对各数据源执行字段映射、格式校验、去重、缺失值处理、异常值识别和来源记录。</w:t>
            </w:r>
            <w:r>
              <w:rPr>
                <w:rFonts w:ascii="宋体" w:hAnsi="宋体" w:eastAsia="宋体"/>
                <w:b w:val="0"/>
                <w:sz w:val="20"/>
              </w:rPr>
              <w:br w:type="textWrapping"/>
            </w:r>
            <w:r>
              <w:rPr>
                <w:rFonts w:ascii="宋体" w:hAnsi="宋体" w:eastAsia="宋体"/>
                <w:b w:val="0"/>
                <w:sz w:val="20"/>
              </w:rPr>
              <w:t>4. 系统按照数据来源可信度、更新时间和业务场景融合同类字段，并生成数据质量评分。</w:t>
            </w:r>
            <w:r>
              <w:rPr>
                <w:rFonts w:ascii="宋体" w:hAnsi="宋体" w:eastAsia="宋体"/>
                <w:b w:val="0"/>
                <w:sz w:val="20"/>
              </w:rPr>
              <w:br w:type="textWrapping"/>
            </w:r>
            <w:r>
              <w:rPr>
                <w:rFonts w:ascii="宋体" w:hAnsi="宋体" w:eastAsia="宋体"/>
                <w:b w:val="0"/>
                <w:sz w:val="20"/>
              </w:rPr>
              <w:t>5. 系统调用当前模型计算信用评分、风险概率或风险等级。</w:t>
            </w:r>
            <w:r>
              <w:rPr>
                <w:rFonts w:ascii="宋体" w:hAnsi="宋体" w:eastAsia="宋体"/>
                <w:b w:val="0"/>
                <w:sz w:val="20"/>
              </w:rPr>
              <w:br w:type="textWrapping"/>
            </w:r>
            <w:r>
              <w:rPr>
                <w:rFonts w:ascii="宋体" w:hAnsi="宋体" w:eastAsia="宋体"/>
                <w:b w:val="0"/>
                <w:sz w:val="20"/>
              </w:rPr>
              <w:t>6. 规则引擎检查逾期、设备共用、登录异常、联系方式变化等明确风险规则。</w:t>
            </w:r>
            <w:r>
              <w:rPr>
                <w:rFonts w:ascii="宋体" w:hAnsi="宋体" w:eastAsia="宋体"/>
                <w:b w:val="0"/>
                <w:sz w:val="20"/>
              </w:rPr>
              <w:br w:type="textWrapping"/>
            </w:r>
            <w:r>
              <w:rPr>
                <w:rFonts w:ascii="宋体" w:hAnsi="宋体" w:eastAsia="宋体"/>
                <w:b w:val="0"/>
                <w:sz w:val="20"/>
              </w:rPr>
              <w:t>7. 系统保存模型版本、规则版本、特征摘要、命中原因和评估结果，向审批流程返回处理建议。</w:t>
            </w:r>
          </w:p>
        </w:tc>
      </w:tr>
      <w:tr w14:paraId="202BA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FCF0969">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44F4FF7">
            <w:pPr>
              <w:spacing w:before="0" w:after="0"/>
              <w:ind w:firstLine="0"/>
              <w:jc w:val="left"/>
            </w:pPr>
            <w:r>
              <w:rPr>
                <w:rFonts w:ascii="宋体" w:hAnsi="宋体" w:eastAsia="宋体"/>
                <w:b w:val="0"/>
                <w:sz w:val="20"/>
              </w:rPr>
              <w:t>1. 某一数据源不可用时，系统记录失败原因并按策略使用可用数据继续评估或转人工复核。</w:t>
            </w:r>
            <w:r>
              <w:rPr>
                <w:rFonts w:ascii="宋体" w:hAnsi="宋体" w:eastAsia="宋体"/>
                <w:b w:val="0"/>
                <w:sz w:val="20"/>
              </w:rPr>
              <w:br w:type="textWrapping"/>
            </w:r>
            <w:r>
              <w:rPr>
                <w:rFonts w:ascii="宋体" w:hAnsi="宋体" w:eastAsia="宋体"/>
                <w:b w:val="0"/>
                <w:sz w:val="20"/>
              </w:rPr>
              <w:t>2. 数据来源冲突或质量评分低于阈值时，系统不得静默覆盖，应标记冲突字段并生成复核任务。</w:t>
            </w:r>
            <w:r>
              <w:rPr>
                <w:rFonts w:ascii="宋体" w:hAnsi="宋体" w:eastAsia="宋体"/>
                <w:b w:val="0"/>
                <w:sz w:val="20"/>
              </w:rPr>
              <w:br w:type="textWrapping"/>
            </w:r>
            <w:r>
              <w:rPr>
                <w:rFonts w:ascii="宋体" w:hAnsi="宋体" w:eastAsia="宋体"/>
                <w:b w:val="0"/>
                <w:sz w:val="20"/>
              </w:rPr>
              <w:t>3. 模型服务超时或异常时，系统保留申请状态，禁止生成未经模型确认的自动拒绝结果。</w:t>
            </w:r>
          </w:p>
        </w:tc>
      </w:tr>
      <w:tr w14:paraId="6C0CB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5FADA9D">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6A0EFA7">
            <w:pPr>
              <w:spacing w:before="0" w:after="0"/>
              <w:ind w:firstLine="0"/>
              <w:jc w:val="left"/>
            </w:pPr>
            <w:r>
              <w:rPr>
                <w:rFonts w:ascii="宋体" w:hAnsi="宋体" w:eastAsia="宋体"/>
                <w:b w:val="0"/>
                <w:sz w:val="20"/>
              </w:rPr>
              <w:t>申请形成可追溯的风险评估记录，系统输出低风险通过建议、中风险人工复核建议或高风险拒绝建议，并保留主要影响因素。</w:t>
            </w:r>
          </w:p>
        </w:tc>
      </w:tr>
    </w:tbl>
    <w:p w14:paraId="4B275A09">
      <w:pPr>
        <w:pStyle w:val="15"/>
        <w:keepNext/>
        <w:jc w:val="center"/>
      </w:pPr>
      <w:r>
        <w:rPr>
          <w:rFonts w:ascii="宋体" w:hAnsi="宋体" w:eastAsia="宋体"/>
          <w:b w:val="0"/>
          <w:sz w:val="21"/>
        </w:rPr>
        <w:t>表5-4 申请审核与放款用例描述表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5707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B0E40FD">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6FB9BCD">
            <w:pPr>
              <w:spacing w:before="0" w:after="0"/>
              <w:ind w:firstLine="0"/>
              <w:jc w:val="left"/>
            </w:pPr>
            <w:r>
              <w:rPr>
                <w:rFonts w:ascii="宋体" w:hAnsi="宋体" w:eastAsia="宋体"/>
                <w:b w:val="0"/>
                <w:sz w:val="20"/>
              </w:rPr>
              <w:t>申请审核与放款</w:t>
            </w:r>
          </w:p>
        </w:tc>
      </w:tr>
      <w:tr w14:paraId="328A0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A70DEA9">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AAA510E">
            <w:pPr>
              <w:spacing w:before="0" w:after="0"/>
              <w:ind w:firstLine="0"/>
              <w:jc w:val="left"/>
            </w:pPr>
            <w:r>
              <w:rPr>
                <w:rFonts w:ascii="宋体" w:hAnsi="宋体" w:eastAsia="宋体"/>
                <w:b w:val="0"/>
                <w:sz w:val="20"/>
              </w:rPr>
              <w:t>业务人员或风控审核人员根据系统评估结果、申请材料和规则命中情况完成审批，审批通过后生成放款和还款计划。</w:t>
            </w:r>
          </w:p>
        </w:tc>
      </w:tr>
      <w:tr w14:paraId="4F01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83CE289">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275798E">
            <w:pPr>
              <w:spacing w:before="0" w:after="0"/>
              <w:ind w:firstLine="0"/>
              <w:jc w:val="left"/>
            </w:pPr>
            <w:r>
              <w:rPr>
                <w:rFonts w:ascii="宋体" w:hAnsi="宋体" w:eastAsia="宋体"/>
                <w:b w:val="0"/>
                <w:sz w:val="20"/>
              </w:rPr>
              <w:t>申请已完成数据融合和风险评估，审核人员已登录并具有对应申请的处理权限。</w:t>
            </w:r>
          </w:p>
        </w:tc>
      </w:tr>
      <w:tr w14:paraId="6D69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5226500">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AA0DC83">
            <w:pPr>
              <w:spacing w:before="0" w:after="0"/>
              <w:ind w:firstLine="0"/>
              <w:jc w:val="left"/>
            </w:pPr>
            <w:r>
              <w:rPr>
                <w:rFonts w:ascii="宋体" w:hAnsi="宋体" w:eastAsia="宋体"/>
                <w:b w:val="0"/>
                <w:sz w:val="20"/>
              </w:rPr>
              <w:t>1. 审核人员查看申请基本资料、数据来源摘要、风险评分和规则命中原因。</w:t>
            </w:r>
            <w:r>
              <w:rPr>
                <w:rFonts w:ascii="宋体" w:hAnsi="宋体" w:eastAsia="宋体"/>
                <w:b w:val="0"/>
                <w:sz w:val="20"/>
              </w:rPr>
              <w:br w:type="textWrapping"/>
            </w:r>
            <w:r>
              <w:rPr>
                <w:rFonts w:ascii="宋体" w:hAnsi="宋体" w:eastAsia="宋体"/>
                <w:b w:val="0"/>
                <w:sz w:val="20"/>
              </w:rPr>
              <w:t>2. 审核人员检查申请材料和系统生成的风险解释。</w:t>
            </w:r>
            <w:r>
              <w:rPr>
                <w:rFonts w:ascii="宋体" w:hAnsi="宋体" w:eastAsia="宋体"/>
                <w:b w:val="0"/>
                <w:sz w:val="20"/>
              </w:rPr>
              <w:br w:type="textWrapping"/>
            </w:r>
            <w:r>
              <w:rPr>
                <w:rFonts w:ascii="宋体" w:hAnsi="宋体" w:eastAsia="宋体"/>
                <w:b w:val="0"/>
                <w:sz w:val="20"/>
              </w:rPr>
              <w:t>3. 对于中风险或数据冲突申请，审核人员补充核验记录并选择通过、拒绝或退回补充资料。</w:t>
            </w:r>
            <w:r>
              <w:rPr>
                <w:rFonts w:ascii="宋体" w:hAnsi="宋体" w:eastAsia="宋体"/>
                <w:b w:val="0"/>
                <w:sz w:val="20"/>
              </w:rPr>
              <w:br w:type="textWrapping"/>
            </w:r>
            <w:r>
              <w:rPr>
                <w:rFonts w:ascii="宋体" w:hAnsi="宋体" w:eastAsia="宋体"/>
                <w:b w:val="0"/>
                <w:sz w:val="20"/>
              </w:rPr>
              <w:t>4. 审核通过后，系统生成审批结果、授信额度、期限和还款计划。</w:t>
            </w:r>
            <w:r>
              <w:rPr>
                <w:rFonts w:ascii="宋体" w:hAnsi="宋体" w:eastAsia="宋体"/>
                <w:b w:val="0"/>
                <w:sz w:val="20"/>
              </w:rPr>
              <w:br w:type="textWrapping"/>
            </w:r>
            <w:r>
              <w:rPr>
                <w:rFonts w:ascii="宋体" w:hAnsi="宋体" w:eastAsia="宋体"/>
                <w:b w:val="0"/>
                <w:sz w:val="20"/>
              </w:rPr>
              <w:t>5. 用户确认合同或借款协议，系统校验合同版本和关键条款。</w:t>
            </w:r>
            <w:r>
              <w:rPr>
                <w:rFonts w:ascii="宋体" w:hAnsi="宋体" w:eastAsia="宋体"/>
                <w:b w:val="0"/>
                <w:sz w:val="20"/>
              </w:rPr>
              <w:br w:type="textWrapping"/>
            </w:r>
            <w:r>
              <w:rPr>
                <w:rFonts w:ascii="宋体" w:hAnsi="宋体" w:eastAsia="宋体"/>
                <w:b w:val="0"/>
                <w:sz w:val="20"/>
              </w:rPr>
              <w:t>6. 系统向放款服务提交放款请求，保存请求结果和交易流水。</w:t>
            </w:r>
            <w:r>
              <w:rPr>
                <w:rFonts w:ascii="宋体" w:hAnsi="宋体" w:eastAsia="宋体"/>
                <w:b w:val="0"/>
                <w:sz w:val="20"/>
              </w:rPr>
              <w:br w:type="textWrapping"/>
            </w:r>
            <w:r>
              <w:rPr>
                <w:rFonts w:ascii="宋体" w:hAnsi="宋体" w:eastAsia="宋体"/>
                <w:b w:val="0"/>
                <w:sz w:val="20"/>
              </w:rPr>
              <w:t>7. 放款成功后，系统将申请状态变更为“还款中”，并生成首期还款日期。</w:t>
            </w:r>
          </w:p>
        </w:tc>
      </w:tr>
      <w:tr w14:paraId="7A80E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57D425A">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E6F72AB">
            <w:pPr>
              <w:spacing w:before="0" w:after="0"/>
              <w:ind w:firstLine="0"/>
              <w:jc w:val="left"/>
            </w:pPr>
            <w:r>
              <w:rPr>
                <w:rFonts w:ascii="宋体" w:hAnsi="宋体" w:eastAsia="宋体"/>
                <w:b w:val="0"/>
                <w:sz w:val="20"/>
              </w:rPr>
              <w:t>1. 材料不足时，审核人员退回申请并填写补充项，用户补充后重新进入评估或复核流程。</w:t>
            </w:r>
            <w:r>
              <w:rPr>
                <w:rFonts w:ascii="宋体" w:hAnsi="宋体" w:eastAsia="宋体"/>
                <w:b w:val="0"/>
                <w:sz w:val="20"/>
              </w:rPr>
              <w:br w:type="textWrapping"/>
            </w:r>
            <w:r>
              <w:rPr>
                <w:rFonts w:ascii="宋体" w:hAnsi="宋体" w:eastAsia="宋体"/>
                <w:b w:val="0"/>
                <w:sz w:val="20"/>
              </w:rPr>
              <w:t>2. 审批拒绝时，系统保存拒绝原因和主要影响因素，并向用户展示合适的结果说明。</w:t>
            </w:r>
            <w:r>
              <w:rPr>
                <w:rFonts w:ascii="宋体" w:hAnsi="宋体" w:eastAsia="宋体"/>
                <w:b w:val="0"/>
                <w:sz w:val="20"/>
              </w:rPr>
              <w:br w:type="textWrapping"/>
            </w:r>
            <w:r>
              <w:rPr>
                <w:rFonts w:ascii="宋体" w:hAnsi="宋体" w:eastAsia="宋体"/>
                <w:b w:val="0"/>
                <w:sz w:val="20"/>
              </w:rPr>
              <w:t>3. 放款服务返回失败时，系统保持审批记录不变，记录失败原因并进入人工处理队列。</w:t>
            </w:r>
          </w:p>
        </w:tc>
      </w:tr>
      <w:tr w14:paraId="1F17D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B1CA148">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8681506">
            <w:pPr>
              <w:spacing w:before="0" w:after="0"/>
              <w:ind w:firstLine="0"/>
              <w:jc w:val="left"/>
            </w:pPr>
            <w:r>
              <w:rPr>
                <w:rFonts w:ascii="宋体" w:hAnsi="宋体" w:eastAsia="宋体"/>
                <w:b w:val="0"/>
                <w:sz w:val="20"/>
              </w:rPr>
              <w:t>系统保存审批人、审批时间、审批意见、模型和规则版本、合同版本及放款结果，所有关键状态变化均可审计。</w:t>
            </w:r>
          </w:p>
        </w:tc>
      </w:tr>
    </w:tbl>
    <w:p w14:paraId="636E57A2">
      <w:pPr>
        <w:pStyle w:val="15"/>
        <w:keepNext/>
        <w:jc w:val="center"/>
      </w:pPr>
      <w:r>
        <w:rPr>
          <w:rFonts w:ascii="宋体" w:hAnsi="宋体" w:eastAsia="宋体"/>
          <w:b w:val="0"/>
          <w:sz w:val="21"/>
        </w:rPr>
        <w:t>表5-5 还款与贷中监测用例描述表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6D410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AD43685">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59F875A">
            <w:pPr>
              <w:spacing w:before="0" w:after="0"/>
              <w:ind w:firstLine="0"/>
              <w:jc w:val="left"/>
            </w:pPr>
            <w:r>
              <w:rPr>
                <w:rFonts w:ascii="宋体" w:hAnsi="宋体" w:eastAsia="宋体"/>
                <w:b w:val="0"/>
                <w:sz w:val="20"/>
              </w:rPr>
              <w:t>还款与贷中监测</w:t>
            </w:r>
          </w:p>
        </w:tc>
      </w:tr>
      <w:tr w14:paraId="0B50E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2827B65">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0B786C5">
            <w:pPr>
              <w:spacing w:before="0" w:after="0"/>
              <w:ind w:firstLine="0"/>
              <w:jc w:val="left"/>
            </w:pPr>
            <w:r>
              <w:rPr>
                <w:rFonts w:ascii="宋体" w:hAnsi="宋体" w:eastAsia="宋体"/>
                <w:b w:val="0"/>
                <w:sz w:val="20"/>
              </w:rPr>
              <w:t>用户查询还款计划并完成还款，系统记录还款结果，同时持续监测还款行为和风险信号。</w:t>
            </w:r>
          </w:p>
        </w:tc>
      </w:tr>
      <w:tr w14:paraId="66D7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FA34F16">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BBD07E2">
            <w:pPr>
              <w:spacing w:before="0" w:after="0"/>
              <w:ind w:firstLine="0"/>
              <w:jc w:val="left"/>
            </w:pPr>
            <w:r>
              <w:rPr>
                <w:rFonts w:ascii="宋体" w:hAnsi="宋体" w:eastAsia="宋体"/>
                <w:b w:val="0"/>
                <w:sz w:val="20"/>
              </w:rPr>
              <w:t>用户存在已放款且未结清的贷款，账单和支付服务可用，贷中监测任务处于运行状态。</w:t>
            </w:r>
          </w:p>
        </w:tc>
      </w:tr>
      <w:tr w14:paraId="71DD1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464090E">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E49F303">
            <w:pPr>
              <w:spacing w:before="0" w:after="0"/>
              <w:ind w:firstLine="0"/>
              <w:jc w:val="left"/>
            </w:pPr>
            <w:r>
              <w:rPr>
                <w:rFonts w:ascii="宋体" w:hAnsi="宋体" w:eastAsia="宋体"/>
                <w:b w:val="0"/>
                <w:sz w:val="20"/>
              </w:rPr>
              <w:t>1. 用户进入还款页面查看应还本金、利息、费用、还款日和已还金额。</w:t>
            </w:r>
            <w:r>
              <w:rPr>
                <w:rFonts w:ascii="宋体" w:hAnsi="宋体" w:eastAsia="宋体"/>
                <w:b w:val="0"/>
                <w:sz w:val="20"/>
              </w:rPr>
              <w:br w:type="textWrapping"/>
            </w:r>
            <w:r>
              <w:rPr>
                <w:rFonts w:ascii="宋体" w:hAnsi="宋体" w:eastAsia="宋体"/>
                <w:b w:val="0"/>
                <w:sz w:val="20"/>
              </w:rPr>
              <w:t>2. 用户选择当期账单或提前还款金额并提交支付。</w:t>
            </w:r>
            <w:r>
              <w:rPr>
                <w:rFonts w:ascii="宋体" w:hAnsi="宋体" w:eastAsia="宋体"/>
                <w:b w:val="0"/>
                <w:sz w:val="20"/>
              </w:rPr>
              <w:br w:type="textWrapping"/>
            </w:r>
            <w:r>
              <w:rPr>
                <w:rFonts w:ascii="宋体" w:hAnsi="宋体" w:eastAsia="宋体"/>
                <w:b w:val="0"/>
                <w:sz w:val="20"/>
              </w:rPr>
              <w:t>3. 系统调用支付服务，接收支付结果并更新还款流水。</w:t>
            </w:r>
            <w:r>
              <w:rPr>
                <w:rFonts w:ascii="宋体" w:hAnsi="宋体" w:eastAsia="宋体"/>
                <w:b w:val="0"/>
                <w:sz w:val="20"/>
              </w:rPr>
              <w:br w:type="textWrapping"/>
            </w:r>
            <w:r>
              <w:rPr>
                <w:rFonts w:ascii="宋体" w:hAnsi="宋体" w:eastAsia="宋体"/>
                <w:b w:val="0"/>
                <w:sz w:val="20"/>
              </w:rPr>
              <w:t>4. 系统根据还款结果更新账单状态和贷款余额。</w:t>
            </w:r>
            <w:r>
              <w:rPr>
                <w:rFonts w:ascii="宋体" w:hAnsi="宋体" w:eastAsia="宋体"/>
                <w:b w:val="0"/>
                <w:sz w:val="20"/>
              </w:rPr>
              <w:br w:type="textWrapping"/>
            </w:r>
            <w:r>
              <w:rPr>
                <w:rFonts w:ascii="宋体" w:hAnsi="宋体" w:eastAsia="宋体"/>
                <w:b w:val="0"/>
                <w:sz w:val="20"/>
              </w:rPr>
              <w:t>5. 监测任务按时间窗口分析逾期、长期不活跃、联系方式变更、登录地点或设备异常等风险信号。</w:t>
            </w:r>
            <w:r>
              <w:rPr>
                <w:rFonts w:ascii="宋体" w:hAnsi="宋体" w:eastAsia="宋体"/>
                <w:b w:val="0"/>
                <w:sz w:val="20"/>
              </w:rPr>
              <w:br w:type="textWrapping"/>
            </w:r>
            <w:r>
              <w:rPr>
                <w:rFonts w:ascii="宋体" w:hAnsi="宋体" w:eastAsia="宋体"/>
                <w:b w:val="0"/>
                <w:sz w:val="20"/>
              </w:rPr>
              <w:t>6. 系统根据模型评分和规则命中结果调整风险等级，必要时生成风险提示或人工复核任务。</w:t>
            </w:r>
          </w:p>
        </w:tc>
      </w:tr>
      <w:tr w14:paraId="27F44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97E28A6">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AD51F3B">
            <w:pPr>
              <w:spacing w:before="0" w:after="0"/>
              <w:ind w:firstLine="0"/>
              <w:jc w:val="left"/>
            </w:pPr>
            <w:r>
              <w:rPr>
                <w:rFonts w:ascii="宋体" w:hAnsi="宋体" w:eastAsia="宋体"/>
                <w:b w:val="0"/>
                <w:sz w:val="20"/>
              </w:rPr>
              <w:t>1. 支付失败时，系统不更新为已还款状态，向用户提示失败原因并允许重试。</w:t>
            </w:r>
            <w:r>
              <w:rPr>
                <w:rFonts w:ascii="宋体" w:hAnsi="宋体" w:eastAsia="宋体"/>
                <w:b w:val="0"/>
                <w:sz w:val="20"/>
              </w:rPr>
              <w:br w:type="textWrapping"/>
            </w:r>
            <w:r>
              <w:rPr>
                <w:rFonts w:ascii="宋体" w:hAnsi="宋体" w:eastAsia="宋体"/>
                <w:b w:val="0"/>
                <w:sz w:val="20"/>
              </w:rPr>
              <w:t>2. 用户在还款日前未完成还款时，系统按提醒策略发送通知。</w:t>
            </w:r>
            <w:r>
              <w:rPr>
                <w:rFonts w:ascii="宋体" w:hAnsi="宋体" w:eastAsia="宋体"/>
                <w:b w:val="0"/>
                <w:sz w:val="20"/>
              </w:rPr>
              <w:br w:type="textWrapping"/>
            </w:r>
            <w:r>
              <w:rPr>
                <w:rFonts w:ascii="宋体" w:hAnsi="宋体" w:eastAsia="宋体"/>
                <w:b w:val="0"/>
                <w:sz w:val="20"/>
              </w:rPr>
              <w:t>3. 监测发现高风险信号时，系统通知风控审核人员，并限制未经授权的自动化处置。</w:t>
            </w:r>
          </w:p>
        </w:tc>
      </w:tr>
      <w:tr w14:paraId="28CC7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8A760C1">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0050626">
            <w:pPr>
              <w:spacing w:before="0" w:after="0"/>
              <w:ind w:firstLine="0"/>
              <w:jc w:val="left"/>
            </w:pPr>
            <w:r>
              <w:rPr>
                <w:rFonts w:ascii="宋体" w:hAnsi="宋体" w:eastAsia="宋体"/>
                <w:b w:val="0"/>
                <w:sz w:val="20"/>
              </w:rPr>
              <w:t>还款记录、账单状态、贷款余额和监测结果保持一致，用户可以查询历史还款记录，业务人员可以查询风险变化。</w:t>
            </w:r>
          </w:p>
        </w:tc>
      </w:tr>
    </w:tbl>
    <w:p w14:paraId="1FE86F59">
      <w:pPr>
        <w:pStyle w:val="15"/>
        <w:keepNext/>
        <w:jc w:val="center"/>
      </w:pPr>
      <w:r>
        <w:rPr>
          <w:rFonts w:ascii="宋体" w:hAnsi="宋体" w:eastAsia="宋体"/>
          <w:b w:val="0"/>
          <w:sz w:val="21"/>
        </w:rPr>
        <w:t>表5-6 系统管理与审计用例描述表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4"/>
        <w:gridCol w:w="4154"/>
      </w:tblGrid>
      <w:tr w14:paraId="7482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80F00F6">
            <w:pPr>
              <w:spacing w:before="0" w:after="0"/>
              <w:ind w:firstLine="0"/>
              <w:jc w:val="center"/>
            </w:pPr>
            <w:r>
              <w:rPr>
                <w:rFonts w:ascii="宋体" w:hAnsi="宋体" w:eastAsia="宋体"/>
                <w:b/>
                <w:sz w:val="20"/>
              </w:rPr>
              <w:t>用例名称</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6F20F1F">
            <w:pPr>
              <w:spacing w:before="0" w:after="0"/>
              <w:ind w:firstLine="0"/>
              <w:jc w:val="left"/>
            </w:pPr>
            <w:r>
              <w:rPr>
                <w:rFonts w:ascii="宋体" w:hAnsi="宋体" w:eastAsia="宋体"/>
                <w:b w:val="0"/>
                <w:sz w:val="20"/>
              </w:rPr>
              <w:t>系统管理与审计</w:t>
            </w:r>
          </w:p>
        </w:tc>
      </w:tr>
      <w:tr w14:paraId="4DE9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C7A3976">
            <w:pPr>
              <w:spacing w:before="0" w:after="0"/>
              <w:ind w:firstLine="0"/>
              <w:jc w:val="center"/>
            </w:pPr>
            <w:r>
              <w:rPr>
                <w:rFonts w:ascii="宋体" w:hAnsi="宋体" w:eastAsia="宋体"/>
                <w:b/>
                <w:sz w:val="20"/>
              </w:rPr>
              <w:t>简要说明</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569EE07">
            <w:pPr>
              <w:spacing w:before="0" w:after="0"/>
              <w:ind w:firstLine="0"/>
              <w:jc w:val="left"/>
            </w:pPr>
            <w:r>
              <w:rPr>
                <w:rFonts w:ascii="宋体" w:hAnsi="宋体" w:eastAsia="宋体"/>
                <w:b w:val="0"/>
                <w:sz w:val="20"/>
              </w:rPr>
              <w:t>管理员维护贷款产品、角色权限、数据源配置、风险阈值、模型版本和系统日志，保证系统运行可控、可查和可追溯。</w:t>
            </w:r>
          </w:p>
        </w:tc>
      </w:tr>
      <w:tr w14:paraId="1FC8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72FDE21">
            <w:pPr>
              <w:spacing w:before="0" w:after="0"/>
              <w:ind w:firstLine="0"/>
              <w:jc w:val="center"/>
            </w:pPr>
            <w:r>
              <w:rPr>
                <w:rFonts w:ascii="宋体" w:hAnsi="宋体" w:eastAsia="宋体"/>
                <w:b/>
                <w:sz w:val="20"/>
              </w:rPr>
              <w:t>前置条件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430597D">
            <w:pPr>
              <w:spacing w:before="0" w:after="0"/>
              <w:ind w:firstLine="0"/>
              <w:jc w:val="left"/>
            </w:pPr>
            <w:r>
              <w:rPr>
                <w:rFonts w:ascii="宋体" w:hAnsi="宋体" w:eastAsia="宋体"/>
                <w:b w:val="0"/>
                <w:sz w:val="20"/>
              </w:rPr>
              <w:t>管理员已通过多因素或强化认证，具有相应的配置或审计权限。</w:t>
            </w:r>
          </w:p>
        </w:tc>
      </w:tr>
      <w:tr w14:paraId="0BF0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8685790">
            <w:pPr>
              <w:spacing w:before="0" w:after="0"/>
              <w:ind w:firstLine="0"/>
              <w:jc w:val="center"/>
            </w:pPr>
            <w:r>
              <w:rPr>
                <w:rFonts w:ascii="宋体" w:hAnsi="宋体" w:eastAsia="宋体"/>
                <w:b/>
                <w:sz w:val="20"/>
              </w:rPr>
              <w:t>基本事件流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526B047">
            <w:pPr>
              <w:spacing w:before="0" w:after="0"/>
              <w:ind w:firstLine="0"/>
              <w:jc w:val="left"/>
            </w:pPr>
            <w:r>
              <w:rPr>
                <w:rFonts w:ascii="宋体" w:hAnsi="宋体" w:eastAsia="宋体"/>
                <w:b w:val="0"/>
                <w:sz w:val="20"/>
              </w:rPr>
              <w:t>1. 管理员维护贷款产品、申请字段和业务参数。</w:t>
            </w:r>
            <w:r>
              <w:rPr>
                <w:rFonts w:ascii="宋体" w:hAnsi="宋体" w:eastAsia="宋体"/>
                <w:b w:val="0"/>
                <w:sz w:val="20"/>
              </w:rPr>
              <w:br w:type="textWrapping"/>
            </w:r>
            <w:r>
              <w:rPr>
                <w:rFonts w:ascii="宋体" w:hAnsi="宋体" w:eastAsia="宋体"/>
                <w:b w:val="0"/>
                <w:sz w:val="20"/>
              </w:rPr>
              <w:t>2. 管理员配置数据源开关、字段映射、质量规则和接口状态。</w:t>
            </w:r>
            <w:r>
              <w:rPr>
                <w:rFonts w:ascii="宋体" w:hAnsi="宋体" w:eastAsia="宋体"/>
                <w:b w:val="0"/>
                <w:sz w:val="20"/>
              </w:rPr>
              <w:br w:type="textWrapping"/>
            </w:r>
            <w:r>
              <w:rPr>
                <w:rFonts w:ascii="宋体" w:hAnsi="宋体" w:eastAsia="宋体"/>
                <w:b w:val="0"/>
                <w:sz w:val="20"/>
              </w:rPr>
              <w:t>3. 风控人员上传或选择模型版本，配置风险阈值和规则集，并提交发布审批。</w:t>
            </w:r>
            <w:r>
              <w:rPr>
                <w:rFonts w:ascii="宋体" w:hAnsi="宋体" w:eastAsia="宋体"/>
                <w:b w:val="0"/>
                <w:sz w:val="20"/>
              </w:rPr>
              <w:br w:type="textWrapping"/>
            </w:r>
            <w:r>
              <w:rPr>
                <w:rFonts w:ascii="宋体" w:hAnsi="宋体" w:eastAsia="宋体"/>
                <w:b w:val="0"/>
                <w:sz w:val="20"/>
              </w:rPr>
              <w:t>4. 系统检查配置完整性和权限，发布后记录版本号、生效时间和发布人。</w:t>
            </w:r>
            <w:r>
              <w:rPr>
                <w:rFonts w:ascii="宋体" w:hAnsi="宋体" w:eastAsia="宋体"/>
                <w:b w:val="0"/>
                <w:sz w:val="20"/>
              </w:rPr>
              <w:br w:type="textWrapping"/>
            </w:r>
            <w:r>
              <w:rPr>
                <w:rFonts w:ascii="宋体" w:hAnsi="宋体" w:eastAsia="宋体"/>
                <w:b w:val="0"/>
                <w:sz w:val="20"/>
              </w:rPr>
              <w:t>5. 管理员查询用户、申请、审批、模型、通知和异常日志。</w:t>
            </w:r>
            <w:r>
              <w:rPr>
                <w:rFonts w:ascii="宋体" w:hAnsi="宋体" w:eastAsia="宋体"/>
                <w:b w:val="0"/>
                <w:sz w:val="20"/>
              </w:rPr>
              <w:br w:type="textWrapping"/>
            </w:r>
            <w:r>
              <w:rPr>
                <w:rFonts w:ascii="宋体" w:hAnsi="宋体" w:eastAsia="宋体"/>
                <w:b w:val="0"/>
                <w:sz w:val="20"/>
              </w:rPr>
              <w:t>6. 审计人员根据申请单号或用户标识导出操作链路和关键数据变更记录。</w:t>
            </w:r>
          </w:p>
        </w:tc>
      </w:tr>
      <w:tr w14:paraId="2FDA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ED5FD55">
            <w:pPr>
              <w:spacing w:before="0" w:after="0"/>
              <w:ind w:firstLine="0"/>
              <w:jc w:val="center"/>
            </w:pPr>
            <w:r>
              <w:rPr>
                <w:rFonts w:ascii="宋体" w:hAnsi="宋体" w:eastAsia="宋体"/>
                <w:b/>
                <w:sz w:val="20"/>
              </w:rPr>
              <w:t>其他事件流</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716BC3C">
            <w:pPr>
              <w:spacing w:before="0" w:after="0"/>
              <w:ind w:firstLine="0"/>
              <w:jc w:val="left"/>
            </w:pPr>
            <w:r>
              <w:rPr>
                <w:rFonts w:ascii="宋体" w:hAnsi="宋体" w:eastAsia="宋体"/>
                <w:b w:val="0"/>
                <w:sz w:val="20"/>
              </w:rPr>
              <w:t>1. 配置缺少必要字段或阈值范围非法时，系统拒绝保存并提示具体原因。</w:t>
            </w:r>
            <w:r>
              <w:rPr>
                <w:rFonts w:ascii="宋体" w:hAnsi="宋体" w:eastAsia="宋体"/>
                <w:b w:val="0"/>
                <w:sz w:val="20"/>
              </w:rPr>
              <w:br w:type="textWrapping"/>
            </w:r>
            <w:r>
              <w:rPr>
                <w:rFonts w:ascii="宋体" w:hAnsi="宋体" w:eastAsia="宋体"/>
                <w:b w:val="0"/>
                <w:sz w:val="20"/>
              </w:rPr>
              <w:t>2. 未经授权的人员尝试调整模型或阈值时，系统拒绝操作并记录越权事件。</w:t>
            </w:r>
            <w:r>
              <w:rPr>
                <w:rFonts w:ascii="宋体" w:hAnsi="宋体" w:eastAsia="宋体"/>
                <w:b w:val="0"/>
                <w:sz w:val="20"/>
              </w:rPr>
              <w:br w:type="textWrapping"/>
            </w:r>
            <w:r>
              <w:rPr>
                <w:rFonts w:ascii="宋体" w:hAnsi="宋体" w:eastAsia="宋体"/>
                <w:b w:val="0"/>
                <w:sz w:val="20"/>
              </w:rPr>
              <w:t>3. 关键数据出现摘要不一致时，系统提示数据可能被修改，并将事件提交给审计人员。</w:t>
            </w:r>
          </w:p>
        </w:tc>
      </w:tr>
      <w:tr w14:paraId="5C53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C9DE308">
            <w:pPr>
              <w:spacing w:before="0" w:after="0"/>
              <w:ind w:firstLine="0"/>
              <w:jc w:val="center"/>
            </w:pPr>
            <w:r>
              <w:rPr>
                <w:rFonts w:ascii="宋体" w:hAnsi="宋体" w:eastAsia="宋体"/>
                <w:b/>
                <w:sz w:val="20"/>
              </w:rPr>
              <w:t>后置条件</w:t>
            </w:r>
          </w:p>
        </w:tc>
        <w:tc>
          <w:tcPr>
            <w:tcW w:w="655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A3A5FA0">
            <w:pPr>
              <w:spacing w:before="0" w:after="0"/>
              <w:ind w:firstLine="0"/>
              <w:jc w:val="left"/>
            </w:pPr>
            <w:r>
              <w:rPr>
                <w:rFonts w:ascii="宋体" w:hAnsi="宋体" w:eastAsia="宋体"/>
                <w:b w:val="0"/>
                <w:sz w:val="20"/>
              </w:rPr>
              <w:t>系统保存配置变更前后内容、操作人、时间、IP、审批依据和版本状态，支持按条件查询和追溯。</w:t>
            </w:r>
          </w:p>
        </w:tc>
      </w:tr>
    </w:tbl>
    <w:p w14:paraId="6BB3BB61">
      <w:pPr>
        <w:pStyle w:val="78"/>
        <w:jc w:val="left"/>
      </w:pPr>
      <w:r>
        <w:rPr>
          <w:rFonts w:ascii="宋体" w:hAnsi="宋体" w:eastAsia="宋体"/>
          <w:b/>
          <w:sz w:val="24"/>
        </w:rPr>
        <w:t>5.2 用例业务流程描述</w:t>
      </w:r>
    </w:p>
    <w:p w14:paraId="391AF5C1">
      <w:pPr>
        <w:pStyle w:val="2"/>
        <w:jc w:val="both"/>
      </w:pPr>
      <w:r>
        <w:rPr>
          <w:rFonts w:ascii="宋体" w:hAnsi="宋体" w:eastAsia="宋体"/>
          <w:b w:val="0"/>
          <w:sz w:val="21"/>
        </w:rPr>
        <w:t>系统的主业务流程从用户注册和实名认证开始，经过贷款申请、数据授权、多数据源融合、风险评估、人工或自动审批、放款和还款，最终进入贷中监测和还款提醒。各环节通过用户标识、申请单号和贷款合同号关联，任何状态变化都应写入业务记录和审计日志。</w:t>
      </w:r>
    </w:p>
    <w:p w14:paraId="7969842E">
      <w:pPr>
        <w:pStyle w:val="79"/>
        <w:jc w:val="left"/>
      </w:pPr>
      <w:r>
        <w:rPr>
          <w:rFonts w:ascii="宋体" w:hAnsi="宋体" w:eastAsia="宋体"/>
          <w:b/>
          <w:sz w:val="22"/>
        </w:rPr>
        <w:t>5.2.1 贷前申请与审批流程</w:t>
      </w:r>
    </w:p>
    <w:p w14:paraId="2E283FA0">
      <w:pPr>
        <w:pStyle w:val="2"/>
        <w:jc w:val="both"/>
      </w:pPr>
      <w:r>
        <w:rPr>
          <w:rFonts w:ascii="宋体" w:hAnsi="宋体" w:eastAsia="宋体"/>
          <w:b w:val="0"/>
          <w:sz w:val="21"/>
        </w:rPr>
        <w:t>第一步，用户登录并完成实名认证，系统建立用户档案和授权记录。第二步，用户选择贷款产品并填写申请资料，系统进行格式、范围、必填项和申请资格校验。第三步，系统在用户授权范围内采集多类数据，对数据进行清洗、标准化、去重、缺失处理和质量评分。第四步，系统调用评分模型和规则引擎生成信用评分、风险等级、规则命中原因及处理建议。第五步，低风险申请进入自动审批或快速审核，中风险申请进入人工复核，高风险申请进入拒绝或补充核验流程。第六步，审批通过后，用户确认合同，系统提交放款请求并生成还款计划。</w:t>
      </w:r>
    </w:p>
    <w:p w14:paraId="170FA421">
      <w:pPr>
        <w:pStyle w:val="15"/>
        <w:keepNext/>
        <w:jc w:val="center"/>
      </w:pPr>
      <w:r>
        <w:rPr>
          <w:rFonts w:ascii="宋体" w:hAnsi="宋体" w:eastAsia="宋体"/>
          <w:b w:val="0"/>
          <w:sz w:val="21"/>
        </w:rPr>
        <w:t>表5-7 贷前申请与审批业务流程表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7"/>
        <w:gridCol w:w="2077"/>
        <w:gridCol w:w="2077"/>
        <w:gridCol w:w="2077"/>
      </w:tblGrid>
      <w:tr w14:paraId="6EA0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17FE1B7">
            <w:pPr>
              <w:spacing w:before="0" w:after="0"/>
              <w:ind w:firstLine="0"/>
              <w:jc w:val="left"/>
            </w:pPr>
            <w:r>
              <w:rPr>
                <w:rFonts w:ascii="宋体" w:hAnsi="宋体" w:eastAsia="宋体"/>
                <w:b/>
                <w:sz w:val="20"/>
              </w:rPr>
              <w:t>流程阶段</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B4F106D">
            <w:pPr>
              <w:spacing w:before="0" w:after="0"/>
              <w:ind w:firstLine="0"/>
              <w:jc w:val="left"/>
            </w:pPr>
            <w:r>
              <w:rPr>
                <w:rFonts w:ascii="宋体" w:hAnsi="宋体" w:eastAsia="宋体"/>
                <w:b/>
                <w:sz w:val="20"/>
              </w:rPr>
              <w:t>主要参与者</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8AC7E54">
            <w:pPr>
              <w:spacing w:before="0" w:after="0"/>
              <w:ind w:firstLine="0"/>
              <w:jc w:val="left"/>
            </w:pPr>
            <w:r>
              <w:rPr>
                <w:rFonts w:ascii="宋体" w:hAnsi="宋体" w:eastAsia="宋体"/>
                <w:b/>
                <w:sz w:val="20"/>
              </w:rPr>
              <w:t>输入</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A6E142C">
            <w:pPr>
              <w:spacing w:before="0" w:after="0"/>
              <w:ind w:firstLine="0"/>
              <w:jc w:val="left"/>
            </w:pPr>
            <w:r>
              <w:rPr>
                <w:rFonts w:ascii="宋体" w:hAnsi="宋体" w:eastAsia="宋体"/>
                <w:b/>
                <w:sz w:val="20"/>
              </w:rPr>
              <w:t>处理结果</w:t>
            </w:r>
          </w:p>
        </w:tc>
      </w:tr>
      <w:tr w14:paraId="30C7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2CCAC1C">
            <w:pPr>
              <w:spacing w:before="0" w:after="0"/>
              <w:ind w:firstLine="0"/>
              <w:jc w:val="left"/>
            </w:pPr>
            <w:r>
              <w:rPr>
                <w:rFonts w:ascii="宋体" w:hAnsi="宋体" w:eastAsia="宋体"/>
                <w:b w:val="0"/>
                <w:sz w:val="20"/>
              </w:rPr>
              <w:t>注册与认证</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D67A147">
            <w:pPr>
              <w:spacing w:before="0" w:after="0"/>
              <w:ind w:firstLine="0"/>
              <w:jc w:val="left"/>
            </w:pPr>
            <w:r>
              <w:rPr>
                <w:rFonts w:ascii="宋体" w:hAnsi="宋体" w:eastAsia="宋体"/>
                <w:b w:val="0"/>
                <w:sz w:val="20"/>
              </w:rPr>
              <w:t>个人用户、认证服务</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78F3CC1">
            <w:pPr>
              <w:spacing w:before="0" w:after="0"/>
              <w:ind w:firstLine="0"/>
              <w:jc w:val="left"/>
            </w:pPr>
            <w:r>
              <w:rPr>
                <w:rFonts w:ascii="宋体" w:hAnsi="宋体" w:eastAsia="宋体"/>
                <w:b w:val="0"/>
                <w:sz w:val="20"/>
              </w:rPr>
              <w:t>登录标识、身份资料、必要授权</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31A1EA4">
            <w:pPr>
              <w:spacing w:before="0" w:after="0"/>
              <w:ind w:firstLine="0"/>
              <w:jc w:val="left"/>
            </w:pPr>
            <w:r>
              <w:rPr>
                <w:rFonts w:ascii="宋体" w:hAnsi="宋体" w:eastAsia="宋体"/>
                <w:b w:val="0"/>
                <w:sz w:val="20"/>
              </w:rPr>
              <w:t>用户档案、认证状态、授权记录</w:t>
            </w:r>
          </w:p>
        </w:tc>
      </w:tr>
      <w:tr w14:paraId="40BB4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2D08929">
            <w:pPr>
              <w:spacing w:before="0" w:after="0"/>
              <w:ind w:firstLine="0"/>
              <w:jc w:val="left"/>
            </w:pPr>
            <w:r>
              <w:rPr>
                <w:rFonts w:ascii="宋体" w:hAnsi="宋体" w:eastAsia="宋体"/>
                <w:b w:val="0"/>
                <w:sz w:val="20"/>
              </w:rPr>
              <w:t>申请提交</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1056600">
            <w:pPr>
              <w:spacing w:before="0" w:after="0"/>
              <w:ind w:firstLine="0"/>
              <w:jc w:val="left"/>
            </w:pPr>
            <w:r>
              <w:rPr>
                <w:rFonts w:ascii="宋体" w:hAnsi="宋体" w:eastAsia="宋体"/>
                <w:b w:val="0"/>
                <w:sz w:val="20"/>
              </w:rPr>
              <w:t>个人用户、业务服务</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3953A71">
            <w:pPr>
              <w:spacing w:before="0" w:after="0"/>
              <w:ind w:firstLine="0"/>
              <w:jc w:val="left"/>
            </w:pPr>
            <w:r>
              <w:rPr>
                <w:rFonts w:ascii="宋体" w:hAnsi="宋体" w:eastAsia="宋体"/>
                <w:b w:val="0"/>
                <w:sz w:val="20"/>
              </w:rPr>
              <w:t>产品选择、申请表、附件</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30DEE48">
            <w:pPr>
              <w:spacing w:before="0" w:after="0"/>
              <w:ind w:firstLine="0"/>
              <w:jc w:val="left"/>
            </w:pPr>
            <w:r>
              <w:rPr>
                <w:rFonts w:ascii="宋体" w:hAnsi="宋体" w:eastAsia="宋体"/>
                <w:b w:val="0"/>
                <w:sz w:val="20"/>
              </w:rPr>
              <w:t>申请单号、申请快照、待评估状态</w:t>
            </w:r>
          </w:p>
        </w:tc>
      </w:tr>
      <w:tr w14:paraId="05B0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65914BF2">
            <w:pPr>
              <w:spacing w:before="0" w:after="0"/>
              <w:ind w:firstLine="0"/>
              <w:jc w:val="left"/>
            </w:pPr>
            <w:r>
              <w:rPr>
                <w:rFonts w:ascii="宋体" w:hAnsi="宋体" w:eastAsia="宋体"/>
                <w:b w:val="0"/>
                <w:sz w:val="20"/>
              </w:rPr>
              <w:t>数据融合</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4B88B0C">
            <w:pPr>
              <w:spacing w:before="0" w:after="0"/>
              <w:ind w:firstLine="0"/>
              <w:jc w:val="left"/>
            </w:pPr>
            <w:r>
              <w:rPr>
                <w:rFonts w:ascii="宋体" w:hAnsi="宋体" w:eastAsia="宋体"/>
                <w:b w:val="0"/>
                <w:sz w:val="20"/>
              </w:rPr>
              <w:t>数据服务、融合服务</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13E76ED">
            <w:pPr>
              <w:spacing w:before="0" w:after="0"/>
              <w:ind w:firstLine="0"/>
              <w:jc w:val="left"/>
            </w:pPr>
            <w:r>
              <w:rPr>
                <w:rFonts w:ascii="宋体" w:hAnsi="宋体" w:eastAsia="宋体"/>
                <w:b w:val="0"/>
                <w:sz w:val="20"/>
              </w:rPr>
              <w:t>多类授权数据和内部记录</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400B9BE">
            <w:pPr>
              <w:spacing w:before="0" w:after="0"/>
              <w:ind w:firstLine="0"/>
              <w:jc w:val="left"/>
            </w:pPr>
            <w:r>
              <w:rPr>
                <w:rFonts w:ascii="宋体" w:hAnsi="宋体" w:eastAsia="宋体"/>
                <w:b w:val="0"/>
                <w:sz w:val="20"/>
              </w:rPr>
              <w:t>标准化字段、质量评分、特征数据</w:t>
            </w:r>
          </w:p>
        </w:tc>
      </w:tr>
      <w:tr w14:paraId="6891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5E95CD1">
            <w:pPr>
              <w:spacing w:before="0" w:after="0"/>
              <w:ind w:firstLine="0"/>
              <w:jc w:val="left"/>
            </w:pPr>
            <w:r>
              <w:rPr>
                <w:rFonts w:ascii="宋体" w:hAnsi="宋体" w:eastAsia="宋体"/>
                <w:b w:val="0"/>
                <w:sz w:val="20"/>
              </w:rPr>
              <w:t>风险评估</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40B1523">
            <w:pPr>
              <w:spacing w:before="0" w:after="0"/>
              <w:ind w:firstLine="0"/>
              <w:jc w:val="left"/>
            </w:pPr>
            <w:r>
              <w:rPr>
                <w:rFonts w:ascii="宋体" w:hAnsi="宋体" w:eastAsia="宋体"/>
                <w:b w:val="0"/>
                <w:sz w:val="20"/>
              </w:rPr>
              <w:t>模型服务、规则引擎</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6DA4C80">
            <w:pPr>
              <w:spacing w:before="0" w:after="0"/>
              <w:ind w:firstLine="0"/>
              <w:jc w:val="left"/>
            </w:pPr>
            <w:r>
              <w:rPr>
                <w:rFonts w:ascii="宋体" w:hAnsi="宋体" w:eastAsia="宋体"/>
                <w:b w:val="0"/>
                <w:sz w:val="20"/>
              </w:rPr>
              <w:t>特征数据、模型版本、规则版本</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C51BB45">
            <w:pPr>
              <w:spacing w:before="0" w:after="0"/>
              <w:ind w:firstLine="0"/>
              <w:jc w:val="left"/>
            </w:pPr>
            <w:r>
              <w:rPr>
                <w:rFonts w:ascii="宋体" w:hAnsi="宋体" w:eastAsia="宋体"/>
                <w:b w:val="0"/>
                <w:sz w:val="20"/>
              </w:rPr>
              <w:t>信用评分、风险等级、命中原因</w:t>
            </w:r>
          </w:p>
        </w:tc>
      </w:tr>
      <w:tr w14:paraId="6693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329EB00">
            <w:pPr>
              <w:spacing w:before="0" w:after="0"/>
              <w:ind w:firstLine="0"/>
              <w:jc w:val="left"/>
            </w:pPr>
            <w:r>
              <w:rPr>
                <w:rFonts w:ascii="宋体" w:hAnsi="宋体" w:eastAsia="宋体"/>
                <w:b w:val="0"/>
                <w:sz w:val="20"/>
              </w:rPr>
              <w:t>审批放款</w:t>
            </w:r>
          </w:p>
        </w:tc>
        <w:tc>
          <w:tcPr>
            <w:tcW w:w="223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1A4E0CA">
            <w:pPr>
              <w:spacing w:before="0" w:after="0"/>
              <w:ind w:firstLine="0"/>
              <w:jc w:val="left"/>
            </w:pPr>
            <w:r>
              <w:rPr>
                <w:rFonts w:ascii="宋体" w:hAnsi="宋体" w:eastAsia="宋体"/>
                <w:b w:val="0"/>
                <w:sz w:val="20"/>
              </w:rPr>
              <w:t>业务人员、风控人员、用户</w:t>
            </w:r>
          </w:p>
        </w:tc>
        <w:tc>
          <w:tcPr>
            <w:tcW w:w="266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0B58ADA">
            <w:pPr>
              <w:spacing w:before="0" w:after="0"/>
              <w:ind w:firstLine="0"/>
              <w:jc w:val="left"/>
            </w:pPr>
            <w:r>
              <w:rPr>
                <w:rFonts w:ascii="宋体" w:hAnsi="宋体" w:eastAsia="宋体"/>
                <w:b w:val="0"/>
                <w:sz w:val="20"/>
              </w:rPr>
              <w:t>评估结果、材料、审批意见</w:t>
            </w:r>
          </w:p>
        </w:tc>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874A56B">
            <w:pPr>
              <w:spacing w:before="0" w:after="0"/>
              <w:ind w:firstLine="0"/>
              <w:jc w:val="left"/>
            </w:pPr>
            <w:r>
              <w:rPr>
                <w:rFonts w:ascii="宋体" w:hAnsi="宋体" w:eastAsia="宋体"/>
                <w:b w:val="0"/>
                <w:sz w:val="20"/>
              </w:rPr>
              <w:t>审批记录、合同、放款结果、还款计划</w:t>
            </w:r>
          </w:p>
        </w:tc>
      </w:tr>
    </w:tbl>
    <w:p w14:paraId="403BED6A">
      <w:pPr>
        <w:pStyle w:val="79"/>
        <w:jc w:val="left"/>
      </w:pPr>
      <w:r>
        <w:rPr>
          <w:rFonts w:ascii="宋体" w:hAnsi="宋体" w:eastAsia="宋体"/>
          <w:b/>
          <w:sz w:val="22"/>
        </w:rPr>
        <w:t>5.2.2 贷中监测与提醒流程</w:t>
      </w:r>
    </w:p>
    <w:p w14:paraId="00056826">
      <w:pPr>
        <w:pStyle w:val="2"/>
        <w:jc w:val="both"/>
      </w:pPr>
      <w:r>
        <w:rPr>
          <w:rFonts w:ascii="宋体" w:hAnsi="宋体" w:eastAsia="宋体"/>
          <w:b w:val="0"/>
          <w:sz w:val="21"/>
        </w:rPr>
        <w:t>贷款放款后，系统按照还款计划和风险监测周期读取账单、还款、登录、设备、联系方式和其他经授权的行为数据。系统先判断账单是否临近到期、是否逾期，再结合风险模型和规则引擎识别风险变化。对于低风险用户，系统按照常规策略发送还款提醒；对于风险上升或逾期用户，系统生成更高优先级的通知和人工复核任务；对于需要人工处理的情况，风控审核人员应在系统中记录跟进结果。通知发送、任务处理和风险等级变化均应保留记录。</w:t>
      </w:r>
    </w:p>
    <w:p w14:paraId="06359E83">
      <w:pPr>
        <w:pStyle w:val="15"/>
        <w:keepNext/>
        <w:jc w:val="center"/>
      </w:pPr>
      <w:r>
        <w:rPr>
          <w:rFonts w:ascii="宋体" w:hAnsi="宋体" w:eastAsia="宋体"/>
          <w:b w:val="0"/>
          <w:sz w:val="21"/>
        </w:rPr>
        <w:t>表5-8 贷中监测与提醒业务流程表</w:t>
      </w:r>
    </w:p>
    <w:tbl>
      <w:tblPr>
        <w:tblStyle w:val="3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0"/>
        <w:gridCol w:w="2770"/>
        <w:gridCol w:w="2770"/>
      </w:tblGrid>
      <w:tr w14:paraId="19C5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C18A9BB">
            <w:pPr>
              <w:spacing w:before="0" w:after="0"/>
              <w:ind w:firstLine="0"/>
              <w:jc w:val="left"/>
            </w:pPr>
            <w:r>
              <w:rPr>
                <w:rFonts w:ascii="宋体" w:hAnsi="宋体" w:eastAsia="宋体"/>
                <w:b/>
                <w:sz w:val="20"/>
              </w:rPr>
              <w:t>流程阶段</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35D8CBC">
            <w:pPr>
              <w:spacing w:before="0" w:after="0"/>
              <w:ind w:firstLine="0"/>
              <w:jc w:val="left"/>
            </w:pPr>
            <w:r>
              <w:rPr>
                <w:rFonts w:ascii="宋体" w:hAnsi="宋体" w:eastAsia="宋体"/>
                <w:b/>
                <w:sz w:val="20"/>
              </w:rPr>
              <w:t>系统处理</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F00CF1F">
            <w:pPr>
              <w:spacing w:before="0" w:after="0"/>
              <w:ind w:firstLine="0"/>
              <w:jc w:val="left"/>
            </w:pPr>
            <w:r>
              <w:rPr>
                <w:rFonts w:ascii="宋体" w:hAnsi="宋体" w:eastAsia="宋体"/>
                <w:b/>
                <w:sz w:val="20"/>
              </w:rPr>
              <w:t>输出</w:t>
            </w:r>
          </w:p>
        </w:tc>
      </w:tr>
      <w:tr w14:paraId="3783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1EB0297">
            <w:pPr>
              <w:spacing w:before="0" w:after="0"/>
              <w:ind w:firstLine="0"/>
              <w:jc w:val="left"/>
            </w:pPr>
            <w:r>
              <w:rPr>
                <w:rFonts w:ascii="宋体" w:hAnsi="宋体" w:eastAsia="宋体"/>
                <w:b w:val="0"/>
                <w:sz w:val="20"/>
              </w:rPr>
              <w:t>账单监测</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35C4D86">
            <w:pPr>
              <w:spacing w:before="0" w:after="0"/>
              <w:ind w:firstLine="0"/>
              <w:jc w:val="left"/>
            </w:pPr>
            <w:r>
              <w:rPr>
                <w:rFonts w:ascii="宋体" w:hAnsi="宋体" w:eastAsia="宋体"/>
                <w:b w:val="0"/>
                <w:sz w:val="20"/>
              </w:rPr>
              <w:t>读取还款计划、应还日期、已还金额和逾期天数</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CDDD021">
            <w:pPr>
              <w:spacing w:before="0" w:after="0"/>
              <w:ind w:firstLine="0"/>
              <w:jc w:val="left"/>
            </w:pPr>
            <w:r>
              <w:rPr>
                <w:rFonts w:ascii="宋体" w:hAnsi="宋体" w:eastAsia="宋体"/>
                <w:b w:val="0"/>
                <w:sz w:val="20"/>
              </w:rPr>
              <w:t>账单状态和到期任务</w:t>
            </w:r>
          </w:p>
        </w:tc>
      </w:tr>
      <w:tr w14:paraId="41B2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C64506D">
            <w:pPr>
              <w:spacing w:before="0" w:after="0"/>
              <w:ind w:firstLine="0"/>
              <w:jc w:val="left"/>
            </w:pPr>
            <w:r>
              <w:rPr>
                <w:rFonts w:ascii="宋体" w:hAnsi="宋体" w:eastAsia="宋体"/>
                <w:b w:val="0"/>
                <w:sz w:val="20"/>
              </w:rPr>
              <w:t>行为监测</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00478C31">
            <w:pPr>
              <w:spacing w:before="0" w:after="0"/>
              <w:ind w:firstLine="0"/>
              <w:jc w:val="left"/>
            </w:pPr>
            <w:r>
              <w:rPr>
                <w:rFonts w:ascii="宋体" w:hAnsi="宋体" w:eastAsia="宋体"/>
                <w:b w:val="0"/>
                <w:sz w:val="20"/>
              </w:rPr>
              <w:t>按时间窗口分析还款、登录、设备、位置和联系方式变化</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1EAABFDA">
            <w:pPr>
              <w:spacing w:before="0" w:after="0"/>
              <w:ind w:firstLine="0"/>
              <w:jc w:val="left"/>
            </w:pPr>
            <w:r>
              <w:rPr>
                <w:rFonts w:ascii="宋体" w:hAnsi="宋体" w:eastAsia="宋体"/>
                <w:b w:val="0"/>
                <w:sz w:val="20"/>
              </w:rPr>
              <w:t>风险信号和特征更新</w:t>
            </w:r>
          </w:p>
        </w:tc>
      </w:tr>
      <w:tr w14:paraId="1F715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926D1A4">
            <w:pPr>
              <w:spacing w:before="0" w:after="0"/>
              <w:ind w:firstLine="0"/>
              <w:jc w:val="left"/>
            </w:pPr>
            <w:r>
              <w:rPr>
                <w:rFonts w:ascii="宋体" w:hAnsi="宋体" w:eastAsia="宋体"/>
                <w:b w:val="0"/>
                <w:sz w:val="20"/>
              </w:rPr>
              <w:t>风险分层</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388A989C">
            <w:pPr>
              <w:spacing w:before="0" w:after="0"/>
              <w:ind w:firstLine="0"/>
              <w:jc w:val="left"/>
            </w:pPr>
            <w:r>
              <w:rPr>
                <w:rFonts w:ascii="宋体" w:hAnsi="宋体" w:eastAsia="宋体"/>
                <w:b w:val="0"/>
                <w:sz w:val="20"/>
              </w:rPr>
              <w:t>组合模型评分与规则命中结果，更新风险等级</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DAC609E">
            <w:pPr>
              <w:spacing w:before="0" w:after="0"/>
              <w:ind w:firstLine="0"/>
              <w:jc w:val="left"/>
            </w:pPr>
            <w:r>
              <w:rPr>
                <w:rFonts w:ascii="宋体" w:hAnsi="宋体" w:eastAsia="宋体"/>
                <w:b w:val="0"/>
                <w:sz w:val="20"/>
              </w:rPr>
              <w:t>低、中、高风险分层</w:t>
            </w:r>
          </w:p>
        </w:tc>
      </w:tr>
      <w:tr w14:paraId="5A04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292FC90">
            <w:pPr>
              <w:spacing w:before="0" w:after="0"/>
              <w:ind w:firstLine="0"/>
              <w:jc w:val="left"/>
            </w:pPr>
            <w:r>
              <w:rPr>
                <w:rFonts w:ascii="宋体" w:hAnsi="宋体" w:eastAsia="宋体"/>
                <w:b w:val="0"/>
                <w:sz w:val="20"/>
              </w:rPr>
              <w:t>消息提醒</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E52E539">
            <w:pPr>
              <w:spacing w:before="0" w:after="0"/>
              <w:ind w:firstLine="0"/>
              <w:jc w:val="left"/>
            </w:pPr>
            <w:r>
              <w:rPr>
                <w:rFonts w:ascii="宋体" w:hAnsi="宋体" w:eastAsia="宋体"/>
                <w:b w:val="0"/>
                <w:sz w:val="20"/>
              </w:rPr>
              <w:t>按渠道、频率和授权策略发送通知</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5B284366">
            <w:pPr>
              <w:spacing w:before="0" w:after="0"/>
              <w:ind w:firstLine="0"/>
              <w:jc w:val="left"/>
            </w:pPr>
            <w:r>
              <w:rPr>
                <w:rFonts w:ascii="宋体" w:hAnsi="宋体" w:eastAsia="宋体"/>
                <w:b w:val="0"/>
                <w:sz w:val="20"/>
              </w:rPr>
              <w:t>发送记录、触达结果和失败原因</w:t>
            </w:r>
          </w:p>
        </w:tc>
      </w:tr>
      <w:tr w14:paraId="02D9E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4AAF3DBC">
            <w:pPr>
              <w:spacing w:before="0" w:after="0"/>
              <w:ind w:firstLine="0"/>
              <w:jc w:val="left"/>
            </w:pPr>
            <w:r>
              <w:rPr>
                <w:rFonts w:ascii="宋体" w:hAnsi="宋体" w:eastAsia="宋体"/>
                <w:b w:val="0"/>
                <w:sz w:val="20"/>
              </w:rPr>
              <w:t>人工处理</w:t>
            </w:r>
          </w:p>
        </w:tc>
        <w:tc>
          <w:tcPr>
            <w:tcW w:w="4680"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7C634477">
            <w:pPr>
              <w:spacing w:before="0" w:after="0"/>
              <w:ind w:firstLine="0"/>
              <w:jc w:val="left"/>
            </w:pPr>
            <w:r>
              <w:rPr>
                <w:rFonts w:ascii="宋体" w:hAnsi="宋体" w:eastAsia="宋体"/>
                <w:b w:val="0"/>
                <w:sz w:val="20"/>
              </w:rPr>
              <w:t>风控审核人员查看任务并记录跟进结果</w:t>
            </w:r>
          </w:p>
        </w:tc>
        <w:tc>
          <w:tcPr>
            <w:tcW w:w="201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90" w:type="dxa"/>
              <w:left w:w="100" w:type="dxa"/>
              <w:bottom w:w="90" w:type="dxa"/>
              <w:right w:w="100" w:type="dxa"/>
            </w:tcMar>
            <w:vAlign w:val="center"/>
          </w:tcPr>
          <w:p w14:paraId="27D9BD58">
            <w:pPr>
              <w:spacing w:before="0" w:after="0"/>
              <w:ind w:firstLine="0"/>
              <w:jc w:val="left"/>
            </w:pPr>
            <w:r>
              <w:rPr>
                <w:rFonts w:ascii="宋体" w:hAnsi="宋体" w:eastAsia="宋体"/>
                <w:b w:val="0"/>
                <w:sz w:val="20"/>
              </w:rPr>
              <w:t>任务状态、处理意见和审计记录</w:t>
            </w:r>
          </w:p>
        </w:tc>
      </w:tr>
    </w:tbl>
    <w:p w14:paraId="7EB1FFF5"/>
    <w:sectPr>
      <w:headerReference r:id="rId7" w:type="first"/>
      <w:footerReference r:id="rId10" w:type="first"/>
      <w:headerReference r:id="rId5" w:type="default"/>
      <w:footerReference r:id="rId8" w:type="default"/>
      <w:headerReference r:id="rId6" w:type="even"/>
      <w:footerReference r:id="rId9" w:type="even"/>
      <w:pgSz w:w="11909" w:h="16834"/>
      <w:pgMar w:top="1440" w:right="1800" w:bottom="1440" w:left="1800" w:header="850" w:footer="994"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B526E">
    <w:pPr>
      <w:pStyle w:val="23"/>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6048CF">
                          <w:pPr>
                            <w:pStyle w:val="23"/>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46048CF">
                    <w:pPr>
                      <w:pStyle w:val="23"/>
                      <w:ind w:firstLine="360"/>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25E19">
    <w:pPr>
      <w:pStyle w:val="2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E836">
    <w:pPr>
      <w:pStyle w:val="2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CC27">
    <w:pPr>
      <w:pStyle w:val="24"/>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B9183">
    <w:pPr>
      <w:pStyle w:val="2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88AE0">
    <w:pPr>
      <w:pStyle w:val="2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749A1E"/>
    <w:multiLevelType w:val="multilevel"/>
    <w:tmpl w:val="A7749A1E"/>
    <w:lvl w:ilvl="0" w:tentative="0">
      <w:start w:val="3"/>
      <w:numFmt w:val="decimal"/>
      <w:suff w:val="space"/>
      <w:lvlText w:val="%1."/>
      <w:lvlJc w:val="left"/>
      <w:rPr>
        <w:rFonts w:hint="default"/>
        <w:sz w:val="28"/>
        <w:szCs w:val="28"/>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00000007"/>
    <w:multiLevelType w:val="multilevel"/>
    <w:tmpl w:val="00000007"/>
    <w:lvl w:ilvl="0" w:tentative="0">
      <w:start w:val="1"/>
      <w:numFmt w:val="decimal"/>
      <w:pStyle w:val="4"/>
      <w:suff w:val="nothing"/>
      <w:lvlText w:val="%1. "/>
      <w:lvlJc w:val="left"/>
      <w:pPr>
        <w:ind w:left="0" w:firstLine="0"/>
      </w:pPr>
      <w:rPr>
        <w:rFonts w:hint="eastAsia"/>
      </w:rPr>
    </w:lvl>
    <w:lvl w:ilvl="1" w:tentative="0">
      <w:start w:val="1"/>
      <w:numFmt w:val="decimal"/>
      <w:pStyle w:val="6"/>
      <w:suff w:val="nothing"/>
      <w:lvlText w:val="%1.%2 "/>
      <w:lvlJc w:val="left"/>
      <w:pPr>
        <w:ind w:left="992" w:firstLine="0"/>
      </w:pPr>
      <w:rPr>
        <w:rFonts w:hint="eastAsia"/>
      </w:rPr>
    </w:lvl>
    <w:lvl w:ilvl="2" w:tentative="0">
      <w:start w:val="1"/>
      <w:numFmt w:val="decimal"/>
      <w:pStyle w:val="7"/>
      <w:suff w:val="nothing"/>
      <w:lvlText w:val="%1.%2.%3 "/>
      <w:lvlJc w:val="left"/>
      <w:pPr>
        <w:ind w:left="2919" w:firstLine="57"/>
      </w:pPr>
      <w:rPr>
        <w:rFonts w:hint="eastAsia"/>
      </w:rPr>
    </w:lvl>
    <w:lvl w:ilvl="3" w:tentative="0">
      <w:start w:val="1"/>
      <w:numFmt w:val="none"/>
      <w:pStyle w:val="8"/>
      <w:suff w:val="nothing"/>
      <w:lvlText w:val=""/>
      <w:lvlJc w:val="left"/>
      <w:pPr>
        <w:ind w:left="0" w:firstLine="0"/>
      </w:pPr>
      <w:rPr>
        <w:rFonts w:hint="eastAsia"/>
      </w:rPr>
    </w:lvl>
    <w:lvl w:ilvl="4" w:tentative="0">
      <w:start w:val="1"/>
      <w:numFmt w:val="none"/>
      <w:pStyle w:val="9"/>
      <w:suff w:val="nothing"/>
      <w:lvlText w:val=""/>
      <w:lvlJc w:val="left"/>
      <w:pPr>
        <w:ind w:left="0" w:firstLine="0"/>
      </w:pPr>
      <w:rPr>
        <w:rFonts w:hint="eastAsia"/>
      </w:rPr>
    </w:lvl>
    <w:lvl w:ilvl="5" w:tentative="0">
      <w:start w:val="1"/>
      <w:numFmt w:val="none"/>
      <w:pStyle w:val="10"/>
      <w:suff w:val="nothing"/>
      <w:lvlText w:val=""/>
      <w:lvlJc w:val="left"/>
      <w:pPr>
        <w:ind w:left="0" w:firstLine="0"/>
      </w:pPr>
      <w:rPr>
        <w:rFonts w:hint="eastAsia"/>
      </w:rPr>
    </w:lvl>
    <w:lvl w:ilvl="6" w:tentative="0">
      <w:start w:val="1"/>
      <w:numFmt w:val="none"/>
      <w:pStyle w:val="11"/>
      <w:suff w:val="nothing"/>
      <w:lvlText w:val=""/>
      <w:lvlJc w:val="left"/>
      <w:pPr>
        <w:ind w:left="0" w:firstLine="0"/>
      </w:pPr>
      <w:rPr>
        <w:rFonts w:hint="eastAsia"/>
      </w:rPr>
    </w:lvl>
    <w:lvl w:ilvl="7" w:tentative="0">
      <w:start w:val="1"/>
      <w:numFmt w:val="none"/>
      <w:pStyle w:val="12"/>
      <w:suff w:val="nothing"/>
      <w:lvlText w:val=""/>
      <w:lvlJc w:val="left"/>
      <w:pPr>
        <w:ind w:left="0" w:firstLine="0"/>
      </w:pPr>
      <w:rPr>
        <w:rFonts w:hint="eastAsia"/>
      </w:rPr>
    </w:lvl>
    <w:lvl w:ilvl="8" w:tentative="0">
      <w:start w:val="1"/>
      <w:numFmt w:val="none"/>
      <w:pStyle w:val="13"/>
      <w:suff w:val="nothing"/>
      <w:lvlText w:val=""/>
      <w:lvlJc w:val="left"/>
      <w:pPr>
        <w:ind w:left="0" w:firstLine="0"/>
      </w:pPr>
      <w:rPr>
        <w:rFonts w:hint="eastAsia"/>
      </w:rPr>
    </w:lvl>
  </w:abstractNum>
  <w:abstractNum w:abstractNumId="2">
    <w:nsid w:val="0000000D"/>
    <w:multiLevelType w:val="multilevel"/>
    <w:tmpl w:val="0000000D"/>
    <w:lvl w:ilvl="0" w:tentative="0">
      <w:start w:val="3"/>
      <w:numFmt w:val="bullet"/>
      <w:pStyle w:val="56"/>
      <w:lvlText w:val="●"/>
      <w:lvlJc w:val="left"/>
      <w:pPr>
        <w:tabs>
          <w:tab w:val="left" w:pos="927"/>
        </w:tabs>
        <w:ind w:left="927"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
    <w:nsid w:val="0000000F"/>
    <w:multiLevelType w:val="multilevel"/>
    <w:tmpl w:val="0000000F"/>
    <w:lvl w:ilvl="0" w:tentative="0">
      <w:start w:val="1"/>
      <w:numFmt w:val="chineseCountingThousand"/>
      <w:pStyle w:val="63"/>
      <w:lvlText w:val="（%1）"/>
      <w:lvlJc w:val="right"/>
      <w:pPr>
        <w:tabs>
          <w:tab w:val="left" w:pos="1080"/>
        </w:tabs>
        <w:ind w:left="513" w:firstLine="567"/>
      </w:pPr>
      <w:rPr>
        <w:rFonts w:hint="eastAsia"/>
        <w:lang w:val="en-US"/>
      </w:rPr>
    </w:lvl>
    <w:lvl w:ilvl="1" w:tentative="0">
      <w:start w:val="1"/>
      <w:numFmt w:val="bullet"/>
      <w:lvlText w:val=""/>
      <w:lvlJc w:val="left"/>
      <w:pPr>
        <w:tabs>
          <w:tab w:val="left" w:pos="1260"/>
        </w:tabs>
        <w:ind w:left="1260" w:hanging="420"/>
      </w:pPr>
      <w:rPr>
        <w:rFonts w:hint="default" w:ascii="Wingdings" w:hAnsi="Wingdings"/>
        <w:lang w:val="en-U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4">
    <w:nsid w:val="00000013"/>
    <w:multiLevelType w:val="multilevel"/>
    <w:tmpl w:val="00000013"/>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0D8"/>
    <w:rsid w:val="00000E88"/>
    <w:rsid w:val="000015F3"/>
    <w:rsid w:val="00002884"/>
    <w:rsid w:val="00003A95"/>
    <w:rsid w:val="000144AD"/>
    <w:rsid w:val="0002015F"/>
    <w:rsid w:val="00021466"/>
    <w:rsid w:val="00021DFD"/>
    <w:rsid w:val="0003392B"/>
    <w:rsid w:val="000350CB"/>
    <w:rsid w:val="000409B8"/>
    <w:rsid w:val="00043437"/>
    <w:rsid w:val="0004427D"/>
    <w:rsid w:val="0005025D"/>
    <w:rsid w:val="000638CD"/>
    <w:rsid w:val="000B2C8A"/>
    <w:rsid w:val="000B5557"/>
    <w:rsid w:val="000C3DD2"/>
    <w:rsid w:val="000D2508"/>
    <w:rsid w:val="000D3286"/>
    <w:rsid w:val="000D4B2C"/>
    <w:rsid w:val="000D638F"/>
    <w:rsid w:val="000E1AA8"/>
    <w:rsid w:val="000E4F7C"/>
    <w:rsid w:val="000F18B5"/>
    <w:rsid w:val="000F3AB2"/>
    <w:rsid w:val="000F725D"/>
    <w:rsid w:val="00104A2C"/>
    <w:rsid w:val="00105C1E"/>
    <w:rsid w:val="0011205C"/>
    <w:rsid w:val="00115811"/>
    <w:rsid w:val="00121C66"/>
    <w:rsid w:val="00133A74"/>
    <w:rsid w:val="00134292"/>
    <w:rsid w:val="001416A4"/>
    <w:rsid w:val="001518A1"/>
    <w:rsid w:val="00157A9A"/>
    <w:rsid w:val="001601A9"/>
    <w:rsid w:val="001601BC"/>
    <w:rsid w:val="0016533B"/>
    <w:rsid w:val="00166869"/>
    <w:rsid w:val="00170E6E"/>
    <w:rsid w:val="001848C8"/>
    <w:rsid w:val="001856F1"/>
    <w:rsid w:val="001A140B"/>
    <w:rsid w:val="001B0B0E"/>
    <w:rsid w:val="001B5BFB"/>
    <w:rsid w:val="001B7165"/>
    <w:rsid w:val="001C08D1"/>
    <w:rsid w:val="001E709D"/>
    <w:rsid w:val="00223712"/>
    <w:rsid w:val="00241598"/>
    <w:rsid w:val="00242344"/>
    <w:rsid w:val="00242838"/>
    <w:rsid w:val="00245B5B"/>
    <w:rsid w:val="002461E2"/>
    <w:rsid w:val="00255031"/>
    <w:rsid w:val="00267256"/>
    <w:rsid w:val="0026739A"/>
    <w:rsid w:val="002737E1"/>
    <w:rsid w:val="00283355"/>
    <w:rsid w:val="002851F8"/>
    <w:rsid w:val="00293F9F"/>
    <w:rsid w:val="0029606C"/>
    <w:rsid w:val="0029619C"/>
    <w:rsid w:val="002B08C3"/>
    <w:rsid w:val="002B2F28"/>
    <w:rsid w:val="002C39E8"/>
    <w:rsid w:val="002C5E70"/>
    <w:rsid w:val="002D2FC5"/>
    <w:rsid w:val="002F0BF6"/>
    <w:rsid w:val="00310E12"/>
    <w:rsid w:val="003142D9"/>
    <w:rsid w:val="003258F9"/>
    <w:rsid w:val="00326223"/>
    <w:rsid w:val="00335EBF"/>
    <w:rsid w:val="003623CF"/>
    <w:rsid w:val="00362E04"/>
    <w:rsid w:val="0037312D"/>
    <w:rsid w:val="00381226"/>
    <w:rsid w:val="00384447"/>
    <w:rsid w:val="00385DEF"/>
    <w:rsid w:val="003A4FC1"/>
    <w:rsid w:val="003A5963"/>
    <w:rsid w:val="003A7370"/>
    <w:rsid w:val="003B4140"/>
    <w:rsid w:val="003C1406"/>
    <w:rsid w:val="003F6C23"/>
    <w:rsid w:val="00423481"/>
    <w:rsid w:val="00430430"/>
    <w:rsid w:val="0043105D"/>
    <w:rsid w:val="00444344"/>
    <w:rsid w:val="004518F8"/>
    <w:rsid w:val="004533A3"/>
    <w:rsid w:val="00477520"/>
    <w:rsid w:val="004B2D02"/>
    <w:rsid w:val="004C3593"/>
    <w:rsid w:val="004D654F"/>
    <w:rsid w:val="004E0E35"/>
    <w:rsid w:val="004F29B9"/>
    <w:rsid w:val="004F48BD"/>
    <w:rsid w:val="00503DC8"/>
    <w:rsid w:val="005075C7"/>
    <w:rsid w:val="00527487"/>
    <w:rsid w:val="00533A28"/>
    <w:rsid w:val="00536E93"/>
    <w:rsid w:val="00552165"/>
    <w:rsid w:val="00562179"/>
    <w:rsid w:val="00571F1E"/>
    <w:rsid w:val="00575B31"/>
    <w:rsid w:val="00576A34"/>
    <w:rsid w:val="00586648"/>
    <w:rsid w:val="005900B5"/>
    <w:rsid w:val="005970FA"/>
    <w:rsid w:val="005975E0"/>
    <w:rsid w:val="005A02ED"/>
    <w:rsid w:val="005A31C4"/>
    <w:rsid w:val="005C0D51"/>
    <w:rsid w:val="005C1BAA"/>
    <w:rsid w:val="005C30E1"/>
    <w:rsid w:val="005C5A77"/>
    <w:rsid w:val="005C6EA3"/>
    <w:rsid w:val="005D3358"/>
    <w:rsid w:val="005D4EB0"/>
    <w:rsid w:val="005D70D4"/>
    <w:rsid w:val="005E1D5F"/>
    <w:rsid w:val="005E26AC"/>
    <w:rsid w:val="005F7174"/>
    <w:rsid w:val="00613507"/>
    <w:rsid w:val="00613EF6"/>
    <w:rsid w:val="00616242"/>
    <w:rsid w:val="00624D79"/>
    <w:rsid w:val="0062750A"/>
    <w:rsid w:val="00633461"/>
    <w:rsid w:val="00643071"/>
    <w:rsid w:val="0064595F"/>
    <w:rsid w:val="0065076A"/>
    <w:rsid w:val="00652AC3"/>
    <w:rsid w:val="0065731F"/>
    <w:rsid w:val="00662535"/>
    <w:rsid w:val="00662876"/>
    <w:rsid w:val="00663145"/>
    <w:rsid w:val="0066363D"/>
    <w:rsid w:val="00670F42"/>
    <w:rsid w:val="0068050D"/>
    <w:rsid w:val="00684FB5"/>
    <w:rsid w:val="006873D0"/>
    <w:rsid w:val="00695281"/>
    <w:rsid w:val="006A491C"/>
    <w:rsid w:val="006A517D"/>
    <w:rsid w:val="006A571C"/>
    <w:rsid w:val="006A7783"/>
    <w:rsid w:val="006B367D"/>
    <w:rsid w:val="006C082E"/>
    <w:rsid w:val="006C1054"/>
    <w:rsid w:val="006C1C9D"/>
    <w:rsid w:val="006D4B9F"/>
    <w:rsid w:val="006F317F"/>
    <w:rsid w:val="00701787"/>
    <w:rsid w:val="007023D2"/>
    <w:rsid w:val="00703590"/>
    <w:rsid w:val="007067B9"/>
    <w:rsid w:val="0073102D"/>
    <w:rsid w:val="007509CD"/>
    <w:rsid w:val="00760EAD"/>
    <w:rsid w:val="007669C3"/>
    <w:rsid w:val="00775D41"/>
    <w:rsid w:val="007774AA"/>
    <w:rsid w:val="007A4F4D"/>
    <w:rsid w:val="007C14F9"/>
    <w:rsid w:val="007C2323"/>
    <w:rsid w:val="007D4BA5"/>
    <w:rsid w:val="007D68E1"/>
    <w:rsid w:val="007E0A2A"/>
    <w:rsid w:val="007E1DC0"/>
    <w:rsid w:val="007F3E6C"/>
    <w:rsid w:val="007F736F"/>
    <w:rsid w:val="00800E40"/>
    <w:rsid w:val="00803065"/>
    <w:rsid w:val="00816A96"/>
    <w:rsid w:val="008207D4"/>
    <w:rsid w:val="00850C71"/>
    <w:rsid w:val="008530F4"/>
    <w:rsid w:val="008603AA"/>
    <w:rsid w:val="00875A7C"/>
    <w:rsid w:val="0087666B"/>
    <w:rsid w:val="00887D50"/>
    <w:rsid w:val="00893665"/>
    <w:rsid w:val="00896CD0"/>
    <w:rsid w:val="008B24A8"/>
    <w:rsid w:val="008B304B"/>
    <w:rsid w:val="008B47A6"/>
    <w:rsid w:val="008B6C9B"/>
    <w:rsid w:val="008C0FDE"/>
    <w:rsid w:val="008C1679"/>
    <w:rsid w:val="008C52B6"/>
    <w:rsid w:val="008C55C3"/>
    <w:rsid w:val="008C697E"/>
    <w:rsid w:val="008E1B88"/>
    <w:rsid w:val="008E1E07"/>
    <w:rsid w:val="008E218C"/>
    <w:rsid w:val="008E3A66"/>
    <w:rsid w:val="008E3C14"/>
    <w:rsid w:val="008E4CF9"/>
    <w:rsid w:val="008F0844"/>
    <w:rsid w:val="008F5C8B"/>
    <w:rsid w:val="00901DE6"/>
    <w:rsid w:val="00903A1D"/>
    <w:rsid w:val="00911BC2"/>
    <w:rsid w:val="0092276B"/>
    <w:rsid w:val="00922E80"/>
    <w:rsid w:val="00923B4D"/>
    <w:rsid w:val="009327B2"/>
    <w:rsid w:val="00940341"/>
    <w:rsid w:val="00946683"/>
    <w:rsid w:val="0094763E"/>
    <w:rsid w:val="009526D3"/>
    <w:rsid w:val="0096187C"/>
    <w:rsid w:val="00970CC7"/>
    <w:rsid w:val="00973455"/>
    <w:rsid w:val="009834F9"/>
    <w:rsid w:val="00984557"/>
    <w:rsid w:val="00985117"/>
    <w:rsid w:val="0099385E"/>
    <w:rsid w:val="00994FF4"/>
    <w:rsid w:val="0099600A"/>
    <w:rsid w:val="00996409"/>
    <w:rsid w:val="009A34F6"/>
    <w:rsid w:val="009A6DAA"/>
    <w:rsid w:val="009C5723"/>
    <w:rsid w:val="009D39A9"/>
    <w:rsid w:val="009D5488"/>
    <w:rsid w:val="009E0C1F"/>
    <w:rsid w:val="009E0CE3"/>
    <w:rsid w:val="009E140A"/>
    <w:rsid w:val="009E1D2A"/>
    <w:rsid w:val="009F684B"/>
    <w:rsid w:val="009F6C3E"/>
    <w:rsid w:val="00A019B0"/>
    <w:rsid w:val="00A03476"/>
    <w:rsid w:val="00A05145"/>
    <w:rsid w:val="00A20CB1"/>
    <w:rsid w:val="00A220EF"/>
    <w:rsid w:val="00A26C20"/>
    <w:rsid w:val="00A3051F"/>
    <w:rsid w:val="00A3386A"/>
    <w:rsid w:val="00A3394E"/>
    <w:rsid w:val="00A33BF0"/>
    <w:rsid w:val="00A45284"/>
    <w:rsid w:val="00A45DED"/>
    <w:rsid w:val="00A76A44"/>
    <w:rsid w:val="00A7703A"/>
    <w:rsid w:val="00AA1E88"/>
    <w:rsid w:val="00AB1B3B"/>
    <w:rsid w:val="00AC04D4"/>
    <w:rsid w:val="00AC57DB"/>
    <w:rsid w:val="00AC65A5"/>
    <w:rsid w:val="00AD4D70"/>
    <w:rsid w:val="00AD5F17"/>
    <w:rsid w:val="00AE0BDD"/>
    <w:rsid w:val="00AE1F30"/>
    <w:rsid w:val="00AE4998"/>
    <w:rsid w:val="00AE5591"/>
    <w:rsid w:val="00AE5C39"/>
    <w:rsid w:val="00AE7A27"/>
    <w:rsid w:val="00AF137F"/>
    <w:rsid w:val="00B02D76"/>
    <w:rsid w:val="00B10A0C"/>
    <w:rsid w:val="00B15077"/>
    <w:rsid w:val="00B17622"/>
    <w:rsid w:val="00B22986"/>
    <w:rsid w:val="00B24A62"/>
    <w:rsid w:val="00B31AD3"/>
    <w:rsid w:val="00B338F3"/>
    <w:rsid w:val="00B350D3"/>
    <w:rsid w:val="00B377F8"/>
    <w:rsid w:val="00B4125F"/>
    <w:rsid w:val="00B45F6D"/>
    <w:rsid w:val="00B47DB0"/>
    <w:rsid w:val="00B54896"/>
    <w:rsid w:val="00B56638"/>
    <w:rsid w:val="00B6373F"/>
    <w:rsid w:val="00B65567"/>
    <w:rsid w:val="00B6716B"/>
    <w:rsid w:val="00B7088E"/>
    <w:rsid w:val="00B71CCA"/>
    <w:rsid w:val="00BA0B90"/>
    <w:rsid w:val="00BA618B"/>
    <w:rsid w:val="00BB3692"/>
    <w:rsid w:val="00BB3ECA"/>
    <w:rsid w:val="00BB6915"/>
    <w:rsid w:val="00BC38DB"/>
    <w:rsid w:val="00BD0C6B"/>
    <w:rsid w:val="00BD2A5A"/>
    <w:rsid w:val="00BF2E0C"/>
    <w:rsid w:val="00BF30D9"/>
    <w:rsid w:val="00BF4F8B"/>
    <w:rsid w:val="00C2310F"/>
    <w:rsid w:val="00C267F4"/>
    <w:rsid w:val="00C32F72"/>
    <w:rsid w:val="00C44427"/>
    <w:rsid w:val="00C50B7A"/>
    <w:rsid w:val="00C53EEE"/>
    <w:rsid w:val="00C57B92"/>
    <w:rsid w:val="00C6189D"/>
    <w:rsid w:val="00C720A6"/>
    <w:rsid w:val="00C72996"/>
    <w:rsid w:val="00C72F51"/>
    <w:rsid w:val="00C77030"/>
    <w:rsid w:val="00C80001"/>
    <w:rsid w:val="00C80FB4"/>
    <w:rsid w:val="00C82C45"/>
    <w:rsid w:val="00C84613"/>
    <w:rsid w:val="00C908E4"/>
    <w:rsid w:val="00C90E8A"/>
    <w:rsid w:val="00CC6488"/>
    <w:rsid w:val="00CD3B4E"/>
    <w:rsid w:val="00CE5F7E"/>
    <w:rsid w:val="00CE7FA2"/>
    <w:rsid w:val="00CF5074"/>
    <w:rsid w:val="00D0298C"/>
    <w:rsid w:val="00D140D8"/>
    <w:rsid w:val="00D20063"/>
    <w:rsid w:val="00D33757"/>
    <w:rsid w:val="00D34306"/>
    <w:rsid w:val="00D472A3"/>
    <w:rsid w:val="00D52546"/>
    <w:rsid w:val="00D572F3"/>
    <w:rsid w:val="00D60796"/>
    <w:rsid w:val="00D72886"/>
    <w:rsid w:val="00D77AEF"/>
    <w:rsid w:val="00D816B7"/>
    <w:rsid w:val="00D81851"/>
    <w:rsid w:val="00D9287B"/>
    <w:rsid w:val="00DA136C"/>
    <w:rsid w:val="00DA3226"/>
    <w:rsid w:val="00DA73A6"/>
    <w:rsid w:val="00DC3442"/>
    <w:rsid w:val="00DC4FBF"/>
    <w:rsid w:val="00DD028B"/>
    <w:rsid w:val="00DE6F64"/>
    <w:rsid w:val="00DE6FDC"/>
    <w:rsid w:val="00E04A38"/>
    <w:rsid w:val="00E07CD1"/>
    <w:rsid w:val="00E13696"/>
    <w:rsid w:val="00E1670E"/>
    <w:rsid w:val="00E22E87"/>
    <w:rsid w:val="00E44087"/>
    <w:rsid w:val="00E44B4C"/>
    <w:rsid w:val="00E46487"/>
    <w:rsid w:val="00E47B16"/>
    <w:rsid w:val="00E5153A"/>
    <w:rsid w:val="00E60652"/>
    <w:rsid w:val="00E61645"/>
    <w:rsid w:val="00E65C5E"/>
    <w:rsid w:val="00E6629B"/>
    <w:rsid w:val="00E67530"/>
    <w:rsid w:val="00E73FDC"/>
    <w:rsid w:val="00E902D8"/>
    <w:rsid w:val="00E904B8"/>
    <w:rsid w:val="00E94358"/>
    <w:rsid w:val="00E94F21"/>
    <w:rsid w:val="00E96D98"/>
    <w:rsid w:val="00E97AAD"/>
    <w:rsid w:val="00EB5E23"/>
    <w:rsid w:val="00EC1792"/>
    <w:rsid w:val="00EC315E"/>
    <w:rsid w:val="00EC70F5"/>
    <w:rsid w:val="00ED4EA2"/>
    <w:rsid w:val="00ED584D"/>
    <w:rsid w:val="00ED6303"/>
    <w:rsid w:val="00ED75B6"/>
    <w:rsid w:val="00EF4A6D"/>
    <w:rsid w:val="00F07552"/>
    <w:rsid w:val="00F13940"/>
    <w:rsid w:val="00F308C3"/>
    <w:rsid w:val="00F34FF6"/>
    <w:rsid w:val="00F36DE4"/>
    <w:rsid w:val="00F411E3"/>
    <w:rsid w:val="00F443E9"/>
    <w:rsid w:val="00F479B5"/>
    <w:rsid w:val="00F5576C"/>
    <w:rsid w:val="00F56C44"/>
    <w:rsid w:val="00F64CFA"/>
    <w:rsid w:val="00F655F1"/>
    <w:rsid w:val="00F6584A"/>
    <w:rsid w:val="00F73221"/>
    <w:rsid w:val="00F83369"/>
    <w:rsid w:val="00F9343B"/>
    <w:rsid w:val="00F942CB"/>
    <w:rsid w:val="00F973C2"/>
    <w:rsid w:val="00FA5CF2"/>
    <w:rsid w:val="00FB675D"/>
    <w:rsid w:val="00FD2C1E"/>
    <w:rsid w:val="00FD60B6"/>
    <w:rsid w:val="00FE2858"/>
    <w:rsid w:val="00FE512F"/>
    <w:rsid w:val="00FF0916"/>
    <w:rsid w:val="00FF3B03"/>
    <w:rsid w:val="00FF5A1A"/>
    <w:rsid w:val="04186837"/>
    <w:rsid w:val="0A9C071D"/>
    <w:rsid w:val="0D1E0595"/>
    <w:rsid w:val="0D792EA0"/>
    <w:rsid w:val="1202629B"/>
    <w:rsid w:val="1B7912E4"/>
    <w:rsid w:val="1D8D00AB"/>
    <w:rsid w:val="1E6D7D0B"/>
    <w:rsid w:val="21B67B22"/>
    <w:rsid w:val="25B91CFF"/>
    <w:rsid w:val="283C5569"/>
    <w:rsid w:val="39DC09A9"/>
    <w:rsid w:val="3E1C747F"/>
    <w:rsid w:val="3E4D0A15"/>
    <w:rsid w:val="3FFE3111"/>
    <w:rsid w:val="46125479"/>
    <w:rsid w:val="467A2E83"/>
    <w:rsid w:val="46A32BCC"/>
    <w:rsid w:val="533438D1"/>
    <w:rsid w:val="545B080F"/>
    <w:rsid w:val="57CC7E96"/>
    <w:rsid w:val="5B3E57D0"/>
    <w:rsid w:val="61724182"/>
    <w:rsid w:val="62242640"/>
    <w:rsid w:val="662428AA"/>
    <w:rsid w:val="67411322"/>
    <w:rsid w:val="69DA13EA"/>
    <w:rsid w:val="6EB40068"/>
    <w:rsid w:val="781E636E"/>
    <w:rsid w:val="7BD73AB3"/>
    <w:rsid w:val="7D330FE9"/>
    <w:rsid w:val="7DD445D5"/>
    <w:rsid w:val="7E4E64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uiPriority="39" w:semiHidden="0" w:name="toc 5"/>
    <w:lsdException w:uiPriority="39" w:semiHidden="0" w:name="toc 6"/>
    <w:lsdException w:qFormat="1" w:uiPriority="39" w:semiHidden="0" w:name="toc 7"/>
    <w:lsdException w:uiPriority="39" w:semiHidden="0" w:name="toc 8"/>
    <w:lsdException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4">
    <w:name w:val="heading 1"/>
    <w:basedOn w:val="1"/>
    <w:next w:val="5"/>
    <w:link w:val="42"/>
    <w:qFormat/>
    <w:uiPriority w:val="0"/>
    <w:pPr>
      <w:keepNext/>
      <w:keepLines/>
      <w:numPr>
        <w:ilvl w:val="0"/>
        <w:numId w:val="1"/>
      </w:numPr>
      <w:spacing w:before="340" w:after="330" w:line="576" w:lineRule="auto"/>
      <w:ind w:firstLineChars="0"/>
      <w:jc w:val="left"/>
      <w:outlineLvl w:val="0"/>
    </w:pPr>
    <w:rPr>
      <w:b/>
      <w:bCs/>
      <w:kern w:val="44"/>
      <w:sz w:val="28"/>
      <w:szCs w:val="44"/>
    </w:rPr>
  </w:style>
  <w:style w:type="paragraph" w:styleId="6">
    <w:name w:val="heading 2"/>
    <w:basedOn w:val="4"/>
    <w:next w:val="5"/>
    <w:link w:val="43"/>
    <w:qFormat/>
    <w:uiPriority w:val="0"/>
    <w:pPr>
      <w:numPr>
        <w:ilvl w:val="1"/>
      </w:numPr>
      <w:spacing w:before="260" w:after="260" w:line="415" w:lineRule="auto"/>
      <w:outlineLvl w:val="1"/>
    </w:pPr>
    <w:rPr>
      <w:rFonts w:ascii="Arial" w:hAnsi="Arial" w:eastAsia="黑体"/>
      <w:sz w:val="24"/>
      <w:szCs w:val="32"/>
    </w:rPr>
  </w:style>
  <w:style w:type="paragraph" w:styleId="7">
    <w:name w:val="heading 3"/>
    <w:basedOn w:val="1"/>
    <w:next w:val="1"/>
    <w:link w:val="44"/>
    <w:qFormat/>
    <w:uiPriority w:val="0"/>
    <w:pPr>
      <w:keepNext/>
      <w:keepLines/>
      <w:numPr>
        <w:ilvl w:val="2"/>
        <w:numId w:val="1"/>
      </w:numPr>
      <w:ind w:firstLine="0" w:firstLineChars="0"/>
      <w:outlineLvl w:val="2"/>
    </w:pPr>
    <w:rPr>
      <w:bCs/>
      <w:szCs w:val="32"/>
    </w:rPr>
  </w:style>
  <w:style w:type="paragraph" w:styleId="8">
    <w:name w:val="heading 4"/>
    <w:basedOn w:val="1"/>
    <w:next w:val="1"/>
    <w:link w:val="45"/>
    <w:qFormat/>
    <w:uiPriority w:val="0"/>
    <w:pPr>
      <w:keepNext/>
      <w:keepLines/>
      <w:numPr>
        <w:ilvl w:val="3"/>
        <w:numId w:val="1"/>
      </w:numPr>
      <w:spacing w:before="280" w:after="290" w:line="374" w:lineRule="auto"/>
      <w:ind w:firstLineChars="0"/>
      <w:outlineLvl w:val="3"/>
    </w:pPr>
    <w:rPr>
      <w:rFonts w:ascii="Arial" w:hAnsi="Arial" w:eastAsia="黑体"/>
      <w:b/>
      <w:bCs/>
      <w:sz w:val="28"/>
      <w:szCs w:val="28"/>
    </w:rPr>
  </w:style>
  <w:style w:type="paragraph" w:styleId="9">
    <w:name w:val="heading 5"/>
    <w:basedOn w:val="1"/>
    <w:next w:val="1"/>
    <w:link w:val="46"/>
    <w:qFormat/>
    <w:uiPriority w:val="0"/>
    <w:pPr>
      <w:keepNext/>
      <w:keepLines/>
      <w:numPr>
        <w:ilvl w:val="4"/>
        <w:numId w:val="1"/>
      </w:numPr>
      <w:spacing w:before="280" w:after="290" w:line="374" w:lineRule="auto"/>
      <w:ind w:firstLineChars="0"/>
      <w:outlineLvl w:val="4"/>
    </w:pPr>
    <w:rPr>
      <w:b/>
      <w:bCs/>
      <w:sz w:val="28"/>
      <w:szCs w:val="28"/>
    </w:rPr>
  </w:style>
  <w:style w:type="paragraph" w:styleId="10">
    <w:name w:val="heading 6"/>
    <w:basedOn w:val="1"/>
    <w:next w:val="1"/>
    <w:link w:val="47"/>
    <w:qFormat/>
    <w:uiPriority w:val="0"/>
    <w:pPr>
      <w:keepNext/>
      <w:keepLines/>
      <w:numPr>
        <w:ilvl w:val="5"/>
        <w:numId w:val="1"/>
      </w:numPr>
      <w:spacing w:before="240" w:after="64" w:line="319" w:lineRule="auto"/>
      <w:ind w:firstLineChars="0"/>
      <w:outlineLvl w:val="5"/>
    </w:pPr>
    <w:rPr>
      <w:rFonts w:ascii="Arial" w:hAnsi="Arial" w:eastAsia="黑体"/>
      <w:b/>
      <w:bCs/>
      <w:sz w:val="24"/>
    </w:rPr>
  </w:style>
  <w:style w:type="paragraph" w:styleId="11">
    <w:name w:val="heading 7"/>
    <w:basedOn w:val="1"/>
    <w:next w:val="1"/>
    <w:link w:val="48"/>
    <w:qFormat/>
    <w:uiPriority w:val="0"/>
    <w:pPr>
      <w:keepNext/>
      <w:keepLines/>
      <w:numPr>
        <w:ilvl w:val="6"/>
        <w:numId w:val="1"/>
      </w:numPr>
      <w:spacing w:before="240" w:after="64" w:line="319" w:lineRule="auto"/>
      <w:ind w:firstLineChars="0"/>
      <w:outlineLvl w:val="6"/>
    </w:pPr>
    <w:rPr>
      <w:b/>
      <w:bCs/>
      <w:sz w:val="24"/>
    </w:rPr>
  </w:style>
  <w:style w:type="paragraph" w:styleId="12">
    <w:name w:val="heading 8"/>
    <w:basedOn w:val="1"/>
    <w:next w:val="1"/>
    <w:link w:val="49"/>
    <w:qFormat/>
    <w:uiPriority w:val="0"/>
    <w:pPr>
      <w:keepNext/>
      <w:keepLines/>
      <w:numPr>
        <w:ilvl w:val="7"/>
        <w:numId w:val="1"/>
      </w:numPr>
      <w:spacing w:before="240" w:after="64" w:line="319" w:lineRule="auto"/>
      <w:ind w:firstLineChars="0"/>
      <w:outlineLvl w:val="7"/>
    </w:pPr>
    <w:rPr>
      <w:rFonts w:ascii="Arial" w:hAnsi="Arial" w:eastAsia="黑体"/>
      <w:sz w:val="24"/>
    </w:rPr>
  </w:style>
  <w:style w:type="paragraph" w:styleId="13">
    <w:name w:val="heading 9"/>
    <w:basedOn w:val="1"/>
    <w:next w:val="1"/>
    <w:link w:val="50"/>
    <w:qFormat/>
    <w:uiPriority w:val="0"/>
    <w:pPr>
      <w:keepNext/>
      <w:keepLines/>
      <w:numPr>
        <w:ilvl w:val="8"/>
        <w:numId w:val="1"/>
      </w:numPr>
      <w:spacing w:before="240" w:after="64" w:line="319" w:lineRule="auto"/>
      <w:ind w:firstLineChars="0"/>
      <w:outlineLvl w:val="8"/>
    </w:pPr>
    <w:rPr>
      <w:rFonts w:ascii="Arial" w:hAnsi="Arial" w:eastAsia="黑体"/>
      <w:szCs w:val="21"/>
    </w:rPr>
  </w:style>
  <w:style w:type="character" w:default="1" w:styleId="33">
    <w:name w:val="Default Paragraph Font"/>
    <w:semiHidden/>
    <w:unhideWhenUsed/>
    <w:uiPriority w:val="1"/>
  </w:style>
  <w:style w:type="table" w:default="1" w:styleId="31">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link w:val="59"/>
    <w:qFormat/>
    <w:uiPriority w:val="0"/>
  </w:style>
  <w:style w:type="paragraph" w:styleId="3">
    <w:name w:val="Body Text Indent"/>
    <w:basedOn w:val="1"/>
    <w:link w:val="58"/>
    <w:unhideWhenUsed/>
    <w:qFormat/>
    <w:uiPriority w:val="0"/>
    <w:pPr>
      <w:spacing w:after="120"/>
      <w:ind w:left="420" w:leftChars="200"/>
    </w:pPr>
  </w:style>
  <w:style w:type="paragraph" w:styleId="5">
    <w:name w:val="Body Text"/>
    <w:basedOn w:val="1"/>
    <w:link w:val="65"/>
    <w:uiPriority w:val="0"/>
    <w:pPr>
      <w:spacing w:line="380" w:lineRule="atLeast"/>
    </w:pPr>
    <w:rPr>
      <w:sz w:val="24"/>
    </w:rPr>
  </w:style>
  <w:style w:type="paragraph" w:styleId="14">
    <w:name w:val="toc 7"/>
    <w:basedOn w:val="1"/>
    <w:next w:val="1"/>
    <w:unhideWhenUsed/>
    <w:qFormat/>
    <w:uiPriority w:val="39"/>
    <w:pPr>
      <w:ind w:left="2520" w:leftChars="1200" w:firstLine="0" w:firstLineChars="0"/>
    </w:pPr>
    <w:rPr>
      <w:rFonts w:ascii="等线" w:hAnsi="等线" w:eastAsia="等线"/>
      <w:szCs w:val="22"/>
    </w:rPr>
  </w:style>
  <w:style w:type="paragraph" w:styleId="15">
    <w:name w:val="caption"/>
    <w:basedOn w:val="1"/>
    <w:next w:val="1"/>
    <w:unhideWhenUsed/>
    <w:qFormat/>
    <w:uiPriority w:val="35"/>
    <w:rPr>
      <w:rFonts w:eastAsia="黑体" w:asciiTheme="majorHAnsi" w:hAnsiTheme="majorHAnsi" w:cstheme="majorBidi"/>
      <w:sz w:val="20"/>
      <w:szCs w:val="20"/>
    </w:rPr>
  </w:style>
  <w:style w:type="paragraph" w:styleId="16">
    <w:name w:val="Document Map"/>
    <w:basedOn w:val="1"/>
    <w:link w:val="62"/>
    <w:qFormat/>
    <w:uiPriority w:val="0"/>
    <w:pPr>
      <w:shd w:val="clear" w:color="auto" w:fill="000080"/>
    </w:pPr>
  </w:style>
  <w:style w:type="paragraph" w:styleId="17">
    <w:name w:val="annotation text"/>
    <w:basedOn w:val="1"/>
    <w:link w:val="61"/>
    <w:qFormat/>
    <w:uiPriority w:val="0"/>
    <w:pPr>
      <w:jc w:val="left"/>
    </w:pPr>
  </w:style>
  <w:style w:type="paragraph" w:styleId="18">
    <w:name w:val="toc 5"/>
    <w:basedOn w:val="1"/>
    <w:next w:val="1"/>
    <w:unhideWhenUsed/>
    <w:uiPriority w:val="39"/>
    <w:pPr>
      <w:ind w:left="1680" w:leftChars="800" w:firstLine="0" w:firstLineChars="0"/>
    </w:pPr>
    <w:rPr>
      <w:rFonts w:ascii="等线" w:hAnsi="等线" w:eastAsia="等线"/>
      <w:szCs w:val="22"/>
    </w:rPr>
  </w:style>
  <w:style w:type="paragraph" w:styleId="19">
    <w:name w:val="toc 3"/>
    <w:basedOn w:val="1"/>
    <w:next w:val="1"/>
    <w:qFormat/>
    <w:uiPriority w:val="39"/>
    <w:pPr>
      <w:ind w:left="420"/>
      <w:jc w:val="left"/>
    </w:pPr>
    <w:rPr>
      <w:i/>
      <w:iCs/>
      <w:sz w:val="20"/>
      <w:szCs w:val="20"/>
    </w:rPr>
  </w:style>
  <w:style w:type="paragraph" w:styleId="20">
    <w:name w:val="toc 8"/>
    <w:basedOn w:val="1"/>
    <w:next w:val="1"/>
    <w:unhideWhenUsed/>
    <w:uiPriority w:val="39"/>
    <w:pPr>
      <w:ind w:left="2940" w:leftChars="1400" w:firstLine="0" w:firstLineChars="0"/>
    </w:pPr>
    <w:rPr>
      <w:rFonts w:ascii="等线" w:hAnsi="等线" w:eastAsia="等线"/>
      <w:szCs w:val="22"/>
    </w:rPr>
  </w:style>
  <w:style w:type="paragraph" w:styleId="21">
    <w:name w:val="Body Text Indent 2"/>
    <w:basedOn w:val="1"/>
    <w:link w:val="60"/>
    <w:uiPriority w:val="0"/>
    <w:pPr>
      <w:spacing w:after="120" w:line="480" w:lineRule="auto"/>
      <w:ind w:left="420" w:leftChars="200"/>
    </w:pPr>
  </w:style>
  <w:style w:type="paragraph" w:styleId="22">
    <w:name w:val="Balloon Text"/>
    <w:basedOn w:val="1"/>
    <w:link w:val="64"/>
    <w:uiPriority w:val="0"/>
    <w:rPr>
      <w:sz w:val="18"/>
      <w:szCs w:val="18"/>
    </w:rPr>
  </w:style>
  <w:style w:type="paragraph" w:styleId="23">
    <w:name w:val="footer"/>
    <w:basedOn w:val="1"/>
    <w:link w:val="41"/>
    <w:unhideWhenUsed/>
    <w:qFormat/>
    <w:uiPriority w:val="99"/>
    <w:pPr>
      <w:tabs>
        <w:tab w:val="center" w:pos="4153"/>
        <w:tab w:val="right" w:pos="8306"/>
      </w:tabs>
      <w:snapToGrid w:val="0"/>
      <w:jc w:val="left"/>
    </w:pPr>
    <w:rPr>
      <w:sz w:val="18"/>
      <w:szCs w:val="18"/>
    </w:rPr>
  </w:style>
  <w:style w:type="paragraph" w:styleId="24">
    <w:name w:val="header"/>
    <w:basedOn w:val="1"/>
    <w:link w:val="40"/>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qFormat/>
    <w:uiPriority w:val="39"/>
    <w:pPr>
      <w:spacing w:before="120" w:after="120"/>
      <w:jc w:val="left"/>
    </w:pPr>
    <w:rPr>
      <w:b/>
      <w:bCs/>
      <w:caps/>
      <w:sz w:val="20"/>
      <w:szCs w:val="20"/>
    </w:rPr>
  </w:style>
  <w:style w:type="paragraph" w:styleId="26">
    <w:name w:val="toc 4"/>
    <w:basedOn w:val="1"/>
    <w:next w:val="1"/>
    <w:unhideWhenUsed/>
    <w:qFormat/>
    <w:uiPriority w:val="39"/>
    <w:pPr>
      <w:ind w:left="1260" w:leftChars="600" w:firstLine="0" w:firstLineChars="0"/>
    </w:pPr>
    <w:rPr>
      <w:rFonts w:ascii="等线" w:hAnsi="等线" w:eastAsia="等线"/>
      <w:szCs w:val="22"/>
    </w:rPr>
  </w:style>
  <w:style w:type="paragraph" w:styleId="27">
    <w:name w:val="toc 6"/>
    <w:basedOn w:val="1"/>
    <w:next w:val="1"/>
    <w:unhideWhenUsed/>
    <w:uiPriority w:val="39"/>
    <w:pPr>
      <w:ind w:left="2100" w:leftChars="1000" w:firstLine="0" w:firstLineChars="0"/>
    </w:pPr>
    <w:rPr>
      <w:rFonts w:ascii="等线" w:hAnsi="等线" w:eastAsia="等线"/>
      <w:szCs w:val="22"/>
    </w:rPr>
  </w:style>
  <w:style w:type="paragraph" w:styleId="28">
    <w:name w:val="toc 2"/>
    <w:basedOn w:val="1"/>
    <w:next w:val="1"/>
    <w:qFormat/>
    <w:uiPriority w:val="39"/>
    <w:pPr>
      <w:ind w:left="210"/>
      <w:jc w:val="left"/>
    </w:pPr>
    <w:rPr>
      <w:smallCaps/>
      <w:sz w:val="20"/>
      <w:szCs w:val="20"/>
    </w:rPr>
  </w:style>
  <w:style w:type="paragraph" w:styleId="29">
    <w:name w:val="toc 9"/>
    <w:basedOn w:val="1"/>
    <w:next w:val="1"/>
    <w:unhideWhenUsed/>
    <w:uiPriority w:val="39"/>
    <w:pPr>
      <w:ind w:left="3360" w:leftChars="1600" w:firstLine="0" w:firstLineChars="0"/>
    </w:pPr>
    <w:rPr>
      <w:rFonts w:ascii="等线" w:hAnsi="等线" w:eastAsia="等线"/>
      <w:szCs w:val="22"/>
    </w:rPr>
  </w:style>
  <w:style w:type="paragraph" w:styleId="30">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 w:val="24"/>
    </w:rPr>
  </w:style>
  <w:style w:type="table" w:styleId="32">
    <w:name w:val="Table Grid"/>
    <w:basedOn w:val="3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qFormat/>
    <w:uiPriority w:val="22"/>
    <w:rPr>
      <w:b/>
      <w:bCs/>
    </w:rPr>
  </w:style>
  <w:style w:type="character" w:styleId="35">
    <w:name w:val="page number"/>
    <w:basedOn w:val="33"/>
    <w:qFormat/>
    <w:uiPriority w:val="0"/>
  </w:style>
  <w:style w:type="character" w:styleId="36">
    <w:name w:val="FollowedHyperlink"/>
    <w:qFormat/>
    <w:uiPriority w:val="0"/>
    <w:rPr>
      <w:color w:val="800080"/>
      <w:u w:val="single"/>
    </w:rPr>
  </w:style>
  <w:style w:type="character" w:styleId="37">
    <w:name w:val="Emphasis"/>
    <w:qFormat/>
    <w:uiPriority w:val="20"/>
    <w:rPr>
      <w:i/>
      <w:iCs/>
    </w:rPr>
  </w:style>
  <w:style w:type="character" w:styleId="38">
    <w:name w:val="Hyperlink"/>
    <w:uiPriority w:val="99"/>
    <w:rPr>
      <w:color w:val="0000FF"/>
      <w:u w:val="single"/>
    </w:rPr>
  </w:style>
  <w:style w:type="character" w:styleId="39">
    <w:name w:val="annotation reference"/>
    <w:qFormat/>
    <w:uiPriority w:val="0"/>
    <w:rPr>
      <w:sz w:val="21"/>
      <w:szCs w:val="21"/>
    </w:rPr>
  </w:style>
  <w:style w:type="character" w:customStyle="1" w:styleId="40">
    <w:name w:val="页眉 字符"/>
    <w:basedOn w:val="33"/>
    <w:link w:val="24"/>
    <w:qFormat/>
    <w:uiPriority w:val="99"/>
    <w:rPr>
      <w:sz w:val="18"/>
      <w:szCs w:val="18"/>
    </w:rPr>
  </w:style>
  <w:style w:type="character" w:customStyle="1" w:styleId="41">
    <w:name w:val="页脚 字符"/>
    <w:basedOn w:val="33"/>
    <w:link w:val="23"/>
    <w:qFormat/>
    <w:uiPriority w:val="99"/>
    <w:rPr>
      <w:sz w:val="18"/>
      <w:szCs w:val="18"/>
    </w:rPr>
  </w:style>
  <w:style w:type="character" w:customStyle="1" w:styleId="42">
    <w:name w:val="标题 1 字符"/>
    <w:basedOn w:val="33"/>
    <w:link w:val="4"/>
    <w:qFormat/>
    <w:uiPriority w:val="0"/>
    <w:rPr>
      <w:rFonts w:ascii="Times New Roman" w:hAnsi="Times New Roman" w:eastAsia="宋体" w:cs="Times New Roman"/>
      <w:b/>
      <w:bCs/>
      <w:kern w:val="44"/>
      <w:sz w:val="28"/>
      <w:szCs w:val="44"/>
    </w:rPr>
  </w:style>
  <w:style w:type="character" w:customStyle="1" w:styleId="43">
    <w:name w:val="标题 2 字符"/>
    <w:basedOn w:val="33"/>
    <w:link w:val="6"/>
    <w:qFormat/>
    <w:uiPriority w:val="0"/>
    <w:rPr>
      <w:rFonts w:ascii="Arial" w:hAnsi="Arial" w:eastAsia="黑体" w:cs="Times New Roman"/>
      <w:b/>
      <w:bCs/>
      <w:sz w:val="24"/>
      <w:szCs w:val="32"/>
    </w:rPr>
  </w:style>
  <w:style w:type="character" w:customStyle="1" w:styleId="44">
    <w:name w:val="标题 3 字符"/>
    <w:basedOn w:val="33"/>
    <w:link w:val="7"/>
    <w:uiPriority w:val="0"/>
    <w:rPr>
      <w:rFonts w:ascii="Times New Roman" w:hAnsi="Times New Roman" w:eastAsia="宋体" w:cs="Times New Roman"/>
      <w:bCs/>
      <w:szCs w:val="32"/>
    </w:rPr>
  </w:style>
  <w:style w:type="character" w:customStyle="1" w:styleId="45">
    <w:name w:val="标题 4 字符"/>
    <w:basedOn w:val="33"/>
    <w:link w:val="8"/>
    <w:uiPriority w:val="0"/>
    <w:rPr>
      <w:rFonts w:ascii="Arial" w:hAnsi="Arial" w:eastAsia="黑体" w:cs="Times New Roman"/>
      <w:b/>
      <w:bCs/>
      <w:sz w:val="28"/>
      <w:szCs w:val="28"/>
    </w:rPr>
  </w:style>
  <w:style w:type="character" w:customStyle="1" w:styleId="46">
    <w:name w:val="标题 5 字符"/>
    <w:basedOn w:val="33"/>
    <w:link w:val="9"/>
    <w:uiPriority w:val="0"/>
    <w:rPr>
      <w:rFonts w:ascii="Times New Roman" w:hAnsi="Times New Roman" w:eastAsia="宋体" w:cs="Times New Roman"/>
      <w:b/>
      <w:bCs/>
      <w:sz w:val="28"/>
      <w:szCs w:val="28"/>
    </w:rPr>
  </w:style>
  <w:style w:type="character" w:customStyle="1" w:styleId="47">
    <w:name w:val="标题 6 字符"/>
    <w:basedOn w:val="33"/>
    <w:link w:val="10"/>
    <w:uiPriority w:val="0"/>
    <w:rPr>
      <w:rFonts w:ascii="Arial" w:hAnsi="Arial" w:eastAsia="黑体" w:cs="Times New Roman"/>
      <w:b/>
      <w:bCs/>
      <w:sz w:val="24"/>
      <w:szCs w:val="24"/>
    </w:rPr>
  </w:style>
  <w:style w:type="character" w:customStyle="1" w:styleId="48">
    <w:name w:val="标题 7 字符"/>
    <w:basedOn w:val="33"/>
    <w:link w:val="11"/>
    <w:qFormat/>
    <w:uiPriority w:val="0"/>
    <w:rPr>
      <w:rFonts w:ascii="Times New Roman" w:hAnsi="Times New Roman" w:eastAsia="宋体" w:cs="Times New Roman"/>
      <w:b/>
      <w:bCs/>
      <w:sz w:val="24"/>
      <w:szCs w:val="24"/>
    </w:rPr>
  </w:style>
  <w:style w:type="character" w:customStyle="1" w:styleId="49">
    <w:name w:val="标题 8 字符"/>
    <w:basedOn w:val="33"/>
    <w:link w:val="12"/>
    <w:qFormat/>
    <w:uiPriority w:val="0"/>
    <w:rPr>
      <w:rFonts w:ascii="Arial" w:hAnsi="Arial" w:eastAsia="黑体" w:cs="Times New Roman"/>
      <w:sz w:val="24"/>
      <w:szCs w:val="24"/>
    </w:rPr>
  </w:style>
  <w:style w:type="character" w:customStyle="1" w:styleId="50">
    <w:name w:val="标题 9 字符"/>
    <w:basedOn w:val="33"/>
    <w:link w:val="13"/>
    <w:uiPriority w:val="0"/>
    <w:rPr>
      <w:rFonts w:ascii="Arial" w:hAnsi="Arial" w:eastAsia="黑体" w:cs="Times New Roman"/>
      <w:szCs w:val="21"/>
    </w:rPr>
  </w:style>
  <w:style w:type="character" w:customStyle="1" w:styleId="51">
    <w:name w:val="Char Char1"/>
    <w:qFormat/>
    <w:uiPriority w:val="0"/>
    <w:rPr>
      <w:rFonts w:eastAsia="宋体"/>
      <w:b/>
      <w:bCs/>
      <w:kern w:val="44"/>
      <w:sz w:val="28"/>
      <w:szCs w:val="44"/>
      <w:lang w:val="en-US" w:eastAsia="zh-CN" w:bidi="ar-SA"/>
    </w:rPr>
  </w:style>
  <w:style w:type="character" w:customStyle="1" w:styleId="52">
    <w:name w:val="标题 1 Char"/>
    <w:qFormat/>
    <w:uiPriority w:val="0"/>
    <w:rPr>
      <w:rFonts w:eastAsia="宋体"/>
      <w:b/>
      <w:bCs/>
      <w:kern w:val="44"/>
      <w:sz w:val="28"/>
      <w:szCs w:val="44"/>
      <w:lang w:val="en-US" w:eastAsia="zh-CN" w:bidi="ar-SA"/>
    </w:rPr>
  </w:style>
  <w:style w:type="character" w:customStyle="1" w:styleId="53">
    <w:name w:val="Char Char2"/>
    <w:uiPriority w:val="0"/>
    <w:rPr>
      <w:rFonts w:eastAsia="宋体"/>
      <w:b/>
      <w:bCs/>
      <w:kern w:val="44"/>
      <w:sz w:val="28"/>
      <w:szCs w:val="44"/>
      <w:lang w:val="en-US" w:eastAsia="zh-CN" w:bidi="ar-SA"/>
    </w:rPr>
  </w:style>
  <w:style w:type="character" w:customStyle="1" w:styleId="54">
    <w:name w:val="原点第二行 Char"/>
    <w:basedOn w:val="55"/>
    <w:link w:val="57"/>
    <w:uiPriority w:val="0"/>
    <w:rPr>
      <w:rFonts w:eastAsia="宋体"/>
      <w:szCs w:val="24"/>
    </w:rPr>
  </w:style>
  <w:style w:type="character" w:customStyle="1" w:styleId="55">
    <w:name w:val="原点 Char"/>
    <w:link w:val="56"/>
    <w:uiPriority w:val="0"/>
    <w:rPr>
      <w:rFonts w:eastAsia="宋体"/>
      <w:szCs w:val="24"/>
    </w:rPr>
  </w:style>
  <w:style w:type="paragraph" w:customStyle="1" w:styleId="56">
    <w:name w:val="原点"/>
    <w:basedOn w:val="1"/>
    <w:link w:val="55"/>
    <w:uiPriority w:val="0"/>
    <w:pPr>
      <w:numPr>
        <w:ilvl w:val="0"/>
        <w:numId w:val="2"/>
      </w:numPr>
      <w:ind w:firstLine="0" w:firstLineChars="0"/>
    </w:pPr>
    <w:rPr>
      <w:rFonts w:asciiTheme="minorHAnsi" w:hAnsiTheme="minorHAnsi" w:cstheme="minorBidi"/>
    </w:rPr>
  </w:style>
  <w:style w:type="paragraph" w:customStyle="1" w:styleId="57">
    <w:name w:val="原点第二行"/>
    <w:basedOn w:val="56"/>
    <w:link w:val="54"/>
    <w:uiPriority w:val="0"/>
    <w:pPr>
      <w:numPr>
        <w:numId w:val="0"/>
      </w:numPr>
      <w:ind w:left="567" w:leftChars="270" w:firstLine="420" w:firstLineChars="200"/>
    </w:pPr>
  </w:style>
  <w:style w:type="character" w:customStyle="1" w:styleId="58">
    <w:name w:val="正文文本缩进 字符"/>
    <w:basedOn w:val="33"/>
    <w:link w:val="3"/>
    <w:semiHidden/>
    <w:uiPriority w:val="99"/>
    <w:rPr>
      <w:rFonts w:ascii="Times New Roman" w:hAnsi="Times New Roman" w:eastAsia="宋体" w:cs="Times New Roman"/>
      <w:szCs w:val="24"/>
    </w:rPr>
  </w:style>
  <w:style w:type="character" w:customStyle="1" w:styleId="59">
    <w:name w:val="正文文本首行缩进 2 字符"/>
    <w:basedOn w:val="58"/>
    <w:link w:val="2"/>
    <w:qFormat/>
    <w:uiPriority w:val="0"/>
    <w:rPr>
      <w:rFonts w:ascii="Times New Roman" w:hAnsi="Times New Roman" w:eastAsia="宋体" w:cs="Times New Roman"/>
      <w:szCs w:val="24"/>
    </w:rPr>
  </w:style>
  <w:style w:type="character" w:customStyle="1" w:styleId="60">
    <w:name w:val="正文文本缩进 2 字符"/>
    <w:basedOn w:val="33"/>
    <w:link w:val="21"/>
    <w:qFormat/>
    <w:uiPriority w:val="0"/>
    <w:rPr>
      <w:rFonts w:ascii="Times New Roman" w:hAnsi="Times New Roman" w:eastAsia="宋体" w:cs="Times New Roman"/>
      <w:szCs w:val="24"/>
    </w:rPr>
  </w:style>
  <w:style w:type="character" w:customStyle="1" w:styleId="61">
    <w:name w:val="批注文字 字符"/>
    <w:basedOn w:val="33"/>
    <w:link w:val="17"/>
    <w:qFormat/>
    <w:uiPriority w:val="0"/>
    <w:rPr>
      <w:rFonts w:ascii="Times New Roman" w:hAnsi="Times New Roman" w:eastAsia="宋体" w:cs="Times New Roman"/>
      <w:szCs w:val="24"/>
    </w:rPr>
  </w:style>
  <w:style w:type="character" w:customStyle="1" w:styleId="62">
    <w:name w:val="文档结构图 字符"/>
    <w:basedOn w:val="33"/>
    <w:link w:val="16"/>
    <w:uiPriority w:val="0"/>
    <w:rPr>
      <w:rFonts w:ascii="Times New Roman" w:hAnsi="Times New Roman" w:eastAsia="宋体" w:cs="Times New Roman"/>
      <w:szCs w:val="24"/>
      <w:shd w:val="clear" w:color="auto" w:fill="000080"/>
    </w:rPr>
  </w:style>
  <w:style w:type="paragraph" w:customStyle="1" w:styleId="63">
    <w:name w:val="样式 左侧:  0.74 厘米"/>
    <w:basedOn w:val="1"/>
    <w:qFormat/>
    <w:uiPriority w:val="0"/>
    <w:pPr>
      <w:numPr>
        <w:ilvl w:val="0"/>
        <w:numId w:val="3"/>
      </w:numPr>
      <w:ind w:firstLine="0" w:firstLineChars="0"/>
    </w:pPr>
    <w:rPr>
      <w:rFonts w:cs="宋体"/>
      <w:szCs w:val="20"/>
    </w:rPr>
  </w:style>
  <w:style w:type="character" w:customStyle="1" w:styleId="64">
    <w:name w:val="批注框文本 字符"/>
    <w:basedOn w:val="33"/>
    <w:link w:val="22"/>
    <w:uiPriority w:val="0"/>
    <w:rPr>
      <w:rFonts w:ascii="Times New Roman" w:hAnsi="Times New Roman" w:eastAsia="宋体" w:cs="Times New Roman"/>
      <w:sz w:val="18"/>
      <w:szCs w:val="18"/>
    </w:rPr>
  </w:style>
  <w:style w:type="character" w:customStyle="1" w:styleId="65">
    <w:name w:val="正文文本 字符"/>
    <w:basedOn w:val="33"/>
    <w:link w:val="5"/>
    <w:uiPriority w:val="0"/>
    <w:rPr>
      <w:rFonts w:ascii="Times New Roman" w:hAnsi="Times New Roman" w:eastAsia="宋体" w:cs="Times New Roman"/>
      <w:sz w:val="24"/>
      <w:szCs w:val="24"/>
    </w:rPr>
  </w:style>
  <w:style w:type="character" w:customStyle="1" w:styleId="66">
    <w:name w:val="未处理的提及1"/>
    <w:semiHidden/>
    <w:unhideWhenUsed/>
    <w:uiPriority w:val="99"/>
    <w:rPr>
      <w:color w:val="605E5C"/>
      <w:shd w:val="clear" w:color="auto" w:fill="E1DFDD"/>
    </w:rPr>
  </w:style>
  <w:style w:type="paragraph" w:customStyle="1" w:styleId="67">
    <w:name w:val="TOC 标题1"/>
    <w:basedOn w:val="4"/>
    <w:next w:val="1"/>
    <w:unhideWhenUsed/>
    <w:qFormat/>
    <w:uiPriority w:val="39"/>
    <w:pPr>
      <w:numPr>
        <w:numId w:val="0"/>
      </w:numPr>
      <w:spacing w:line="578" w:lineRule="auto"/>
      <w:ind w:firstLine="420" w:firstLineChars="200"/>
      <w:jc w:val="both"/>
      <w:outlineLvl w:val="9"/>
    </w:pPr>
    <w:rPr>
      <w:sz w:val="44"/>
    </w:rPr>
  </w:style>
  <w:style w:type="paragraph" w:customStyle="1" w:styleId="68">
    <w:name w:val="msonormal"/>
    <w:basedOn w:val="1"/>
    <w:uiPriority w:val="0"/>
    <w:pPr>
      <w:widowControl/>
      <w:spacing w:before="100" w:beforeAutospacing="1" w:after="100" w:afterAutospacing="1"/>
      <w:ind w:firstLine="0" w:firstLineChars="0"/>
      <w:jc w:val="left"/>
    </w:pPr>
    <w:rPr>
      <w:rFonts w:ascii="宋体" w:hAnsi="宋体" w:cs="宋体"/>
      <w:kern w:val="0"/>
      <w:sz w:val="24"/>
    </w:rPr>
  </w:style>
  <w:style w:type="character" w:customStyle="1" w:styleId="69">
    <w:name w:val="fontstyle01"/>
    <w:uiPriority w:val="0"/>
    <w:rPr>
      <w:rFonts w:hint="eastAsia" w:ascii="宋体" w:hAnsi="宋体" w:eastAsia="宋体"/>
      <w:color w:val="000000"/>
      <w:sz w:val="22"/>
      <w:szCs w:val="22"/>
    </w:rPr>
  </w:style>
  <w:style w:type="character" w:customStyle="1" w:styleId="70">
    <w:name w:val="fontstyle21"/>
    <w:uiPriority w:val="0"/>
    <w:rPr>
      <w:rFonts w:hint="default" w:ascii="Arial" w:hAnsi="Arial" w:cs="Arial"/>
      <w:color w:val="000000"/>
      <w:sz w:val="22"/>
      <w:szCs w:val="22"/>
    </w:rPr>
  </w:style>
  <w:style w:type="character" w:customStyle="1" w:styleId="71">
    <w:name w:val="fontstyle31"/>
    <w:uiPriority w:val="0"/>
    <w:rPr>
      <w:rFonts w:hint="default" w:ascii="Times New Roman" w:hAnsi="Times New Roman" w:cs="Times New Roman"/>
      <w:b/>
      <w:bCs/>
      <w:color w:val="000000"/>
      <w:sz w:val="22"/>
      <w:szCs w:val="22"/>
    </w:rPr>
  </w:style>
  <w:style w:type="character" w:customStyle="1" w:styleId="72">
    <w:name w:val="fontstyle41"/>
    <w:uiPriority w:val="0"/>
    <w:rPr>
      <w:rFonts w:hint="default" w:ascii="Times New Roman" w:hAnsi="Times New Roman" w:cs="Times New Roman"/>
      <w:color w:val="000000"/>
      <w:sz w:val="22"/>
      <w:szCs w:val="22"/>
    </w:rPr>
  </w:style>
  <w:style w:type="paragraph" w:styleId="73">
    <w:name w:val="List Paragraph"/>
    <w:basedOn w:val="1"/>
    <w:qFormat/>
    <w:uiPriority w:val="34"/>
  </w:style>
  <w:style w:type="paragraph" w:customStyle="1" w:styleId="74">
    <w:name w:val="InfoBlue"/>
    <w:basedOn w:val="1"/>
    <w:next w:val="5"/>
    <w:qFormat/>
    <w:uiPriority w:val="0"/>
    <w:pPr>
      <w:tabs>
        <w:tab w:val="left" w:pos="540"/>
        <w:tab w:val="left" w:pos="1260"/>
      </w:tabs>
      <w:spacing w:after="120"/>
    </w:pPr>
    <w:rPr>
      <w:color w:val="000000"/>
    </w:rPr>
  </w:style>
  <w:style w:type="paragraph" w:customStyle="1" w:styleId="75">
    <w:name w:val="1 标题"/>
    <w:basedOn w:val="4"/>
    <w:qFormat/>
    <w:uiPriority w:val="0"/>
    <w:pPr>
      <w:spacing w:before="160" w:after="160" w:line="240" w:lineRule="auto"/>
    </w:pPr>
    <w:rPr>
      <w:rFonts w:eastAsia="黑体"/>
    </w:rPr>
  </w:style>
  <w:style w:type="paragraph" w:customStyle="1" w:styleId="76">
    <w:name w:val="Table Row"/>
    <w:basedOn w:val="1"/>
    <w:qFormat/>
    <w:uiPriority w:val="0"/>
    <w:pPr>
      <w:spacing w:before="60" w:after="60"/>
    </w:pPr>
    <w:rPr>
      <w:b/>
    </w:rPr>
  </w:style>
  <w:style w:type="paragraph" w:customStyle="1" w:styleId="77">
    <w:name w:val="Report Heading 1"/>
    <w:basedOn w:val="1"/>
    <w:uiPriority w:val="0"/>
    <w:pPr>
      <w:keepNext/>
      <w:keepLines/>
      <w:spacing w:before="340" w:after="330" w:line="576" w:lineRule="auto"/>
      <w:ind w:firstLineChars="0"/>
      <w:jc w:val="left"/>
      <w:outlineLvl w:val="0"/>
    </w:pPr>
    <w:rPr>
      <w:b/>
      <w:bCs/>
      <w:kern w:val="44"/>
      <w:sz w:val="28"/>
      <w:szCs w:val="44"/>
    </w:rPr>
  </w:style>
  <w:style w:type="paragraph" w:customStyle="1" w:styleId="78">
    <w:name w:val="Report Heading 2"/>
    <w:basedOn w:val="1"/>
    <w:uiPriority w:val="0"/>
    <w:pPr>
      <w:spacing w:before="260" w:after="260" w:line="415" w:lineRule="auto"/>
      <w:outlineLvl w:val="1"/>
    </w:pPr>
    <w:rPr>
      <w:rFonts w:ascii="Arial" w:hAnsi="Arial" w:eastAsia="黑体"/>
      <w:sz w:val="24"/>
      <w:szCs w:val="32"/>
    </w:rPr>
  </w:style>
  <w:style w:type="paragraph" w:customStyle="1" w:styleId="79">
    <w:name w:val="Report Heading 3"/>
    <w:basedOn w:val="1"/>
    <w:uiPriority w:val="0"/>
    <w:pPr>
      <w:keepNext/>
      <w:keepLines/>
      <w:ind w:firstLine="0" w:firstLineChars="0"/>
      <w:outlineLvl w:val="2"/>
    </w:pPr>
    <w:rPr>
      <w:bCs/>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6793</Words>
  <Characters>6994</Characters>
  <Lines>144</Lines>
  <Paragraphs>40</Paragraphs>
  <TotalTime>73</TotalTime>
  <ScaleCrop>false</ScaleCrop>
  <LinksUpToDate>false</LinksUpToDate>
  <CharactersWithSpaces>7134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2021-08-06T13:49:00Z</dcterms:created>
  <dc:creator>软件工程综合设计项目组</dc:creator>
  <cp:lastModifiedBy>infinite</cp:lastModifiedBy>
  <dcterms:modified xsi:type="dcterms:W3CDTF">2026-10-11T09:51:20Z</dcterms:modified>
  <dc:subject>软件需求分析报告</dc:subject>
  <dc:title>多数据源融合的互联网个人贷款风控系统软件需求分析报告</dc:title>
  <cp:revision>390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eyJoZGlkIjoiN2VmYTllODJjMWJkODM0OTcwOThhMDYzNTllNzM2YzMiLCJ1c2VySWQiOiIxMjEzMDI4MDU1In0=</vt:lpwstr>
  </property>
  <property fmtid="{D5CDD505-2E9C-101B-9397-08002B2CF9AE}" pid="4" name="ICV">
    <vt:lpwstr>16B02B75C47B417E98A8A5344D9084C8_12</vt:lpwstr>
  </property>
</Properties>
</file>