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34A22" w14:textId="77777777" w:rsidR="002E75D7" w:rsidRDefault="00AA4DF1">
      <w:pPr>
        <w:pStyle w:val="13"/>
        <w:snapToGrid w:val="0"/>
        <w:spacing w:before="1300" w:after="320" w:line="360" w:lineRule="auto"/>
        <w:jc w:val="center"/>
      </w:pPr>
      <w:r>
        <w:rPr>
          <w:rFonts w:eastAsia="黑体"/>
          <w:b/>
          <w:color w:val="000000"/>
          <w:sz w:val="38"/>
        </w:rPr>
        <w:t>多数据源融合的互联网个人贷款风控系统</w:t>
      </w:r>
    </w:p>
    <w:p w14:paraId="20EFE520" w14:textId="77777777" w:rsidR="002E75D7" w:rsidRDefault="00AA4DF1">
      <w:pPr>
        <w:pStyle w:val="13"/>
        <w:snapToGrid w:val="0"/>
        <w:spacing w:before="160" w:after="560" w:line="312" w:lineRule="auto"/>
        <w:jc w:val="center"/>
      </w:pPr>
      <w:r>
        <w:rPr>
          <w:rFonts w:eastAsia="黑体"/>
          <w:b/>
          <w:color w:val="000000"/>
          <w:sz w:val="36"/>
        </w:rPr>
        <w:t>软件概要设计报告</w:t>
      </w:r>
    </w:p>
    <w:p w14:paraId="2E35D03F" w14:textId="77777777" w:rsidR="002E75D7" w:rsidRDefault="00AA4DF1">
      <w:pPr>
        <w:snapToGrid w:val="0"/>
        <w:spacing w:after="260" w:line="312" w:lineRule="auto"/>
        <w:ind w:firstLineChars="0" w:firstLine="0"/>
        <w:jc w:val="center"/>
      </w:pPr>
      <w:r>
        <w:rPr>
          <w:color w:val="000000"/>
        </w:rPr>
        <w:t>进阶式挑战性综合项目</w:t>
      </w:r>
    </w:p>
    <w:p w14:paraId="6182CFA2" w14:textId="77777777" w:rsidR="002E75D7" w:rsidRDefault="00AA4DF1">
      <w:pPr>
        <w:snapToGrid w:val="0"/>
        <w:spacing w:after="260" w:line="312" w:lineRule="auto"/>
        <w:ind w:firstLineChars="0" w:firstLine="0"/>
        <w:jc w:val="center"/>
      </w:pPr>
      <w:r>
        <w:rPr>
          <w:color w:val="000000"/>
        </w:rPr>
        <w:t>版本</w:t>
      </w:r>
      <w:r>
        <w:rPr>
          <w:color w:val="000000"/>
        </w:rPr>
        <w:t xml:space="preserve"> 1.0</w:t>
      </w:r>
    </w:p>
    <w:p w14:paraId="72647661" w14:textId="77777777" w:rsidR="002E75D7" w:rsidRDefault="00AA4DF1">
      <w:pPr>
        <w:snapToGrid w:val="0"/>
        <w:spacing w:after="260" w:line="312" w:lineRule="auto"/>
        <w:ind w:firstLineChars="0" w:firstLine="0"/>
        <w:jc w:val="center"/>
      </w:pP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>10</w:t>
      </w:r>
      <w:r>
        <w:rPr>
          <w:color w:val="000000"/>
        </w:rPr>
        <w:t>月</w:t>
      </w:r>
      <w:r>
        <w:rPr>
          <w:color w:val="000000"/>
        </w:rPr>
        <w:t>25</w:t>
      </w:r>
      <w:r>
        <w:rPr>
          <w:color w:val="000000"/>
        </w:rPr>
        <w:t>日</w:t>
      </w:r>
    </w:p>
    <w:p w14:paraId="131E6319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本报告将贷款业务需求转化为模块职责、对象关系、关键处理流程和异常恢复方案，作为后续详细设计、前后端联调与测试的共同依据。系统采用前后端分离和模块化业务后端，以多数据源融合结果支撑风险评估与人工审批，并贯通签约、放款、还款和贷中监测。</w:t>
      </w:r>
    </w:p>
    <w:p w14:paraId="0FCC734D" w14:textId="77777777" w:rsidR="002E75D7" w:rsidRDefault="00AA4DF1">
      <w:r>
        <w:br w:type="page"/>
      </w:r>
    </w:p>
    <w:p w14:paraId="317013CF" w14:textId="77777777" w:rsidR="002E75D7" w:rsidRDefault="00AA4DF1">
      <w:pPr>
        <w:keepNext/>
        <w:keepLines/>
        <w:snapToGrid w:val="0"/>
        <w:spacing w:before="240" w:after="140" w:line="288" w:lineRule="auto"/>
        <w:ind w:firstLineChars="0" w:firstLine="0"/>
      </w:pPr>
      <w:r>
        <w:rPr>
          <w:rFonts w:eastAsia="黑体"/>
          <w:b/>
          <w:color w:val="000000"/>
          <w:sz w:val="28"/>
        </w:rPr>
        <w:lastRenderedPageBreak/>
        <w:t>目</w:t>
      </w:r>
      <w:r>
        <w:rPr>
          <w:rFonts w:eastAsia="黑体"/>
          <w:b/>
          <w:color w:val="000000"/>
          <w:sz w:val="28"/>
        </w:rPr>
        <w:t xml:space="preserve"> </w:t>
      </w:r>
      <w:r>
        <w:rPr>
          <w:rFonts w:eastAsia="黑体"/>
          <w:b/>
          <w:color w:val="000000"/>
          <w:sz w:val="28"/>
        </w:rPr>
        <w:t>录</w:t>
      </w:r>
    </w:p>
    <w:p w14:paraId="744E6914" w14:textId="2C28884B" w:rsidR="00AA4DF1" w:rsidRDefault="00AA4DF1">
      <w:pPr>
        <w:pStyle w:val="TOC1"/>
        <w:tabs>
          <w:tab w:val="right" w:leader="dot" w:pos="973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839911" w:history="1">
        <w:r w:rsidRPr="0091343D">
          <w:rPr>
            <w:rStyle w:val="af9"/>
            <w:rFonts w:eastAsia="黑体" w:hint="eastAsia"/>
            <w:noProof/>
          </w:rPr>
          <w:t xml:space="preserve">1 </w:t>
        </w:r>
        <w:r w:rsidRPr="0091343D">
          <w:rPr>
            <w:rStyle w:val="af9"/>
            <w:rFonts w:eastAsia="黑体" w:hint="eastAsi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20D9C" w14:textId="119898AA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12" w:history="1">
        <w:r w:rsidRPr="0091343D">
          <w:rPr>
            <w:rStyle w:val="af9"/>
            <w:rFonts w:hint="eastAsia"/>
            <w:noProof/>
          </w:rPr>
          <w:t xml:space="preserve">1.1 </w:t>
        </w:r>
        <w:r w:rsidRPr="0091343D">
          <w:rPr>
            <w:rStyle w:val="af9"/>
            <w:rFonts w:hint="eastAsia"/>
            <w:noProof/>
          </w:rPr>
          <w:t>预期读者和阅读建议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7128DC" w14:textId="068C3F3C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13" w:history="1">
        <w:r w:rsidRPr="0091343D">
          <w:rPr>
            <w:rStyle w:val="af9"/>
            <w:rFonts w:hint="eastAsia"/>
            <w:noProof/>
          </w:rPr>
          <w:t xml:space="preserve">1.2 </w:t>
        </w:r>
        <w:r w:rsidRPr="0091343D">
          <w:rPr>
            <w:rStyle w:val="af9"/>
            <w:rFonts w:hint="eastAsia"/>
            <w:noProof/>
          </w:rPr>
          <w:t>设计依据与范围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95E43" w14:textId="5C0F99E2" w:rsidR="00AA4DF1" w:rsidRDefault="00AA4DF1">
      <w:pPr>
        <w:pStyle w:val="TOC1"/>
        <w:tabs>
          <w:tab w:val="right" w:leader="dot" w:pos="973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39914" w:history="1">
        <w:r w:rsidRPr="0091343D">
          <w:rPr>
            <w:rStyle w:val="af9"/>
            <w:rFonts w:eastAsia="黑体" w:hint="eastAsia"/>
            <w:noProof/>
          </w:rPr>
          <w:t xml:space="preserve">2 </w:t>
        </w:r>
        <w:r w:rsidRPr="0091343D">
          <w:rPr>
            <w:rStyle w:val="af9"/>
            <w:rFonts w:eastAsia="黑体" w:hint="eastAsia"/>
            <w:noProof/>
          </w:rPr>
          <w:t>设计概述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1D7C1" w14:textId="5DC3E881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15" w:history="1">
        <w:r w:rsidRPr="0091343D">
          <w:rPr>
            <w:rStyle w:val="af9"/>
            <w:rFonts w:hint="eastAsia"/>
            <w:noProof/>
          </w:rPr>
          <w:t xml:space="preserve">2.1 </w:t>
        </w:r>
        <w:r w:rsidRPr="0091343D">
          <w:rPr>
            <w:rStyle w:val="af9"/>
            <w:rFonts w:hint="eastAsia"/>
            <w:noProof/>
          </w:rPr>
          <w:t>设计原则和设计要求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ECF6B" w14:textId="19FB9891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16" w:history="1">
        <w:r w:rsidRPr="0091343D">
          <w:rPr>
            <w:rStyle w:val="af9"/>
            <w:rFonts w:hint="eastAsia"/>
            <w:noProof/>
          </w:rPr>
          <w:t xml:space="preserve">2.2 </w:t>
        </w:r>
        <w:r w:rsidRPr="0091343D">
          <w:rPr>
            <w:rStyle w:val="af9"/>
            <w:rFonts w:hint="eastAsia"/>
            <w:noProof/>
          </w:rPr>
          <w:t>技术方案与系统边界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82093" w14:textId="24B8A928" w:rsidR="00AA4DF1" w:rsidRDefault="00AA4DF1">
      <w:pPr>
        <w:pStyle w:val="TOC1"/>
        <w:tabs>
          <w:tab w:val="right" w:leader="dot" w:pos="973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39917" w:history="1">
        <w:r w:rsidRPr="0091343D">
          <w:rPr>
            <w:rStyle w:val="af9"/>
            <w:rFonts w:eastAsia="黑体" w:hint="eastAsia"/>
            <w:noProof/>
          </w:rPr>
          <w:t xml:space="preserve">3 </w:t>
        </w:r>
        <w:r w:rsidRPr="0091343D">
          <w:rPr>
            <w:rStyle w:val="af9"/>
            <w:rFonts w:eastAsia="黑体" w:hint="eastAsia"/>
            <w:noProof/>
          </w:rPr>
          <w:t>系统逻辑设计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D68609" w14:textId="79390B8F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18" w:history="1">
        <w:r w:rsidRPr="0091343D">
          <w:rPr>
            <w:rStyle w:val="af9"/>
            <w:rFonts w:hint="eastAsia"/>
            <w:noProof/>
          </w:rPr>
          <w:t xml:space="preserve">3.1 </w:t>
        </w:r>
        <w:r w:rsidRPr="0091343D">
          <w:rPr>
            <w:rStyle w:val="af9"/>
            <w:rFonts w:hint="eastAsia"/>
            <w:noProof/>
          </w:rPr>
          <w:t>系统组织设计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E0F0EC" w14:textId="0FE8C457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19" w:history="1">
        <w:r w:rsidRPr="0091343D">
          <w:rPr>
            <w:rStyle w:val="af9"/>
            <w:rFonts w:hint="eastAsia"/>
            <w:noProof/>
          </w:rPr>
          <w:t xml:space="preserve">3.2 </w:t>
        </w:r>
        <w:r w:rsidRPr="0091343D">
          <w:rPr>
            <w:rStyle w:val="af9"/>
            <w:rFonts w:hint="eastAsia"/>
            <w:noProof/>
          </w:rPr>
          <w:t>系统结构设计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7458E" w14:textId="56D6B0D8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20" w:history="1">
        <w:r w:rsidRPr="0091343D">
          <w:rPr>
            <w:rStyle w:val="af9"/>
            <w:rFonts w:hint="eastAsia"/>
            <w:noProof/>
          </w:rPr>
          <w:t xml:space="preserve">3.3 </w:t>
        </w:r>
        <w:r w:rsidRPr="0091343D">
          <w:rPr>
            <w:rStyle w:val="af9"/>
            <w:rFonts w:hint="eastAsia"/>
            <w:noProof/>
          </w:rPr>
          <w:t>系统类设计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43EC9" w14:textId="31B1D537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21" w:history="1">
        <w:r w:rsidRPr="0091343D">
          <w:rPr>
            <w:rStyle w:val="af9"/>
            <w:rFonts w:hint="eastAsia"/>
            <w:noProof/>
          </w:rPr>
          <w:t xml:space="preserve">3.4 </w:t>
        </w:r>
        <w:r w:rsidRPr="0091343D">
          <w:rPr>
            <w:rStyle w:val="af9"/>
            <w:rFonts w:hint="eastAsia"/>
            <w:noProof/>
          </w:rPr>
          <w:t>关键处理过程或者算法的设计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99BEF" w14:textId="49D987B9" w:rsidR="00AA4DF1" w:rsidRDefault="00AA4DF1">
      <w:pPr>
        <w:pStyle w:val="TOC1"/>
        <w:tabs>
          <w:tab w:val="right" w:leader="dot" w:pos="9736"/>
        </w:tabs>
        <w:ind w:firstLine="402"/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839922" w:history="1">
        <w:r w:rsidRPr="0091343D">
          <w:rPr>
            <w:rStyle w:val="af9"/>
            <w:rFonts w:eastAsia="黑体" w:hint="eastAsia"/>
            <w:noProof/>
          </w:rPr>
          <w:t xml:space="preserve">4 </w:t>
        </w:r>
        <w:r w:rsidRPr="0091343D">
          <w:rPr>
            <w:rStyle w:val="af9"/>
            <w:rFonts w:eastAsia="黑体" w:hint="eastAsia"/>
            <w:noProof/>
          </w:rPr>
          <w:t>系统出错处理设计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FDD7E" w14:textId="4E1F2C7E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23" w:history="1">
        <w:r w:rsidRPr="0091343D">
          <w:rPr>
            <w:rStyle w:val="af9"/>
            <w:rFonts w:hint="eastAsia"/>
            <w:noProof/>
          </w:rPr>
          <w:t xml:space="preserve">4.1 </w:t>
        </w:r>
        <w:r w:rsidRPr="0091343D">
          <w:rPr>
            <w:rStyle w:val="af9"/>
            <w:rFonts w:hint="eastAsia"/>
            <w:noProof/>
          </w:rPr>
          <w:t>系统出错处理表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0F10F" w14:textId="5BE6B6BD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24" w:history="1">
        <w:r w:rsidRPr="0091343D">
          <w:rPr>
            <w:rStyle w:val="af9"/>
            <w:rFonts w:hint="eastAsia"/>
            <w:noProof/>
          </w:rPr>
          <w:t xml:space="preserve">4.2 </w:t>
        </w:r>
        <w:r w:rsidRPr="0091343D">
          <w:rPr>
            <w:rStyle w:val="af9"/>
            <w:rFonts w:hint="eastAsia"/>
            <w:noProof/>
          </w:rPr>
          <w:t>维护处理过程表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C8E76" w14:textId="5BB2A716" w:rsidR="00AA4DF1" w:rsidRDefault="00AA4DF1">
      <w:pPr>
        <w:pStyle w:val="TOC2"/>
        <w:tabs>
          <w:tab w:val="right" w:leader="dot" w:pos="9736"/>
        </w:tabs>
        <w:ind w:firstLine="40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839925" w:history="1">
        <w:r w:rsidRPr="0091343D">
          <w:rPr>
            <w:rStyle w:val="af9"/>
            <w:rFonts w:hint="eastAsia"/>
            <w:noProof/>
          </w:rPr>
          <w:t xml:space="preserve">4.3 </w:t>
        </w:r>
        <w:r w:rsidRPr="0091343D">
          <w:rPr>
            <w:rStyle w:val="af9"/>
            <w:rFonts w:hint="eastAsia"/>
            <w:noProof/>
          </w:rPr>
          <w:t>恢复验证与维护约束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_Toc243839925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A4D55" w14:textId="76121FAD" w:rsidR="002E75D7" w:rsidRDefault="00AA4DF1">
      <w:pPr>
        <w:snapToGrid w:val="0"/>
        <w:spacing w:line="264" w:lineRule="auto"/>
        <w:ind w:firstLineChars="0" w:firstLine="0"/>
      </w:pPr>
      <w:r>
        <w:fldChar w:fldCharType="end"/>
      </w:r>
    </w:p>
    <w:p w14:paraId="7D5577D0" w14:textId="77777777" w:rsidR="002E75D7" w:rsidRDefault="00AA4DF1">
      <w:r>
        <w:br w:type="page"/>
      </w:r>
    </w:p>
    <w:p w14:paraId="52E260C5" w14:textId="77777777" w:rsidR="002E75D7" w:rsidRDefault="00AA4DF1">
      <w:pPr>
        <w:pStyle w:val="1"/>
        <w:numPr>
          <w:ilvl w:val="0"/>
          <w:numId w:val="0"/>
        </w:numPr>
        <w:snapToGrid w:val="0"/>
        <w:spacing w:before="240" w:after="140" w:line="288" w:lineRule="auto"/>
      </w:pPr>
      <w:bookmarkStart w:id="0" w:name="_Toc243839911"/>
      <w:r>
        <w:rPr>
          <w:rFonts w:eastAsia="黑体"/>
          <w:color w:val="000000"/>
        </w:rPr>
        <w:lastRenderedPageBreak/>
        <w:t xml:space="preserve">1 </w:t>
      </w:r>
      <w:r>
        <w:rPr>
          <w:rFonts w:eastAsia="黑体"/>
          <w:color w:val="000000"/>
        </w:rPr>
        <w:t>引言</w:t>
      </w:r>
      <w:bookmarkEnd w:id="0"/>
    </w:p>
    <w:p w14:paraId="51A7494C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多数据源融合的互联网个人贷款风控系统面向个人贷款用户、贷款业务人员、风控审核人员及系统管理与审计人员，提供覆盖贷前申请、风险评估、人工审批、合同确认、放款、还款及贷中监测的业务闭环。系统将用户填报、经授权的移动端数据、机构内部业务记录以及第三方或公开信用数据进行治理和融合，形成可追溯的评估依据。</w:t>
      </w:r>
    </w:p>
    <w:p w14:paraId="19B3B962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本报告依据软件需求分析报告确定系统组成、模块边界和协作关系。设计重点是保证申请状态、风险依据和账务结果一致，使模型评分能够解释、人工审批能够追溯、外部服务异常能够恢复。概要设计描述拟采用的结构和处理机制，不表示相应功能已经开发或通过测试。</w:t>
      </w:r>
    </w:p>
    <w:p w14:paraId="1EDBB71A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1" w:name="_Toc243839912"/>
      <w:r>
        <w:rPr>
          <w:rFonts w:ascii="Times New Roman" w:hAnsi="Times New Roman"/>
          <w:color w:val="000000"/>
        </w:rPr>
        <w:t xml:space="preserve">1.1 </w:t>
      </w:r>
      <w:r>
        <w:rPr>
          <w:rFonts w:ascii="Times New Roman" w:hAnsi="Times New Roman"/>
          <w:color w:val="000000"/>
        </w:rPr>
        <w:t>预期读者和阅读建议</w:t>
      </w:r>
      <w:bookmarkEnd w:id="1"/>
    </w:p>
    <w:p w14:paraId="6E0C1365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1-1 </w:t>
      </w:r>
      <w:r>
        <w:rPr>
          <w:rFonts w:ascii="Times New Roman" w:eastAsia="宋体" w:hAnsi="Times New Roman"/>
          <w:color w:val="000000"/>
        </w:rPr>
        <w:t>预期读者与阅读重点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5210"/>
      </w:tblGrid>
      <w:tr w:rsidR="002E75D7" w14:paraId="27950CAE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50F74F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预期读者</w:t>
            </w:r>
          </w:p>
        </w:tc>
        <w:tc>
          <w:tcPr>
            <w:tcW w:w="2835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2C880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阅读重点</w:t>
            </w:r>
          </w:p>
        </w:tc>
        <w:tc>
          <w:tcPr>
            <w:tcW w:w="5210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AADA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使用目的</w:t>
            </w:r>
          </w:p>
        </w:tc>
      </w:tr>
      <w:tr w:rsidR="002E75D7" w14:paraId="2608E36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4325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开发人员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DC509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>2</w:t>
            </w:r>
            <w:r>
              <w:rPr>
                <w:color w:val="000000"/>
                <w:sz w:val="19"/>
              </w:rPr>
              <w:t>章及第</w:t>
            </w:r>
            <w:r>
              <w:rPr>
                <w:color w:val="000000"/>
                <w:sz w:val="19"/>
              </w:rPr>
              <w:t>3</w:t>
            </w:r>
            <w:r>
              <w:rPr>
                <w:color w:val="000000"/>
                <w:sz w:val="19"/>
              </w:rPr>
              <w:t>章</w:t>
            </w:r>
          </w:p>
        </w:tc>
        <w:tc>
          <w:tcPr>
            <w:tcW w:w="52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0C2C3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确定客户端、业务模块、适配接口与领域对象的职责。</w:t>
            </w:r>
          </w:p>
        </w:tc>
      </w:tr>
      <w:tr w:rsidR="002E75D7" w14:paraId="2E1782C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09448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测试人员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95F16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>3.2</w:t>
            </w:r>
            <w:r>
              <w:rPr>
                <w:color w:val="000000"/>
                <w:sz w:val="19"/>
              </w:rPr>
              <w:t>节、第</w:t>
            </w:r>
            <w:r>
              <w:rPr>
                <w:color w:val="000000"/>
                <w:sz w:val="19"/>
              </w:rPr>
              <w:t>3.4</w:t>
            </w:r>
            <w:r>
              <w:rPr>
                <w:color w:val="000000"/>
                <w:sz w:val="19"/>
              </w:rPr>
              <w:t>节及第</w:t>
            </w:r>
            <w:r>
              <w:rPr>
                <w:color w:val="000000"/>
                <w:sz w:val="19"/>
              </w:rPr>
              <w:t>4</w:t>
            </w:r>
            <w:r>
              <w:rPr>
                <w:color w:val="000000"/>
                <w:sz w:val="19"/>
              </w:rPr>
              <w:t>章</w:t>
            </w:r>
          </w:p>
        </w:tc>
        <w:tc>
          <w:tcPr>
            <w:tcW w:w="52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A4BB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据用例映射、状态约束和恢复结果设计测试。</w:t>
            </w:r>
          </w:p>
        </w:tc>
      </w:tr>
      <w:tr w:rsidR="002E75D7" w14:paraId="5A0F8A1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00B0D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业务及风控审核人员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8DB3F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>3.1</w:t>
            </w:r>
            <w:r>
              <w:rPr>
                <w:color w:val="000000"/>
                <w:sz w:val="19"/>
              </w:rPr>
              <w:t>节、第</w:t>
            </w:r>
            <w:r>
              <w:rPr>
                <w:color w:val="000000"/>
                <w:sz w:val="19"/>
              </w:rPr>
              <w:t>3.4</w:t>
            </w:r>
            <w:r>
              <w:rPr>
                <w:color w:val="000000"/>
                <w:sz w:val="19"/>
              </w:rPr>
              <w:t>节</w:t>
            </w:r>
          </w:p>
        </w:tc>
        <w:tc>
          <w:tcPr>
            <w:tcW w:w="52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E3F4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核对审批依据、补件流程、还款和预警规则。</w:t>
            </w:r>
          </w:p>
        </w:tc>
      </w:tr>
      <w:tr w:rsidR="002E75D7" w14:paraId="4E7E47D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31B71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项目与文档维护人员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A280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各章及需求追踪关系</w:t>
            </w:r>
          </w:p>
        </w:tc>
        <w:tc>
          <w:tcPr>
            <w:tcW w:w="52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ED73B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管理设计变更，保持需求、设计和后续实现一致。</w:t>
            </w:r>
          </w:p>
        </w:tc>
      </w:tr>
    </w:tbl>
    <w:p w14:paraId="5D97F58D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29B3FD43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2" w:name="_Toc243839913"/>
      <w:r>
        <w:rPr>
          <w:rFonts w:ascii="Times New Roman" w:hAnsi="Times New Roman"/>
          <w:color w:val="000000"/>
        </w:rPr>
        <w:t xml:space="preserve">1.2 </w:t>
      </w:r>
      <w:r>
        <w:rPr>
          <w:rFonts w:ascii="Times New Roman" w:hAnsi="Times New Roman"/>
          <w:color w:val="000000"/>
        </w:rPr>
        <w:t>设计依据与范围</w:t>
      </w:r>
      <w:bookmarkEnd w:id="2"/>
    </w:p>
    <w:p w14:paraId="7907C169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主要依据为项目根目录的《多数据源融合的互联网个人贷款风控系统软件需求分析报告》，重点对应第</w:t>
      </w:r>
      <w:r>
        <w:rPr>
          <w:color w:val="000000"/>
        </w:rPr>
        <w:t>2</w:t>
      </w:r>
      <w:r>
        <w:rPr>
          <w:color w:val="000000"/>
        </w:rPr>
        <w:t>章综合描述、第</w:t>
      </w:r>
      <w:r>
        <w:rPr>
          <w:color w:val="000000"/>
        </w:rPr>
        <w:t>3</w:t>
      </w:r>
      <w:r>
        <w:rPr>
          <w:color w:val="000000"/>
        </w:rPr>
        <w:t>章用户界面与外部服务、第</w:t>
      </w:r>
      <w:r>
        <w:rPr>
          <w:color w:val="000000"/>
        </w:rPr>
        <w:t>4</w:t>
      </w:r>
      <w:r>
        <w:rPr>
          <w:color w:val="000000"/>
        </w:rPr>
        <w:t>章系统用例以及第</w:t>
      </w:r>
      <w:r>
        <w:rPr>
          <w:color w:val="000000"/>
        </w:rPr>
        <w:t>5</w:t>
      </w:r>
      <w:r>
        <w:rPr>
          <w:color w:val="000000"/>
        </w:rPr>
        <w:t>章功能需求与业务流程。报告的组织形式参考《软件项目报告样例文档》附录</w:t>
      </w:r>
      <w:r>
        <w:rPr>
          <w:color w:val="000000"/>
        </w:rPr>
        <w:t>B</w:t>
      </w:r>
      <w:r>
        <w:rPr>
          <w:color w:val="000000"/>
        </w:rPr>
        <w:t>；后端技术细节参考现有技术选型报告，可行性报告和课程任务书作为补充。</w:t>
      </w:r>
    </w:p>
    <w:p w14:paraId="3993E3B0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用例编号采用软件需求分析报告中的</w:t>
      </w:r>
      <w:r>
        <w:rPr>
          <w:color w:val="000000"/>
        </w:rPr>
        <w:t>UC-01</w:t>
      </w:r>
      <w:r>
        <w:rPr>
          <w:color w:val="000000"/>
        </w:rPr>
        <w:t>至</w:t>
      </w:r>
      <w:r>
        <w:rPr>
          <w:color w:val="000000"/>
        </w:rPr>
        <w:t>UC-07</w:t>
      </w:r>
      <w:r>
        <w:rPr>
          <w:color w:val="000000"/>
        </w:rPr>
        <w:t>、</w:t>
      </w:r>
      <w:r>
        <w:rPr>
          <w:color w:val="000000"/>
        </w:rPr>
        <w:t>UC-09</w:t>
      </w:r>
      <w:r>
        <w:rPr>
          <w:color w:val="000000"/>
        </w:rPr>
        <w:t>至</w:t>
      </w:r>
      <w:r>
        <w:rPr>
          <w:color w:val="000000"/>
        </w:rPr>
        <w:t>UC-11</w:t>
      </w:r>
      <w:r>
        <w:rPr>
          <w:color w:val="000000"/>
        </w:rPr>
        <w:t>，保留其编号间隔。帮助与规则查询、数据融合、风险评估、贷中监测和管理审计按需求中的功能项或流程阶段追踪，不另行编造用例编号。</w:t>
      </w:r>
    </w:p>
    <w:p w14:paraId="7992AB3B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本阶段覆盖账户与身份、贷款申请、风险处理、审批签约、放款还款、监测通知及管理审计。提前还款按拓展功能保留入口与接口边界；智能客服保留服务适配接口。签名方式、费率、额度区间和风险阈值由后续业务配置与详细设计确定，概要设计不预设为已确认业务规则。</w:t>
      </w:r>
    </w:p>
    <w:p w14:paraId="0ABFDD8A" w14:textId="77777777" w:rsidR="002E75D7" w:rsidRDefault="00AA4DF1">
      <w:pPr>
        <w:pStyle w:val="1"/>
        <w:numPr>
          <w:ilvl w:val="0"/>
          <w:numId w:val="0"/>
        </w:numPr>
        <w:snapToGrid w:val="0"/>
        <w:spacing w:before="240" w:after="140" w:line="288" w:lineRule="auto"/>
      </w:pPr>
      <w:bookmarkStart w:id="3" w:name="_Toc243839914"/>
      <w:r>
        <w:rPr>
          <w:rFonts w:eastAsia="黑体"/>
          <w:color w:val="000000"/>
        </w:rPr>
        <w:t xml:space="preserve">2 </w:t>
      </w:r>
      <w:r>
        <w:rPr>
          <w:rFonts w:eastAsia="黑体"/>
          <w:color w:val="000000"/>
        </w:rPr>
        <w:t>设计概述</w:t>
      </w:r>
      <w:bookmarkEnd w:id="3"/>
    </w:p>
    <w:p w14:paraId="7DA2A835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系统采用用户端与</w:t>
      </w:r>
      <w:r>
        <w:rPr>
          <w:color w:val="000000"/>
        </w:rPr>
        <w:t>Web</w:t>
      </w:r>
      <w:r>
        <w:rPr>
          <w:color w:val="000000"/>
        </w:rPr>
        <w:t>管理端共用业务后端的结构。后端按业务职责分模块，数据融合和模型计算通过明确接口协作；客户端只提交业务请求和展示结果，不直接决定审批状态或修改账务数据。设计优先保证权限、状态一致性和追溯能力，再通过缓存、任务调度和异步消息改善使用体验。</w:t>
      </w:r>
    </w:p>
    <w:p w14:paraId="641BF87B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4" w:name="_Toc243839915"/>
      <w:r>
        <w:rPr>
          <w:rFonts w:ascii="Times New Roman" w:hAnsi="Times New Roman"/>
          <w:color w:val="000000"/>
        </w:rPr>
        <w:lastRenderedPageBreak/>
        <w:t xml:space="preserve">2.1 </w:t>
      </w:r>
      <w:r>
        <w:rPr>
          <w:rFonts w:ascii="Times New Roman" w:hAnsi="Times New Roman"/>
          <w:color w:val="000000"/>
        </w:rPr>
        <w:t>设计原则和设计要求</w:t>
      </w:r>
      <w:bookmarkEnd w:id="4"/>
    </w:p>
    <w:p w14:paraId="20187102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2-1 </w:t>
      </w:r>
      <w:r>
        <w:rPr>
          <w:rFonts w:ascii="Times New Roman" w:eastAsia="宋体" w:hAnsi="Times New Roman"/>
          <w:color w:val="000000"/>
        </w:rPr>
        <w:t>设计原则与约束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045"/>
      </w:tblGrid>
      <w:tr w:rsidR="002E75D7" w14:paraId="2E16BAD4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B429E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设计项</w:t>
            </w:r>
          </w:p>
        </w:tc>
        <w:tc>
          <w:tcPr>
            <w:tcW w:w="8045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B8440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概要设计要求</w:t>
            </w:r>
          </w:p>
        </w:tc>
      </w:tr>
      <w:tr w:rsidR="002E75D7" w14:paraId="5014775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0A1B4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需求一致性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C5387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以根目录需求分析报告为功能基线，客户端入口和角色分流保持一致；重大变更先更新需求与接口契约。</w:t>
            </w:r>
          </w:p>
        </w:tc>
      </w:tr>
      <w:tr w:rsidR="002E75D7" w14:paraId="047ABEB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320D7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模块独立性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C043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接口层、应用服务、领域对象和基础设施分工明确；跨模块通过服务接口协作，避免客户端或控制器拼接核心业务流程。</w:t>
            </w:r>
          </w:p>
        </w:tc>
      </w:tr>
      <w:tr w:rsidR="002E75D7" w14:paraId="7F4CC06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F2912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可扩展性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73A8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数据源、模型、实名核验、支付与通知采用适配接口；模型与规则使用版本标识，新增来源不改动申请接口。</w:t>
            </w:r>
          </w:p>
        </w:tc>
      </w:tr>
      <w:tr w:rsidR="002E75D7" w14:paraId="1D8EB86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7D2EB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安全与最小必要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5140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采集前核验用途与授权；后端校验对象归属和操作权限；身份证号、银行卡号默认掩码显示，查看完整信息需权限和审计。</w:t>
            </w:r>
          </w:p>
        </w:tc>
      </w:tr>
      <w:tr w:rsidR="002E75D7" w14:paraId="6BBC4FC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43EE3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一致性与幂等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604A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审批、合同和交易变更校验当前状态及版本；业务唯一键与持久化约束防重；账务更新在同一事务中完成。</w:t>
            </w:r>
          </w:p>
        </w:tc>
      </w:tr>
      <w:tr w:rsidR="002E75D7" w14:paraId="44AEF04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4C92F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可解释与可追溯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E6D9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每次评估关联输入快照、来源、时间、特征版本、模型版本、规则版本及原因码；人工意见单独保存。</w:t>
            </w:r>
          </w:p>
        </w:tc>
      </w:tr>
      <w:tr w:rsidR="002E75D7" w14:paraId="70B17E2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43C28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异常可恢复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89C75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超时、数据冲突和模型失败不伪造成功；资金结果未知时先查单与对账；通知失败不回滚已完成业务。</w:t>
            </w:r>
          </w:p>
        </w:tc>
      </w:tr>
      <w:tr w:rsidR="002E75D7" w14:paraId="3958D55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42138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命名与接口约定</w:t>
            </w:r>
          </w:p>
        </w:tc>
        <w:tc>
          <w:tcPr>
            <w:tcW w:w="804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F529F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Java</w:t>
            </w:r>
            <w:r>
              <w:rPr>
                <w:color w:val="000000"/>
                <w:sz w:val="19"/>
              </w:rPr>
              <w:t>类名用大驼峰，字段和方法用小驼峰；对外采用版本化</w:t>
            </w:r>
            <w:r>
              <w:rPr>
                <w:color w:val="000000"/>
                <w:sz w:val="19"/>
              </w:rPr>
              <w:t>REST</w:t>
            </w:r>
            <w:r>
              <w:rPr>
                <w:color w:val="000000"/>
                <w:sz w:val="19"/>
              </w:rPr>
              <w:t>接口，统一错误码与</w:t>
            </w:r>
            <w:r>
              <w:rPr>
                <w:color w:val="000000"/>
                <w:sz w:val="19"/>
              </w:rPr>
              <w:t>traceId</w:t>
            </w:r>
            <w:r>
              <w:rPr>
                <w:color w:val="000000"/>
                <w:sz w:val="19"/>
              </w:rPr>
              <w:t>。</w:t>
            </w:r>
          </w:p>
        </w:tc>
      </w:tr>
    </w:tbl>
    <w:p w14:paraId="1FFCF27A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45EEE892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用户端支持需求报告约定的</w:t>
      </w:r>
      <w:r>
        <w:rPr>
          <w:color w:val="000000"/>
        </w:rPr>
        <w:t>Android 10</w:t>
      </w:r>
      <w:r>
        <w:rPr>
          <w:color w:val="000000"/>
        </w:rPr>
        <w:t>及以上设备、移动浏览器或跨平台客户端，管理端支持现代桌面浏览器。页面应清晰显示处理中、已完成和失败状态，重复点击不得造成重复业务。性能、并发量和恢复时间在详细设计阶段结合部署资源形成可测指标，不将设计目标写作实测结果。</w:t>
      </w:r>
    </w:p>
    <w:p w14:paraId="795CEFFE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5" w:name="_Toc243839916"/>
      <w:r>
        <w:rPr>
          <w:rFonts w:ascii="Times New Roman" w:hAnsi="Times New Roman"/>
          <w:color w:val="000000"/>
        </w:rPr>
        <w:t xml:space="preserve">2.2 </w:t>
      </w:r>
      <w:r>
        <w:rPr>
          <w:rFonts w:ascii="Times New Roman" w:hAnsi="Times New Roman"/>
          <w:color w:val="000000"/>
        </w:rPr>
        <w:t>技术方案与系统边界</w:t>
      </w:r>
      <w:bookmarkEnd w:id="5"/>
    </w:p>
    <w:p w14:paraId="7D6FE3FF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在需求报告给出的可选后端路线中，沿用技术选型报告已确定的</w:t>
      </w:r>
      <w:r>
        <w:rPr>
          <w:color w:val="000000"/>
        </w:rPr>
        <w:t>Java 17</w:t>
      </w:r>
      <w:r>
        <w:rPr>
          <w:color w:val="000000"/>
        </w:rPr>
        <w:t>、</w:t>
      </w:r>
      <w:r>
        <w:rPr>
          <w:color w:val="000000"/>
        </w:rPr>
        <w:t>Spring Boot 3.x</w:t>
      </w:r>
      <w:r>
        <w:rPr>
          <w:color w:val="000000"/>
        </w:rPr>
        <w:t>、</w:t>
      </w:r>
      <w:r>
        <w:rPr>
          <w:color w:val="000000"/>
        </w:rPr>
        <w:t>Spring MVC</w:t>
      </w:r>
      <w:r>
        <w:rPr>
          <w:color w:val="000000"/>
        </w:rPr>
        <w:t>与</w:t>
      </w:r>
      <w:r>
        <w:rPr>
          <w:color w:val="000000"/>
        </w:rPr>
        <w:t>MyBatis</w:t>
      </w:r>
      <w:r>
        <w:rPr>
          <w:color w:val="000000"/>
        </w:rPr>
        <w:t>系列组件，构建模块化业务后端。</w:t>
      </w:r>
      <w:r>
        <w:rPr>
          <w:color w:val="000000"/>
        </w:rPr>
        <w:t>Redis</w:t>
      </w:r>
      <w:r>
        <w:rPr>
          <w:color w:val="000000"/>
        </w:rPr>
        <w:t>用于会话、验证码、限流与可重建缓存；</w:t>
      </w:r>
      <w:r>
        <w:rPr>
          <w:color w:val="000000"/>
        </w:rPr>
        <w:t>RabbitMQ</w:t>
      </w:r>
      <w:r>
        <w:rPr>
          <w:color w:val="000000"/>
        </w:rPr>
        <w:t>承担通知及可异步处理的任务；合同附件采用对象存储。风控计算采用独立</w:t>
      </w:r>
      <w:r>
        <w:rPr>
          <w:color w:val="000000"/>
        </w:rPr>
        <w:t>Python</w:t>
      </w:r>
      <w:r>
        <w:rPr>
          <w:color w:val="000000"/>
        </w:rPr>
        <w:t>服务，通过版本化接口接入。组件具体补丁版本由项目初始化时统一锁定。</w:t>
      </w:r>
    </w:p>
    <w:p w14:paraId="488AB03D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系统内部控制申请受理、评估编排、人工审批、合同状态、交易记账及审计；真实身份核验、第三方数据、支付与通知由外部服务提供。教学演示可替换为相同契约的模拟服务，并明确区分模拟交易和真实交易。外部服务响应先经过适配器校验，不得直接驱动未经校验的业务状态变更。</w:t>
      </w:r>
    </w:p>
    <w:p w14:paraId="0B97DEB8" w14:textId="77777777" w:rsidR="002E75D7" w:rsidRDefault="00AA4DF1">
      <w:pPr>
        <w:pStyle w:val="1"/>
        <w:pageBreakBefore/>
        <w:numPr>
          <w:ilvl w:val="0"/>
          <w:numId w:val="0"/>
        </w:numPr>
        <w:snapToGrid w:val="0"/>
        <w:spacing w:before="240" w:after="140" w:line="288" w:lineRule="auto"/>
      </w:pPr>
      <w:bookmarkStart w:id="6" w:name="_Toc243839917"/>
      <w:r>
        <w:rPr>
          <w:rFonts w:eastAsia="黑体"/>
          <w:color w:val="000000"/>
        </w:rPr>
        <w:lastRenderedPageBreak/>
        <w:t xml:space="preserve">3 </w:t>
      </w:r>
      <w:r>
        <w:rPr>
          <w:rFonts w:eastAsia="黑体"/>
          <w:color w:val="000000"/>
        </w:rPr>
        <w:t>系统逻辑设计</w:t>
      </w:r>
      <w:bookmarkEnd w:id="6"/>
    </w:p>
    <w:p w14:paraId="5C47E20E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7" w:name="_Toc243839918"/>
      <w:r>
        <w:rPr>
          <w:rFonts w:ascii="Times New Roman" w:hAnsi="Times New Roman"/>
          <w:color w:val="000000"/>
        </w:rPr>
        <w:t xml:space="preserve">3.1 </w:t>
      </w:r>
      <w:r>
        <w:rPr>
          <w:rFonts w:ascii="Times New Roman" w:hAnsi="Times New Roman"/>
          <w:color w:val="000000"/>
        </w:rPr>
        <w:t>系统组织设计</w:t>
      </w:r>
      <w:bookmarkEnd w:id="7"/>
    </w:p>
    <w:p w14:paraId="4CB8092E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根据需求报告的六类产品功能，将系统细化为八个职责清晰的逻辑模块。用户与身份、数据采集与融合、风险评估与决策、贷中监测与通知、后台管理与审计分别承接相应功能组；贷款申请与还款功能拆分为申请进度、审批签约放款、还款账务三个模块，以便明确交易边界。这里的模块是逻辑划分，不要求在本阶段部署为八个微服务。</w:t>
      </w:r>
    </w:p>
    <w:p w14:paraId="4B44F83C" w14:textId="77777777" w:rsidR="002E75D7" w:rsidRDefault="00AA4DF1">
      <w:pPr>
        <w:keepNext/>
        <w:snapToGrid w:val="0"/>
        <w:spacing w:before="100"/>
        <w:ind w:firstLineChars="0" w:firstLine="0"/>
        <w:jc w:val="center"/>
      </w:pPr>
      <w:r>
        <w:rPr>
          <w:noProof/>
        </w:rPr>
        <w:drawing>
          <wp:inline distT="0" distB="0" distL="0" distR="0" wp14:anchorId="0B3172A6" wp14:editId="03081191">
            <wp:extent cx="6120000" cy="401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FD6D" w14:textId="77777777" w:rsidR="002E75D7" w:rsidRDefault="00AA4DF1">
      <w:pPr>
        <w:pStyle w:val="a8"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3-1 </w:t>
      </w:r>
      <w:r>
        <w:rPr>
          <w:rFonts w:ascii="Times New Roman" w:eastAsia="宋体" w:hAnsi="Times New Roman"/>
          <w:color w:val="000000"/>
        </w:rPr>
        <w:t>系统逻辑架构图</w:t>
      </w:r>
    </w:p>
    <w:p w14:paraId="3E4DFA17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3-1 </w:t>
      </w:r>
      <w:r>
        <w:rPr>
          <w:rFonts w:ascii="Times New Roman" w:eastAsia="宋体" w:hAnsi="Times New Roman"/>
          <w:color w:val="000000"/>
        </w:rPr>
        <w:t>系统组织设计表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701"/>
        <w:gridCol w:w="1928"/>
        <w:gridCol w:w="5153"/>
      </w:tblGrid>
      <w:tr w:rsidR="002E75D7" w14:paraId="67F2FB95" w14:textId="77777777">
        <w:trPr>
          <w:cantSplit/>
          <w:tblHeader/>
          <w:jc w:val="center"/>
        </w:trPr>
        <w:tc>
          <w:tcPr>
            <w:tcW w:w="96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8026BC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模块编号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5AE71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英文名称</w:t>
            </w:r>
          </w:p>
        </w:tc>
        <w:tc>
          <w:tcPr>
            <w:tcW w:w="192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6053A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中文名称</w:t>
            </w:r>
          </w:p>
        </w:tc>
        <w:tc>
          <w:tcPr>
            <w:tcW w:w="515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7699B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业务职能</w:t>
            </w:r>
          </w:p>
        </w:tc>
      </w:tr>
      <w:tr w:rsidR="002E75D7" w14:paraId="086B1B0D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AA6CA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162CB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Identity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BF16D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用户与身份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B26C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注册登录、角色分流、实名认证、银行卡与授权管理。</w:t>
            </w:r>
          </w:p>
        </w:tc>
      </w:tr>
      <w:tr w:rsidR="002E75D7" w14:paraId="58C23614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F9802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M02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B5A45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Application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D9CF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贷款申请与进度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B1B4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产品展示、费用试算、申请与补件、进度时间轴。</w:t>
            </w:r>
          </w:p>
        </w:tc>
      </w:tr>
      <w:tr w:rsidR="002E75D7" w14:paraId="51633424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A17B7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09D0F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DataFusion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2FDB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数据采集与融合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CD2E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来源接入、标准化、冲突识别、质量评估和快照。</w:t>
            </w:r>
          </w:p>
        </w:tc>
      </w:tr>
      <w:tr w:rsidR="002E75D7" w14:paraId="69E2D86E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D4359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M04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1822D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RiskDecision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FD752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风险评估与决策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8484A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模型调用、规则评估、风险解释和处理建议。</w:t>
            </w:r>
          </w:p>
        </w:tc>
      </w:tr>
      <w:tr w:rsidR="002E75D7" w14:paraId="3F91CBCD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5F04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F47A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ReviewContract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CC18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审批签约与放款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F985E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人工审批、合同版本确认、签署记录和放款编排。</w:t>
            </w:r>
          </w:p>
        </w:tc>
      </w:tr>
      <w:tr w:rsidR="002E75D7" w14:paraId="74F7F476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4440C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M06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74F85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Repayment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670AD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还款与账务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18155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还款计划、支付回调、入账对账、逾期及结清判定。</w:t>
            </w:r>
          </w:p>
        </w:tc>
      </w:tr>
      <w:tr w:rsidR="002E75D7" w14:paraId="33BE53E0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6A39B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M07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3616F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Monitoring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1D20D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贷中监测与通知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1704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监测任务、风险分层、提醒通知和人工跟进。</w:t>
            </w:r>
          </w:p>
        </w:tc>
      </w:tr>
      <w:tr w:rsidR="002E75D7" w14:paraId="6FCD6184" w14:textId="77777777">
        <w:trPr>
          <w:cantSplit/>
          <w:jc w:val="center"/>
        </w:trPr>
        <w:tc>
          <w:tcPr>
            <w:tcW w:w="96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A495A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lastRenderedPageBreak/>
              <w:t>M08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0E53B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Administration</w:t>
            </w:r>
          </w:p>
        </w:tc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ADFC0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后台管理与审计</w:t>
            </w:r>
          </w:p>
        </w:tc>
        <w:tc>
          <w:tcPr>
            <w:tcW w:w="515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AA781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产品参数、角色权限、版本管理、看板和审计查询。</w:t>
            </w:r>
          </w:p>
        </w:tc>
      </w:tr>
    </w:tbl>
    <w:p w14:paraId="35230562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1B9240F8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请求由接口层完成参数与权限检查后进入应用服务；应用服务组织领域对象和事务，再通过基础设施完成持久化、消息和外部调用。数据融合模块向风险模块提供特征快照，风险模块向审批模块提供不可覆盖的评估依据。</w:t>
      </w:r>
      <w:r>
        <w:rPr>
          <w:color w:val="000000"/>
        </w:rPr>
        <w:t>M08</w:t>
      </w:r>
      <w:r>
        <w:rPr>
          <w:color w:val="000000"/>
        </w:rPr>
        <w:t>提供跨模块的审计与配置能力，但管理员身份本身不赋予贷款审批或资金处理权限。</w:t>
      </w:r>
    </w:p>
    <w:p w14:paraId="54D31EB1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8" w:name="_Toc243839919"/>
      <w:r>
        <w:rPr>
          <w:rFonts w:ascii="Times New Roman" w:hAnsi="Times New Roman"/>
          <w:color w:val="000000"/>
        </w:rPr>
        <w:t xml:space="preserve">3.2 </w:t>
      </w:r>
      <w:r>
        <w:rPr>
          <w:rFonts w:ascii="Times New Roman" w:hAnsi="Times New Roman"/>
          <w:color w:val="000000"/>
        </w:rPr>
        <w:t>系统结构设计</w:t>
      </w:r>
      <w:bookmarkEnd w:id="8"/>
    </w:p>
    <w:p w14:paraId="424D59C5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以下模块设计表沿用附录</w:t>
      </w:r>
      <w:r>
        <w:rPr>
          <w:color w:val="000000"/>
        </w:rPr>
        <w:t>B</w:t>
      </w:r>
      <w:r>
        <w:rPr>
          <w:color w:val="000000"/>
        </w:rPr>
        <w:t>的用例与操作映射方式。标注需求节号的功能属于相应用例的内部协作或系统支撑能力；同一用例可由多个模块共同完成，业务状态只能由所属模块的应用服务修改。</w:t>
      </w:r>
    </w:p>
    <w:p w14:paraId="2C79C2DE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3-2-1 M01 Identity </w:t>
      </w:r>
      <w:r>
        <w:rPr>
          <w:rFonts w:ascii="Times New Roman" w:eastAsia="宋体" w:hAnsi="Times New Roman"/>
          <w:color w:val="000000"/>
        </w:rPr>
        <w:t>用户与身份模块设计表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064CCA3C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35927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41CF6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BF78C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88CDD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24432725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F7043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69701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registerAccount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FE38D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注册账户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D6533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校验手机号、验证码与协议确认，保存密码摘要；后台角色由受控流程授予。</w:t>
            </w:r>
          </w:p>
        </w:tc>
      </w:tr>
      <w:tr w:rsidR="002E75D7" w14:paraId="7840BEFB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4178D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UC-02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5344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loginByRole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485A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登录与身份分流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373D8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校验账号状态和所选入口，发放会话；前端入口选择不能提升后台权限。</w:t>
            </w:r>
          </w:p>
        </w:tc>
      </w:tr>
      <w:tr w:rsidR="002E75D7" w14:paraId="1B73D73C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B99F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UC-03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7DAF0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verifyIdentity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AFAE4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实名认证与银行卡绑定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BCB4E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核验姓名证件和银行卡关系，保存认证与授权结果；敏感字段默认掩码。</w:t>
            </w:r>
          </w:p>
        </w:tc>
      </w:tr>
      <w:tr w:rsidR="002E75D7" w14:paraId="64DF25E9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14D4D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3.1.7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351C5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manageConsent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DC56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授权及个人资料管理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D9A01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记录授权范围、用途与撤回时间；关键资料变更重新校验。</w:t>
            </w:r>
          </w:p>
        </w:tc>
      </w:tr>
    </w:tbl>
    <w:p w14:paraId="5FBE4524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216F6CB1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3-2-2 M02 Application </w:t>
      </w:r>
      <w:r>
        <w:rPr>
          <w:rFonts w:ascii="Times New Roman" w:eastAsia="宋体" w:hAnsi="Times New Roman"/>
          <w:color w:val="000000"/>
        </w:rPr>
        <w:t>贷款申请与进度模块设计表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2637E1A3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A98A6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EA16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2B10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F284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79B4A594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D8018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UC-04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BEA32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submitApplication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86019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申请贷款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F798F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检查实名、产品状态、额度期限和必要授权；冻结本次产品参数与申请快照。</w:t>
            </w:r>
          </w:p>
        </w:tc>
      </w:tr>
      <w:tr w:rsidR="002E75D7" w14:paraId="13E9775A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11B2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UC-04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B485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supplementMaterials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D3DD2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补充资料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D89C1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依据退回清单提交材料，递增申请版本并重新触发相关核验与评估。</w:t>
            </w:r>
          </w:p>
        </w:tc>
      </w:tr>
      <w:tr w:rsidR="002E75D7" w14:paraId="10B8CB4F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46C5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UC-06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0E469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getProgress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B6CCD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查看贷款进度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DC767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按本人申请返回节点、时间、审批摘要与补件事项；隐藏内部敏感规则。</w:t>
            </w:r>
          </w:p>
        </w:tc>
      </w:tr>
      <w:tr w:rsidR="002E75D7" w14:paraId="2ADB30E5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5C62A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3.1.7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1690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queryHelpAndRules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67DD0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帮助与规则查询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97566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展示贷款规则、用户须知和客服入口，文件保留版本与生效时间。</w:t>
            </w:r>
          </w:p>
        </w:tc>
      </w:tr>
    </w:tbl>
    <w:p w14:paraId="35EF9BDB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443AF228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3-2-3 M03 DataFusion </w:t>
      </w:r>
      <w:r>
        <w:rPr>
          <w:rFonts w:ascii="Times New Roman" w:eastAsia="宋体" w:hAnsi="Times New Roman"/>
          <w:color w:val="000000"/>
        </w:rPr>
        <w:t>数据采集与融合模块设计表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533BEDCD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68BAF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8F4FC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3B594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D3B6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5B68D4E7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EAB1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964E1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collectAuthorizedData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3FE10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多来源数据接入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A8238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按授权与用途调用适配器，记录来源、采集时间、授权和任务结果。</w:t>
            </w:r>
          </w:p>
        </w:tc>
      </w:tr>
      <w:tr w:rsidR="002E75D7" w14:paraId="78AC154F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BC855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lastRenderedPageBreak/>
              <w:t>需求</w:t>
            </w:r>
            <w:r>
              <w:rPr>
                <w:color w:val="000000"/>
                <w:sz w:val="19"/>
              </w:rPr>
              <w:t>5.2.1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54829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normalizeAndResolve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22E43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清洗与冲突处理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99505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统一字段、单位与时间窗口；记录重复、缺失、来源冲突及处理策略。</w:t>
            </w:r>
          </w:p>
        </w:tc>
      </w:tr>
      <w:tr w:rsidR="002E75D7" w14:paraId="0E3D398E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A73A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F2D21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buildFeatureSnapshot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73684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生成特征快照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74E33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固化融合字段、质量标记、血缘和特征版本，向</w:t>
            </w:r>
            <w:r>
              <w:rPr>
                <w:color w:val="000000"/>
                <w:sz w:val="19"/>
              </w:rPr>
              <w:t>M04</w:t>
            </w:r>
            <w:r>
              <w:rPr>
                <w:color w:val="000000"/>
                <w:sz w:val="19"/>
              </w:rPr>
              <w:t>提交快照标识。</w:t>
            </w:r>
          </w:p>
        </w:tc>
      </w:tr>
    </w:tbl>
    <w:p w14:paraId="5DD5B322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6A46022E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3-2-4 M04 RiskDecision </w:t>
      </w:r>
      <w:r>
        <w:rPr>
          <w:rFonts w:ascii="Times New Roman" w:eastAsia="宋体" w:hAnsi="Times New Roman"/>
          <w:color w:val="000000"/>
        </w:rPr>
        <w:t>风险评估与决策模块设计表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63610B9A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CE8EF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F043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1F9E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C6AF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06C88FBB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070CD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84F55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evaluateApplication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C4E4E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贷前风险评估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DFA4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调用指定版本模型及规则，返回评分、等级、原因与建议，不替代人工审批意见。</w:t>
            </w:r>
          </w:p>
        </w:tc>
      </w:tr>
      <w:tr w:rsidR="002E75D7" w14:paraId="6EF4265E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3EA30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UC-09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UC-10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01B9F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explainAssessment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48BBF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评估结果展示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60784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展示来源摘要、质量分、冲突字段、模型规则版本与主要影响因素。</w:t>
            </w:r>
          </w:p>
        </w:tc>
      </w:tr>
      <w:tr w:rsidR="002E75D7" w14:paraId="665A6EFF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70E2D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5.2.2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BBA50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evaluateRiskChange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B6E39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风险变化评估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6273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按观察窗口计算贷中风险变化；模型失败记录未完成状态并转复核。</w:t>
            </w:r>
          </w:p>
        </w:tc>
      </w:tr>
    </w:tbl>
    <w:p w14:paraId="36611191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44EBB4DA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3-2-5 M05 </w:t>
      </w:r>
      <w:r>
        <w:rPr>
          <w:rFonts w:ascii="Times New Roman" w:eastAsia="宋体" w:hAnsi="Times New Roman"/>
          <w:color w:val="000000"/>
        </w:rPr>
        <w:t xml:space="preserve">ReviewContract </w:t>
      </w:r>
      <w:r>
        <w:rPr>
          <w:rFonts w:ascii="Times New Roman" w:eastAsia="宋体" w:hAnsi="Times New Roman"/>
          <w:color w:val="000000"/>
        </w:rPr>
        <w:t>审批签约与放款模块设计表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0DF0E106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5EC7C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CE09F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6230E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FB3A1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39C69DD5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F5540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UC-09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A5A13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queryBorrower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2724A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查询贷款人信息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B715A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按姓名或证件信息检索，先校验数据范围再返回资料与业务进度。</w:t>
            </w:r>
          </w:p>
        </w:tc>
      </w:tr>
      <w:tr w:rsidR="002E75D7" w14:paraId="1738F45D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A1B91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UC-10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6707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submitReview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5629A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待审核贷款人工审批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89A98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查看有效评估依据，提交批准或拒绝与意见；材料不足时退回补件。</w:t>
            </w:r>
          </w:p>
        </w:tc>
      </w:tr>
      <w:tr w:rsidR="002E75D7" w14:paraId="432071D8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034B3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UC-11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A002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queryReviewHistory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94E3C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查询审核记录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F2728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按权限返回只读审批链路；导出单独鉴权并记录审计。</w:t>
            </w:r>
          </w:p>
        </w:tc>
      </w:tr>
      <w:tr w:rsidR="002E75D7" w14:paraId="505AC1E1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C4C5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UC-05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C9ED3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confirmContract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9E2C9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签订贷款合同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22C13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校验合同、授信方案及版本一致，保存签署证据；未签署不得放款。</w:t>
            </w:r>
          </w:p>
        </w:tc>
      </w:tr>
      <w:tr w:rsidR="002E75D7" w14:paraId="19CF0F9D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CCB45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2F99D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requestDisbursement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2EA3D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放款处理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4FCF4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按合同和申请建立唯一交易；结果未知查单，确认成功后激活贷款与还款计划。</w:t>
            </w:r>
          </w:p>
        </w:tc>
      </w:tr>
    </w:tbl>
    <w:p w14:paraId="3796BE72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2D14EF09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3-2-6 M06 Repayment </w:t>
      </w:r>
      <w:r>
        <w:rPr>
          <w:rFonts w:ascii="Times New Roman" w:eastAsia="宋体" w:hAnsi="Times New Roman"/>
          <w:color w:val="000000"/>
        </w:rPr>
        <w:t>还款与账务模块设计表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37E50CF2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22FB0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4C4FC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05CD0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7DC2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1EFAB9FD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2E7EC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UC-07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24A1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queryRepaymentPlan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A2591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账单与进度查询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061F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展示应还本金、利息、费用、期数、日期及历史还款记录。</w:t>
            </w:r>
          </w:p>
        </w:tc>
      </w:tr>
      <w:tr w:rsidR="002E75D7" w14:paraId="16F07261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BDEB9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UC-07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02C62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createRepayment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79CED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发起还款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1F3B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创建唯一支付订单；以前端确认的试算方案与有效版本校验金额。</w:t>
            </w:r>
          </w:p>
        </w:tc>
      </w:tr>
      <w:tr w:rsidR="002E75D7" w14:paraId="71CAF6E8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60A91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UC-07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44880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confirmRepayment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22CA1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回调入账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E7BA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验签、校验交易对象与金额，去重后更新流水、账单和贷款余额。</w:t>
            </w:r>
          </w:p>
        </w:tc>
      </w:tr>
      <w:tr w:rsidR="002E75D7" w14:paraId="517B93B9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6F0D6F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lastRenderedPageBreak/>
              <w:t>需求</w:t>
            </w:r>
            <w:r>
              <w:rPr>
                <w:color w:val="000000"/>
                <w:sz w:val="19"/>
              </w:rPr>
              <w:t>3.1.6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63053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checkSettlement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CBB0B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结清判定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4692D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全部有效账单清偿且交易无待确认后，记录结清状态并开放证明查询。</w:t>
            </w:r>
          </w:p>
        </w:tc>
      </w:tr>
      <w:tr w:rsidR="002E75D7" w14:paraId="42AD3F81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DF0FC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UC-07</w:t>
            </w:r>
            <w:r>
              <w:rPr>
                <w:color w:val="000000"/>
                <w:sz w:val="19"/>
              </w:rPr>
              <w:t>拓展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6D0A8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quoteEarlyRepayment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39B09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提前还款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3858A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保留试算接口和功能开关；计费规则未确认前不执行提前结算。</w:t>
            </w:r>
          </w:p>
        </w:tc>
      </w:tr>
    </w:tbl>
    <w:p w14:paraId="0B6A0CFC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7E80E035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3-2-7 M07 Monitoring </w:t>
      </w:r>
      <w:r>
        <w:rPr>
          <w:rFonts w:ascii="Times New Roman" w:eastAsia="宋体" w:hAnsi="Times New Roman"/>
          <w:color w:val="000000"/>
        </w:rPr>
        <w:t>贷中监测与通知模块设计表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56925993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26481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A8777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FCEE2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48E55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09C5C9F6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832DA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5.2.2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7A291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scanDueBills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86582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账单扫描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EFB37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按业务日期识别临近到期和逾期，结合已入账及待确认交易避免误提醒。</w:t>
            </w:r>
          </w:p>
        </w:tc>
      </w:tr>
      <w:tr w:rsidR="002E75D7" w14:paraId="7F3DC8EC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E1860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5.2.2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DFCC6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monitorBehavior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B2648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风险分层与跟进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C7CE3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评估授权行为变化，生成风险事件和人工任务，保存处置结果。</w:t>
            </w:r>
          </w:p>
        </w:tc>
      </w:tr>
      <w:tr w:rsidR="002E75D7" w14:paraId="5BF8EE96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51FC8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3.1.5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506A3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deliverNotice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0827F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消息与通知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F1D80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发送状态、结果、还款与安全提示；高风险内部提醒只送授权岗位。</w:t>
            </w:r>
          </w:p>
        </w:tc>
      </w:tr>
    </w:tbl>
    <w:p w14:paraId="77E5E839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4A0ADCF3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3-2-8 M08 Administration </w:t>
      </w:r>
      <w:r>
        <w:rPr>
          <w:rFonts w:ascii="Times New Roman" w:eastAsia="宋体" w:hAnsi="Times New Roman"/>
          <w:color w:val="000000"/>
        </w:rPr>
        <w:t>后台管理与审计模块设计表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4643"/>
      </w:tblGrid>
      <w:tr w:rsidR="002E75D7" w14:paraId="4BCA2F8B" w14:textId="77777777">
        <w:trPr>
          <w:cantSplit/>
          <w:tblHeader/>
          <w:jc w:val="center"/>
        </w:trPr>
        <w:tc>
          <w:tcPr>
            <w:tcW w:w="1134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CB351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用例或需求</w:t>
            </w:r>
          </w:p>
        </w:tc>
        <w:tc>
          <w:tcPr>
            <w:tcW w:w="226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F780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操作英文名称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CC73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操作中文名称</w:t>
            </w:r>
          </w:p>
        </w:tc>
        <w:tc>
          <w:tcPr>
            <w:tcW w:w="464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23499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操作功能</w:t>
            </w:r>
          </w:p>
        </w:tc>
      </w:tr>
      <w:tr w:rsidR="002E75D7" w14:paraId="735B5AB3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8EC89B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B2A55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manageProductAndPolicy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7EF6C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产品及参数配置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CE95F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校验生效时间和版本，发布前复核；已签约贷款不随新参数追溯改变。</w:t>
            </w:r>
          </w:p>
        </w:tc>
      </w:tr>
      <w:tr w:rsidR="002E75D7" w14:paraId="5364960F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B3738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2.1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2.2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6498B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manageAccessAndAudit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42F8D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权限与审计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5267C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最小权限配置、敏感访问记录、导出授权与操作链路检索。</w:t>
            </w:r>
          </w:p>
        </w:tc>
      </w:tr>
      <w:tr w:rsidR="002E75D7" w14:paraId="086DEA5D" w14:textId="77777777">
        <w:trPr>
          <w:cantSplit/>
          <w:jc w:val="center"/>
        </w:trPr>
        <w:tc>
          <w:tcPr>
            <w:tcW w:w="113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DDAA0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需求</w:t>
            </w:r>
            <w:r>
              <w:rPr>
                <w:color w:val="000000"/>
                <w:sz w:val="19"/>
              </w:rPr>
              <w:t>2.1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0633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manageRiskVersions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B60A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模型规则与看板</w:t>
            </w:r>
          </w:p>
        </w:tc>
        <w:tc>
          <w:tcPr>
            <w:tcW w:w="46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752B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管理启用版本和阈值，查看任务、数据质量与风险统计；变更全程留痕。</w:t>
            </w:r>
          </w:p>
        </w:tc>
      </w:tr>
    </w:tbl>
    <w:p w14:paraId="7BC4B332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441B74F5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模块间交换的关键标识包括</w:t>
      </w:r>
      <w:r>
        <w:rPr>
          <w:color w:val="000000"/>
        </w:rPr>
        <w:t>userId</w:t>
      </w:r>
      <w:r>
        <w:rPr>
          <w:color w:val="000000"/>
        </w:rPr>
        <w:t>、</w:t>
      </w:r>
      <w:r>
        <w:rPr>
          <w:color w:val="000000"/>
        </w:rPr>
        <w:t>applicationId</w:t>
      </w:r>
      <w:r>
        <w:rPr>
          <w:color w:val="000000"/>
        </w:rPr>
        <w:t>、</w:t>
      </w:r>
      <w:r>
        <w:rPr>
          <w:color w:val="000000"/>
        </w:rPr>
        <w:t>applicationVersion</w:t>
      </w:r>
      <w:r>
        <w:rPr>
          <w:color w:val="000000"/>
        </w:rPr>
        <w:t>、</w:t>
      </w:r>
      <w:r>
        <w:rPr>
          <w:color w:val="000000"/>
        </w:rPr>
        <w:t>snapshotId</w:t>
      </w:r>
      <w:r>
        <w:rPr>
          <w:color w:val="000000"/>
        </w:rPr>
        <w:t>、</w:t>
      </w:r>
      <w:r>
        <w:rPr>
          <w:color w:val="000000"/>
        </w:rPr>
        <w:t>assessmentId</w:t>
      </w:r>
      <w:r>
        <w:rPr>
          <w:color w:val="000000"/>
        </w:rPr>
        <w:t>、</w:t>
      </w:r>
      <w:r>
        <w:rPr>
          <w:color w:val="000000"/>
        </w:rPr>
        <w:t>contractId</w:t>
      </w:r>
      <w:r>
        <w:rPr>
          <w:color w:val="000000"/>
        </w:rPr>
        <w:t>、</w:t>
      </w:r>
      <w:r>
        <w:rPr>
          <w:color w:val="000000"/>
        </w:rPr>
        <w:t>paymentOrderId</w:t>
      </w:r>
      <w:r>
        <w:rPr>
          <w:color w:val="000000"/>
        </w:rPr>
        <w:t>和</w:t>
      </w:r>
      <w:r>
        <w:rPr>
          <w:color w:val="000000"/>
        </w:rPr>
        <w:t>traceId</w:t>
      </w:r>
      <w:r>
        <w:rPr>
          <w:color w:val="000000"/>
        </w:rPr>
        <w:t>。申请、合同与账务各自保存状态历史；客户端时间轴从这些已确认事件生成，不能依赖客户端自行推算。</w:t>
      </w:r>
    </w:p>
    <w:p w14:paraId="6C62B524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3.2.1 </w:t>
      </w:r>
      <w:r>
        <w:rPr>
          <w:rFonts w:eastAsia="黑体"/>
          <w:b/>
          <w:color w:val="000000"/>
        </w:rPr>
        <w:t>业务状态与接口协作</w:t>
      </w:r>
    </w:p>
    <w:p w14:paraId="21CC13A0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3-3 </w:t>
      </w:r>
      <w:r>
        <w:rPr>
          <w:rFonts w:ascii="Times New Roman" w:eastAsia="宋体" w:hAnsi="Times New Roman"/>
          <w:color w:val="000000"/>
        </w:rPr>
        <w:t>主要状态与进入条件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572"/>
        <w:gridCol w:w="4813"/>
      </w:tblGrid>
      <w:tr w:rsidR="002E75D7" w14:paraId="1C8DAD02" w14:textId="77777777">
        <w:trPr>
          <w:cantSplit/>
          <w:tblHeader/>
          <w:jc w:val="center"/>
        </w:trPr>
        <w:tc>
          <w:tcPr>
            <w:tcW w:w="136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19AA2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业务对象</w:t>
            </w:r>
          </w:p>
        </w:tc>
        <w:tc>
          <w:tcPr>
            <w:tcW w:w="3572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2845F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主要状态</w:t>
            </w:r>
          </w:p>
        </w:tc>
        <w:tc>
          <w:tcPr>
            <w:tcW w:w="481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BD0C4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转换约束</w:t>
            </w:r>
          </w:p>
        </w:tc>
      </w:tr>
      <w:tr w:rsidR="002E75D7" w14:paraId="5A8784E5" w14:textId="77777777">
        <w:trPr>
          <w:cantSplit/>
          <w:jc w:val="center"/>
        </w:trPr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32E0B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贷款申请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E2E4A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已提交、采集中、评估中、待复核、待补件、已批准、已拒绝</w:t>
            </w:r>
          </w:p>
        </w:tc>
        <w:tc>
          <w:tcPr>
            <w:tcW w:w="481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69D7C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已实名且授权有效才受理；评估结果与当前申请版本一致才进入正式审批。</w:t>
            </w:r>
          </w:p>
        </w:tc>
      </w:tr>
      <w:tr w:rsidR="002E75D7" w14:paraId="6C24DD43" w14:textId="77777777">
        <w:trPr>
          <w:cantSplit/>
          <w:jc w:val="center"/>
        </w:trPr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2275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合同及放款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AC593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待签约、已签约、放款处理中、放款待确认、已放款</w:t>
            </w:r>
          </w:p>
        </w:tc>
        <w:tc>
          <w:tcPr>
            <w:tcW w:w="481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E7BC0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批准仅生成授信方案和计划草案；签约完成才能发起放款，成功确认后形成有效贷款。</w:t>
            </w:r>
          </w:p>
        </w:tc>
      </w:tr>
      <w:tr w:rsidR="002E75D7" w14:paraId="0208FF50" w14:textId="77777777">
        <w:trPr>
          <w:cantSplit/>
          <w:jc w:val="center"/>
        </w:trPr>
        <w:tc>
          <w:tcPr>
            <w:tcW w:w="136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493E3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账单及贷款</w:t>
            </w:r>
          </w:p>
        </w:tc>
        <w:tc>
          <w:tcPr>
            <w:tcW w:w="357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E3922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待还、部分已还、已还、逾期；还款中、已结清</w:t>
            </w:r>
          </w:p>
        </w:tc>
        <w:tc>
          <w:tcPr>
            <w:tcW w:w="481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BA0E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计划以确认放款日和合同为准激活；入账与余额联动，结清前无未确认资金交易。</w:t>
            </w:r>
          </w:p>
        </w:tc>
      </w:tr>
    </w:tbl>
    <w:p w14:paraId="2E374C7F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1A7E72F7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用户可见节点维持需求报告约定：提交身份认证资料、提交贷款申请、身份资料核验与评估、签订贷款</w:t>
      </w:r>
      <w:r>
        <w:rPr>
          <w:color w:val="000000"/>
        </w:rPr>
        <w:lastRenderedPageBreak/>
        <w:t>合同、贷款发放、贷中、贷款完成。补件、拒绝和异常等待作为节点内分支展示。需求中</w:t>
      </w:r>
      <w:r>
        <w:rPr>
          <w:color w:val="000000"/>
        </w:rPr>
        <w:t>“</w:t>
      </w:r>
      <w:r>
        <w:rPr>
          <w:color w:val="000000"/>
        </w:rPr>
        <w:t>审批通过生成还款计划</w:t>
      </w:r>
      <w:r>
        <w:rPr>
          <w:color w:val="000000"/>
        </w:rPr>
        <w:t>”</w:t>
      </w:r>
      <w:r>
        <w:rPr>
          <w:color w:val="000000"/>
        </w:rPr>
        <w:t>在此分为审批阶段生成计划草案与放款确认后激活有效计划，避免未放款就产生应还账单。</w:t>
      </w:r>
    </w:p>
    <w:p w14:paraId="000D3B83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借款端接口、管理端接口和内部接口按访问主体隔离。请求携带认证信息；写操作携带幂等键和必要的期望版本。响应统一包含</w:t>
      </w:r>
      <w:r>
        <w:rPr>
          <w:color w:val="000000"/>
        </w:rPr>
        <w:t>code</w:t>
      </w:r>
      <w:r>
        <w:rPr>
          <w:color w:val="000000"/>
        </w:rPr>
        <w:t>、</w:t>
      </w:r>
      <w:r>
        <w:rPr>
          <w:color w:val="000000"/>
        </w:rPr>
        <w:t>message</w:t>
      </w:r>
      <w:r>
        <w:rPr>
          <w:color w:val="000000"/>
        </w:rPr>
        <w:t>、</w:t>
      </w:r>
      <w:r>
        <w:rPr>
          <w:color w:val="000000"/>
        </w:rPr>
        <w:t>data</w:t>
      </w:r>
      <w:r>
        <w:rPr>
          <w:color w:val="000000"/>
        </w:rPr>
        <w:t>与</w:t>
      </w:r>
      <w:r>
        <w:rPr>
          <w:color w:val="000000"/>
        </w:rPr>
        <w:t>traceId</w:t>
      </w:r>
      <w:r>
        <w:rPr>
          <w:color w:val="000000"/>
        </w:rPr>
        <w:t>，金额用精确十进制、明确币种和单位，日期采用统一业务时区。异步受理返回任务或申请标识，客户端查询处理结果，避免长时间等待外部模型或支付服务。</w:t>
      </w:r>
    </w:p>
    <w:p w14:paraId="16B0B289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9" w:name="_Toc243839920"/>
      <w:r>
        <w:rPr>
          <w:rFonts w:ascii="Times New Roman" w:hAnsi="Times New Roman"/>
          <w:color w:val="000000"/>
        </w:rPr>
        <w:t xml:space="preserve">3.3 </w:t>
      </w:r>
      <w:r>
        <w:rPr>
          <w:rFonts w:ascii="Times New Roman" w:hAnsi="Times New Roman"/>
          <w:color w:val="000000"/>
        </w:rPr>
        <w:t>系统类设计</w:t>
      </w:r>
      <w:bookmarkEnd w:id="9"/>
    </w:p>
    <w:p w14:paraId="13BDF01D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类设计采用边界类、应用服务类、领域对象与服务适配接口分工。</w:t>
      </w:r>
      <w:r>
        <w:rPr>
          <w:color w:val="000000"/>
        </w:rPr>
        <w:t>Controller</w:t>
      </w:r>
      <w:r>
        <w:rPr>
          <w:color w:val="000000"/>
        </w:rPr>
        <w:t>仅处理协议、参数与权限，不承担评分或记账。</w:t>
      </w:r>
      <w:r>
        <w:rPr>
          <w:color w:val="000000"/>
        </w:rPr>
        <w:t>Service</w:t>
      </w:r>
      <w:r>
        <w:rPr>
          <w:color w:val="000000"/>
        </w:rPr>
        <w:t>负责流程编排和事务边界，领域对象负责状态与金额约束，</w:t>
      </w:r>
      <w:r>
        <w:rPr>
          <w:color w:val="000000"/>
        </w:rPr>
        <w:t>Adapter</w:t>
      </w:r>
      <w:r>
        <w:rPr>
          <w:color w:val="000000"/>
        </w:rPr>
        <w:t>负责外部服务差异。以下为概要级逻辑类，具体字段类型和方法签名在详细设计中细化。</w:t>
      </w:r>
    </w:p>
    <w:p w14:paraId="78B14E75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3.3.1 </w:t>
      </w:r>
      <w:r>
        <w:rPr>
          <w:rFonts w:eastAsia="黑体"/>
          <w:b/>
          <w:color w:val="000000"/>
        </w:rPr>
        <w:t>基本业务类设计</w:t>
      </w:r>
    </w:p>
    <w:p w14:paraId="451BE8EA" w14:textId="77777777" w:rsidR="002E75D7" w:rsidRDefault="00AA4DF1">
      <w:pPr>
        <w:keepNext/>
        <w:snapToGrid w:val="0"/>
        <w:spacing w:before="100"/>
        <w:ind w:firstLineChars="0" w:firstLine="0"/>
        <w:jc w:val="center"/>
      </w:pPr>
      <w:r>
        <w:rPr>
          <w:noProof/>
        </w:rPr>
        <w:drawing>
          <wp:inline distT="0" distB="0" distL="0" distR="0" wp14:anchorId="6796912F" wp14:editId="164CAA0C">
            <wp:extent cx="6120000" cy="466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3DEF" w14:textId="77777777" w:rsidR="002E75D7" w:rsidRDefault="00AA4DF1">
      <w:pPr>
        <w:pStyle w:val="a8"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3-2 </w:t>
      </w:r>
      <w:r>
        <w:rPr>
          <w:rFonts w:ascii="Times New Roman" w:eastAsia="宋体" w:hAnsi="Times New Roman"/>
          <w:color w:val="000000"/>
        </w:rPr>
        <w:t>申请与审批核心类关系图</w:t>
      </w:r>
    </w:p>
    <w:p w14:paraId="0F2BED5E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3-4 </w:t>
      </w:r>
      <w:r>
        <w:rPr>
          <w:rFonts w:ascii="Times New Roman" w:eastAsia="宋体" w:hAnsi="Times New Roman"/>
          <w:color w:val="000000"/>
        </w:rPr>
        <w:t>基本业务类职责表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1417"/>
        <w:gridCol w:w="5097"/>
      </w:tblGrid>
      <w:tr w:rsidR="002E75D7" w14:paraId="4106120D" w14:textId="77777777">
        <w:trPr>
          <w:cantSplit/>
          <w:tblHeader/>
          <w:jc w:val="center"/>
        </w:trPr>
        <w:tc>
          <w:tcPr>
            <w:tcW w:w="323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DE61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类名</w:t>
            </w:r>
          </w:p>
        </w:tc>
        <w:tc>
          <w:tcPr>
            <w:tcW w:w="1417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B01FD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类别</w:t>
            </w:r>
          </w:p>
        </w:tc>
        <w:tc>
          <w:tcPr>
            <w:tcW w:w="5097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C2A37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主要职责</w:t>
            </w:r>
          </w:p>
        </w:tc>
      </w:tr>
      <w:tr w:rsidR="002E75D7" w14:paraId="43C436FE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EF664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IdentityService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3448D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应用服务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DAB0F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注册登录、实名绑定、银行卡管理和授权校验。</w:t>
            </w:r>
          </w:p>
        </w:tc>
      </w:tr>
      <w:tr w:rsidR="002E75D7" w14:paraId="54249112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7E95C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lastRenderedPageBreak/>
              <w:t>ApplicationService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3BAA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应用服务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5D1CB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提交补件、申请版本、状态转换和用户进度。</w:t>
            </w:r>
          </w:p>
        </w:tc>
      </w:tr>
      <w:tr w:rsidR="002E75D7" w14:paraId="4DF73ADD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DE368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ReviewService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DED4D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应用服务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977F3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核对评估快照、提交审批意见、生成授信及合同草案。</w:t>
            </w:r>
          </w:p>
        </w:tc>
      </w:tr>
      <w:tr w:rsidR="002E75D7" w14:paraId="28ACFDA8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9A15B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ContractService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40CB4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应用服务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C23D0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合同版本、签署记录、文件摘要与签约状态。</w:t>
            </w:r>
          </w:p>
        </w:tc>
      </w:tr>
      <w:tr w:rsidR="002E75D7" w14:paraId="3230951E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8BD90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PaymentService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11572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应用服务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485D5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放款还款订单、结果确认、回调幂等与对账。</w:t>
            </w:r>
          </w:p>
        </w:tc>
      </w:tr>
      <w:tr w:rsidR="002E75D7" w14:paraId="7CC7D479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D55C3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RepaymentService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F8C4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应用服务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F5B25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计划激活、账单分配、余额更新与结清判定。</w:t>
            </w:r>
          </w:p>
        </w:tc>
      </w:tr>
      <w:tr w:rsidR="002E75D7" w14:paraId="4892045B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F257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LoanApplication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BDE5E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领域对象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28CEC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申请身份、产品快照、金额期限、状态及并发版本。</w:t>
            </w:r>
          </w:p>
        </w:tc>
      </w:tr>
      <w:tr w:rsidR="002E75D7" w14:paraId="6FB161C4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BE034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ReviewDecision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Contract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FB98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领域对象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CDD6A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分别保存不可覆盖的人工结论与对应版本合同。</w:t>
            </w:r>
          </w:p>
        </w:tc>
      </w:tr>
      <w:tr w:rsidR="002E75D7" w14:paraId="19DC7F70" w14:textId="77777777">
        <w:trPr>
          <w:cantSplit/>
          <w:jc w:val="center"/>
        </w:trPr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00A1E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RepaymentPlan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PaymentOrder</w:t>
            </w:r>
          </w:p>
        </w:tc>
        <w:tc>
          <w:tcPr>
            <w:tcW w:w="141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4EEA0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领域对象</w:t>
            </w:r>
          </w:p>
        </w:tc>
        <w:tc>
          <w:tcPr>
            <w:tcW w:w="509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74548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分别承载有效应还计划与交易事实，防止二者混淆。</w:t>
            </w:r>
          </w:p>
        </w:tc>
      </w:tr>
    </w:tbl>
    <w:p w14:paraId="3B11B9D7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321331E4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一个用户可拥有多笔历史申请，一笔申请可产生多次版本化评估和补充资料记录，但同一时点只能引用一组有效审批依据。审批记录与评估记录分开保存：审核人员可以追加复核意见，不能改写模型输出。一个合同可对应多期账单和多笔交易，重复回调只能命中既有交易结果。</w:t>
      </w:r>
    </w:p>
    <w:p w14:paraId="256DC7EE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3.3.2 </w:t>
      </w:r>
      <w:r>
        <w:rPr>
          <w:rFonts w:eastAsia="黑体"/>
          <w:b/>
          <w:color w:val="000000"/>
        </w:rPr>
        <w:t>数据融合与风控相关类</w:t>
      </w:r>
    </w:p>
    <w:p w14:paraId="7F9BAF9A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3-5 </w:t>
      </w:r>
      <w:r>
        <w:rPr>
          <w:rFonts w:ascii="Times New Roman" w:eastAsia="宋体" w:hAnsi="Times New Roman"/>
          <w:color w:val="000000"/>
        </w:rPr>
        <w:t>数据与风控类职责表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2835"/>
        <w:gridCol w:w="4190"/>
      </w:tblGrid>
      <w:tr w:rsidR="002E75D7" w14:paraId="4193145E" w14:textId="77777777">
        <w:trPr>
          <w:cantSplit/>
          <w:tblHeader/>
          <w:jc w:val="center"/>
        </w:trPr>
        <w:tc>
          <w:tcPr>
            <w:tcW w:w="272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ACA55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类名或接口</w:t>
            </w:r>
          </w:p>
        </w:tc>
        <w:tc>
          <w:tcPr>
            <w:tcW w:w="2835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5031A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主要输入</w:t>
            </w:r>
          </w:p>
        </w:tc>
        <w:tc>
          <w:tcPr>
            <w:tcW w:w="4190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8DCA3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主要输出及职责</w:t>
            </w:r>
          </w:p>
        </w:tc>
      </w:tr>
      <w:tr w:rsidR="002E75D7" w14:paraId="444B27AC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812E1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DataSourceAdapter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D12CC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用户标识、用途、授权、时间窗口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07A2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DataSourceResult</w:t>
            </w:r>
            <w:r>
              <w:rPr>
                <w:color w:val="000000"/>
                <w:sz w:val="19"/>
              </w:rPr>
              <w:t>；封装用户填报、内部记录和第三方来源，输出来源及采集状态。</w:t>
            </w:r>
          </w:p>
        </w:tc>
      </w:tr>
      <w:tr w:rsidR="002E75D7" w14:paraId="147FD5FA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3DD4D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FusionService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B106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多来源记录及字段策略版本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51002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FeatureSnapshot</w:t>
            </w:r>
            <w:r>
              <w:rPr>
                <w:color w:val="000000"/>
                <w:sz w:val="19"/>
              </w:rPr>
              <w:t>；统一字段、判定冲突、记录血缘与质量。</w:t>
            </w:r>
          </w:p>
        </w:tc>
      </w:tr>
      <w:tr w:rsidR="002E75D7" w14:paraId="1C074173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408A5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FeatureSnapshot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0755F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融合结果、时间截点、特征版本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79A6F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不可变评估输入；绑定申请版本，保留缺失及冲突标记。</w:t>
            </w:r>
          </w:p>
        </w:tc>
      </w:tr>
      <w:tr w:rsidR="002E75D7" w14:paraId="62B896D7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66AC0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RiskModelClient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E2347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快照、</w:t>
            </w:r>
            <w:r>
              <w:rPr>
                <w:color w:val="000000"/>
                <w:sz w:val="19"/>
              </w:rPr>
              <w:t>requestId</w:t>
            </w:r>
            <w:r>
              <w:rPr>
                <w:color w:val="000000"/>
                <w:sz w:val="19"/>
              </w:rPr>
              <w:t>、模型版本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30A8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ModelResult</w:t>
            </w:r>
            <w:r>
              <w:rPr>
                <w:color w:val="000000"/>
                <w:sz w:val="19"/>
              </w:rPr>
              <w:t>；返回评分、原因码、模型状态与版本，不直接写审批状态。</w:t>
            </w:r>
          </w:p>
        </w:tc>
      </w:tr>
      <w:tr w:rsidR="002E75D7" w14:paraId="04182523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7FAB3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RuleEvaluator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8598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特征快照、规则版本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EECC1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RuleResult</w:t>
            </w:r>
            <w:r>
              <w:rPr>
                <w:color w:val="000000"/>
                <w:sz w:val="19"/>
              </w:rPr>
              <w:t>；返回命中项、风险标记与处理要求。</w:t>
            </w:r>
          </w:p>
        </w:tc>
      </w:tr>
      <w:tr w:rsidR="002E75D7" w14:paraId="6D1C8A44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56B9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RiskAssessmentService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D11F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模型结果、规则结果、质量标记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77EF1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RiskAssessment</w:t>
            </w:r>
            <w:r>
              <w:rPr>
                <w:color w:val="000000"/>
                <w:sz w:val="19"/>
              </w:rPr>
              <w:t>；形成可解释风险依据，质量不足则生成待复核状态。</w:t>
            </w:r>
          </w:p>
        </w:tc>
      </w:tr>
      <w:tr w:rsidR="002E75D7" w14:paraId="22326094" w14:textId="77777777">
        <w:trPr>
          <w:cantSplit/>
          <w:jc w:val="center"/>
        </w:trPr>
        <w:tc>
          <w:tcPr>
            <w:tcW w:w="272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13A0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MonitoringService</w:t>
            </w:r>
          </w:p>
        </w:tc>
        <w:tc>
          <w:tcPr>
            <w:tcW w:w="283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C0AF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观察日期、账单及授权行为窗口</w:t>
            </w:r>
          </w:p>
        </w:tc>
        <w:tc>
          <w:tcPr>
            <w:tcW w:w="419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4D794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RiskEvent</w:t>
            </w:r>
            <w:r>
              <w:rPr>
                <w:color w:val="000000"/>
                <w:sz w:val="19"/>
              </w:rPr>
              <w:t>与跟进任务；合并重复预警、记录关闭原因。</w:t>
            </w:r>
          </w:p>
        </w:tc>
      </w:tr>
    </w:tbl>
    <w:p w14:paraId="01AFC1B2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4EA6786B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DataSourceAdapter</w:t>
      </w:r>
      <w:r>
        <w:rPr>
          <w:color w:val="000000"/>
        </w:rPr>
        <w:t>和</w:t>
      </w:r>
      <w:r>
        <w:rPr>
          <w:color w:val="000000"/>
        </w:rPr>
        <w:t>RiskModelClient</w:t>
      </w:r>
      <w:r>
        <w:rPr>
          <w:color w:val="000000"/>
        </w:rPr>
        <w:t>均提供替换实现，用于模拟服务和后续真实服务接入。</w:t>
      </w:r>
      <w:r>
        <w:rPr>
          <w:color w:val="000000"/>
        </w:rPr>
        <w:t>FusionService</w:t>
      </w:r>
      <w:r>
        <w:rPr>
          <w:color w:val="000000"/>
        </w:rPr>
        <w:t>不直接调用支付模块；模型服务不拥有合同与资金状态的修改权限。这样可单独调整数据源和评分算法，同时保持申请、审批及账务接口稳定。</w:t>
      </w:r>
    </w:p>
    <w:p w14:paraId="636687E6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lastRenderedPageBreak/>
        <w:t xml:space="preserve">3.3.3 </w:t>
      </w:r>
      <w:r>
        <w:rPr>
          <w:rFonts w:eastAsia="黑体"/>
          <w:b/>
          <w:color w:val="000000"/>
        </w:rPr>
        <w:t>支撑与外部服务类</w:t>
      </w:r>
    </w:p>
    <w:p w14:paraId="6F786A07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IdentityProviderAdapter</w:t>
      </w:r>
      <w:r>
        <w:rPr>
          <w:color w:val="000000"/>
        </w:rPr>
        <w:t>封装实名核验；</w:t>
      </w:r>
      <w:r>
        <w:rPr>
          <w:color w:val="000000"/>
        </w:rPr>
        <w:t>PaymentGatewayAdapter</w:t>
      </w:r>
      <w:r>
        <w:rPr>
          <w:color w:val="000000"/>
        </w:rPr>
        <w:t>封装下单、验签、查单和对账；</w:t>
      </w:r>
      <w:r>
        <w:rPr>
          <w:color w:val="000000"/>
        </w:rPr>
        <w:t>NotificationAdapter</w:t>
      </w:r>
      <w:r>
        <w:rPr>
          <w:color w:val="000000"/>
        </w:rPr>
        <w:t>封装站内消息与短信通道；</w:t>
      </w:r>
      <w:r>
        <w:rPr>
          <w:color w:val="000000"/>
        </w:rPr>
        <w:t>ObjectStorageAdapter</w:t>
      </w:r>
      <w:r>
        <w:rPr>
          <w:color w:val="000000"/>
        </w:rPr>
        <w:t>封装合同附件上传与受控下载。各适配器统一超时、业务错误和技术错误，向应用服务返回可判断的结果类型。</w:t>
      </w:r>
    </w:p>
    <w:p w14:paraId="798888D3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AuditService</w:t>
      </w:r>
      <w:r>
        <w:rPr>
          <w:color w:val="000000"/>
        </w:rPr>
        <w:t>记录关键操作与配置变化，</w:t>
      </w:r>
      <w:r>
        <w:rPr>
          <w:color w:val="000000"/>
        </w:rPr>
        <w:t>PermissionService</w:t>
      </w:r>
      <w:r>
        <w:rPr>
          <w:color w:val="000000"/>
        </w:rPr>
        <w:t>同时检查角色和数据范围，</w:t>
      </w:r>
      <w:r>
        <w:rPr>
          <w:color w:val="000000"/>
        </w:rPr>
        <w:t>CryptoService</w:t>
      </w:r>
      <w:r>
        <w:rPr>
          <w:color w:val="000000"/>
        </w:rPr>
        <w:t>处理敏感字段与密钥引用，</w:t>
      </w:r>
      <w:r>
        <w:rPr>
          <w:color w:val="000000"/>
        </w:rPr>
        <w:t>TaskScheduler</w:t>
      </w:r>
      <w:r>
        <w:rPr>
          <w:color w:val="000000"/>
        </w:rPr>
        <w:t>负责可补跑任务。日志只保留必要标识和摘要，不记录密码、完整证件、银行卡、访问令牌或原始敏感载荷。</w:t>
      </w:r>
    </w:p>
    <w:p w14:paraId="05F5F147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10" w:name="_Toc243839921"/>
      <w:r>
        <w:rPr>
          <w:rFonts w:ascii="Times New Roman" w:hAnsi="Times New Roman"/>
          <w:color w:val="000000"/>
        </w:rPr>
        <w:t xml:space="preserve">3.4 </w:t>
      </w:r>
      <w:r>
        <w:rPr>
          <w:rFonts w:ascii="Times New Roman" w:hAnsi="Times New Roman"/>
          <w:color w:val="000000"/>
        </w:rPr>
        <w:t>关键处理过程或者算法的设计</w:t>
      </w:r>
      <w:bookmarkEnd w:id="10"/>
    </w:p>
    <w:p w14:paraId="4735F68D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3.4.1 </w:t>
      </w:r>
      <w:r>
        <w:rPr>
          <w:rFonts w:eastAsia="黑体"/>
          <w:b/>
          <w:color w:val="000000"/>
        </w:rPr>
        <w:t>贷款申请至人工审批过程</w:t>
      </w:r>
    </w:p>
    <w:p w14:paraId="7C405D2E" w14:textId="77777777" w:rsidR="002E75D7" w:rsidRDefault="00AA4DF1">
      <w:pPr>
        <w:keepNext/>
        <w:snapToGrid w:val="0"/>
        <w:spacing w:before="100"/>
        <w:ind w:firstLineChars="0" w:firstLine="0"/>
        <w:jc w:val="center"/>
      </w:pPr>
      <w:r>
        <w:rPr>
          <w:noProof/>
        </w:rPr>
        <w:drawing>
          <wp:inline distT="0" distB="0" distL="0" distR="0" wp14:anchorId="16243D0B" wp14:editId="074688B2">
            <wp:extent cx="6120000" cy="497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A55F" w14:textId="77777777" w:rsidR="002E75D7" w:rsidRDefault="00AA4DF1">
      <w:pPr>
        <w:pStyle w:val="a8"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图</w:t>
      </w:r>
      <w:r>
        <w:rPr>
          <w:rFonts w:ascii="Times New Roman" w:eastAsia="宋体" w:hAnsi="Times New Roman"/>
          <w:color w:val="000000"/>
        </w:rPr>
        <w:t xml:space="preserve">3-3 </w:t>
      </w:r>
      <w:r>
        <w:rPr>
          <w:rFonts w:ascii="Times New Roman" w:eastAsia="宋体" w:hAnsi="Times New Roman"/>
          <w:color w:val="000000"/>
        </w:rPr>
        <w:t>贷款申请与风险评估审批顺序图</w:t>
      </w:r>
    </w:p>
    <w:p w14:paraId="5A2C0A7F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用户提交申请后，申请服务先核验实名、产品参数、必要授权与重复申请，再保存申请快照和任务，立即返回申请单号。融合任务只读取授权范围内的数据；完成后固化特征快照。评估服务以当前申请版本调用模型与规则，保存结果，再将申请推入审核工作台。</w:t>
      </w:r>
    </w:p>
    <w:p w14:paraId="669B93EF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审核人员必须查看有效风险解释并填写意见；材料不足时生成补件清单，申请进入待补件状态。补件后</w:t>
      </w:r>
      <w:r>
        <w:rPr>
          <w:color w:val="000000"/>
        </w:rPr>
        <w:lastRenderedPageBreak/>
        <w:t>形成新申请版本，旧评估保留作历史但不能继续审批。提交审批时校验期望状态及版本，首个有效提交生效，后提交者刷新后再处理。批准、拒绝及退回均记录人员、时间、理由和依据版本。</w:t>
      </w:r>
    </w:p>
    <w:p w14:paraId="798723F1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需求报告在总体流程中允许自动或快速审核，在人工审批用例中明确了人工操作。本设计以</w:t>
      </w:r>
      <w:r>
        <w:rPr>
          <w:color w:val="000000"/>
        </w:rPr>
        <w:t>UC-10</w:t>
      </w:r>
      <w:r>
        <w:rPr>
          <w:color w:val="000000"/>
        </w:rPr>
        <w:t>的人工审批闭环为基线，低风险可进入快速审核队列；自动审批仅作为配置受控的扩展能力，不作为绕过人工意见、模型异常或数据冲突的通道。</w:t>
      </w:r>
    </w:p>
    <w:p w14:paraId="507AD8E0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3.4.2 </w:t>
      </w:r>
      <w:r>
        <w:rPr>
          <w:rFonts w:eastAsia="黑体"/>
          <w:b/>
          <w:color w:val="000000"/>
        </w:rPr>
        <w:t>多数据源清洗与融合过程</w:t>
      </w:r>
    </w:p>
    <w:p w14:paraId="13DEDAD3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3-6 </w:t>
      </w:r>
      <w:r>
        <w:rPr>
          <w:rFonts w:ascii="Times New Roman" w:eastAsia="宋体" w:hAnsi="Times New Roman"/>
          <w:color w:val="000000"/>
        </w:rPr>
        <w:t>数据来源与融合处理规则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005"/>
        <w:gridCol w:w="4983"/>
      </w:tblGrid>
      <w:tr w:rsidR="002E75D7" w14:paraId="4AB8B646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7D952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来源类别</w:t>
            </w:r>
          </w:p>
        </w:tc>
        <w:tc>
          <w:tcPr>
            <w:tcW w:w="3005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F3A4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典型内容</w:t>
            </w:r>
          </w:p>
        </w:tc>
        <w:tc>
          <w:tcPr>
            <w:tcW w:w="4983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FC8CF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处理与冲突规则</w:t>
            </w:r>
          </w:p>
        </w:tc>
      </w:tr>
      <w:tr w:rsidR="002E75D7" w14:paraId="7B6888A7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356D67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用户主动填报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2D75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职业、收入、借款用途、申请资料</w:t>
            </w:r>
          </w:p>
        </w:tc>
        <w:tc>
          <w:tcPr>
            <w:tcW w:w="498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FB228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校验必填、范围和证明材料；自报值与核验值分别保留。</w:t>
            </w:r>
          </w:p>
        </w:tc>
      </w:tr>
      <w:tr w:rsidR="002E75D7" w14:paraId="2724DDCB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F794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移动端授权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ECC0D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设备、登录或其他必要行为特征</w:t>
            </w:r>
          </w:p>
        </w:tc>
        <w:tc>
          <w:tcPr>
            <w:tcW w:w="498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F7B9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仅在明确用途与有效授权范围采集；拒绝可选权限不等同于高风险。</w:t>
            </w:r>
          </w:p>
        </w:tc>
      </w:tr>
      <w:tr w:rsidR="002E75D7" w14:paraId="0E3DBE3B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5D865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机构内部业务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7B06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历史申请、已确认还款、逾期记录</w:t>
            </w:r>
          </w:p>
        </w:tc>
        <w:tc>
          <w:tcPr>
            <w:tcW w:w="498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6BEA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统一用户关联和业务时间口径，排除未确认及冲正交易。</w:t>
            </w:r>
          </w:p>
        </w:tc>
      </w:tr>
      <w:tr w:rsidR="002E75D7" w14:paraId="0CE0DC2C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B7869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第三方或公开信用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B25E2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实名核验、信用摘要和公开记录</w:t>
            </w:r>
          </w:p>
        </w:tc>
        <w:tc>
          <w:tcPr>
            <w:tcW w:w="498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D343E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核验来源、授权、时间与适用范围；不得因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公开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跳过用途及关联校验。</w:t>
            </w:r>
          </w:p>
        </w:tc>
      </w:tr>
      <w:tr w:rsidR="002E75D7" w14:paraId="22C3C022" w14:textId="77777777">
        <w:trPr>
          <w:cantSplit/>
          <w:jc w:val="center"/>
        </w:trPr>
        <w:tc>
          <w:tcPr>
            <w:tcW w:w="17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6B430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贷中业务行为</w:t>
            </w:r>
          </w:p>
        </w:tc>
        <w:tc>
          <w:tcPr>
            <w:tcW w:w="300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F627A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还款变化、联系方式变更等信号</w:t>
            </w:r>
          </w:p>
        </w:tc>
        <w:tc>
          <w:tcPr>
            <w:tcW w:w="498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5AE9B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按观察窗口聚合；单次异常先核验，避免直接形成未经确认的处置。</w:t>
            </w:r>
          </w:p>
        </w:tc>
      </w:tr>
    </w:tbl>
    <w:p w14:paraId="4AAE9EDC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281134D7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处理依次为授权与来源校验、主体关联、字段标准化、去重、缺失与异常标记、同义字段冲突处理、特征加工和质量检查。主体以已核验用户标识关联，手机号和姓名只作辅助信息，不能据同名直接合并不同用户。金额、时间、枚举和计量单位在融合前统一。</w:t>
      </w:r>
    </w:p>
    <w:p w14:paraId="3724EA8E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来源冲突先检查是否同一含义与同一时间窗口，再按该字段预先配置的权威来源、核验状态和新鲜度择取；不同口径的月收入与年收入不直接比较，核验字段与自报字段不静默覆盖。无法可靠解决的冲突保留来源值与原因，转补件或复核。第三方超时不按</w:t>
      </w:r>
      <w:r>
        <w:rPr>
          <w:color w:val="000000"/>
        </w:rPr>
        <w:t>“</w:t>
      </w:r>
      <w:r>
        <w:rPr>
          <w:color w:val="000000"/>
        </w:rPr>
        <w:t>无信用记录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零逾期</w:t>
      </w:r>
      <w:r>
        <w:rPr>
          <w:color w:val="000000"/>
        </w:rPr>
        <w:t>”</w:t>
      </w:r>
      <w:r>
        <w:rPr>
          <w:color w:val="000000"/>
        </w:rPr>
        <w:t>处理。</w:t>
      </w:r>
    </w:p>
    <w:p w14:paraId="1E472A3F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缺失值使用与模型训练一致的策略，例如独立缺失分箱，并保留缺失标记；关键身份或必要财务数据不足时不输出正常可审批结论。质量评估从完整性、有效性、一致性与时效性四方面形成标记或评分；权重与阈值作为策略版本管理，质量分与信用分分别展示。每次融合形成不可变快照和血缘，模型只能读取该快照在评估时点已可获得的数据。</w:t>
      </w:r>
    </w:p>
    <w:p w14:paraId="2B2C7281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3.4.3 </w:t>
      </w:r>
      <w:r>
        <w:rPr>
          <w:rFonts w:eastAsia="黑体"/>
          <w:b/>
          <w:color w:val="000000"/>
        </w:rPr>
        <w:t>风险评估与决策建议过程</w:t>
      </w:r>
    </w:p>
    <w:p w14:paraId="63317A81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评估输入包括申请标识与版本、特征快照、数据截点、特征版本、指定模型与规则版本。评分卡接口预留分箱、变量贡献和总分解释，后续可接入其他模型作对照。模型训练与效果验证在后续阶段进行，本报告不预填准确率、</w:t>
      </w:r>
      <w:r>
        <w:rPr>
          <w:color w:val="000000"/>
        </w:rPr>
        <w:t>AUC</w:t>
      </w:r>
      <w:r>
        <w:rPr>
          <w:color w:val="000000"/>
        </w:rPr>
        <w:t>或坏账降低比例。</w:t>
      </w:r>
    </w:p>
    <w:p w14:paraId="7C35972D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处理顺序为输入兼容性校验、模型评分、规则评估、数据质量检查、风险分层和原因归集。风险等级阈值由经复核发布的策略确定；规则命中必须能追溯到特征、窗口与规则版本。模型分数表示风险测量，规则表达明确约束，人工审批承载最终业务意见，三者在界面和记录中保持区分。</w:t>
      </w:r>
    </w:p>
    <w:p w14:paraId="2EF5A444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lastRenderedPageBreak/>
        <w:t>正常完成后返回</w:t>
      </w:r>
      <w:r>
        <w:rPr>
          <w:color w:val="000000"/>
        </w:rPr>
        <w:t>assessmentId</w:t>
      </w:r>
      <w:r>
        <w:rPr>
          <w:color w:val="000000"/>
        </w:rPr>
        <w:t>、</w:t>
      </w:r>
      <w:r>
        <w:rPr>
          <w:color w:val="000000"/>
        </w:rPr>
        <w:t>score</w:t>
      </w:r>
      <w:r>
        <w:rPr>
          <w:color w:val="000000"/>
        </w:rPr>
        <w:t>、</w:t>
      </w:r>
      <w:r>
        <w:rPr>
          <w:color w:val="000000"/>
        </w:rPr>
        <w:t>riskLevel</w:t>
      </w:r>
      <w:r>
        <w:rPr>
          <w:color w:val="000000"/>
        </w:rPr>
        <w:t>、</w:t>
      </w:r>
      <w:r>
        <w:rPr>
          <w:color w:val="000000"/>
        </w:rPr>
        <w:t>reasonCodes</w:t>
      </w:r>
      <w:r>
        <w:rPr>
          <w:color w:val="000000"/>
        </w:rPr>
        <w:t>、</w:t>
      </w:r>
      <w:r>
        <w:rPr>
          <w:color w:val="000000"/>
        </w:rPr>
        <w:t>suggestedAction</w:t>
      </w:r>
      <w:r>
        <w:rPr>
          <w:color w:val="000000"/>
        </w:rPr>
        <w:t>、</w:t>
      </w:r>
      <w:r>
        <w:rPr>
          <w:color w:val="000000"/>
        </w:rPr>
        <w:t>modelVersion</w:t>
      </w:r>
      <w:r>
        <w:rPr>
          <w:color w:val="000000"/>
        </w:rPr>
        <w:t>、</w:t>
      </w:r>
      <w:r>
        <w:rPr>
          <w:color w:val="000000"/>
        </w:rPr>
        <w:t>ruleVersion</w:t>
      </w:r>
      <w:r>
        <w:rPr>
          <w:color w:val="000000"/>
        </w:rPr>
        <w:t>、</w:t>
      </w:r>
      <w:r>
        <w:rPr>
          <w:color w:val="000000"/>
        </w:rPr>
        <w:t>snapshotId</w:t>
      </w:r>
      <w:r>
        <w:rPr>
          <w:color w:val="000000"/>
        </w:rPr>
        <w:t>与</w:t>
      </w:r>
      <w:r>
        <w:rPr>
          <w:color w:val="000000"/>
        </w:rPr>
        <w:t>evaluationStatus</w:t>
      </w:r>
      <w:r>
        <w:rPr>
          <w:color w:val="000000"/>
        </w:rPr>
        <w:t>。用户侧展示经过业务解释的主要影响因素，内部规则细节仅对授权审核人员开放。模型超时、特征版本不兼容或质量不足时返回明确失败或待复核状态，保留原申请，不伪造评分，不生成未经模型确认的自动拒绝。</w:t>
      </w:r>
    </w:p>
    <w:p w14:paraId="20AB958E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3.4.4 </w:t>
      </w:r>
      <w:r>
        <w:rPr>
          <w:rFonts w:eastAsia="黑体"/>
          <w:b/>
          <w:color w:val="000000"/>
        </w:rPr>
        <w:t>合同放款与还款入账过程</w:t>
      </w:r>
    </w:p>
    <w:p w14:paraId="71951BAF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批准时生成授信方案和还款计划草案，合同文本引用同一产品与审批版本。用户阅读并签署后，系统校验签约人与合同版本，保存签署时间、文件摘要和签署服务结果；签名实现可替换，页面确认不能在真实业务中被默认视为已完成外部电子签约。</w:t>
      </w:r>
    </w:p>
    <w:p w14:paraId="00540423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放款建立唯一业务交易，先保存待处理状态再调用支付服务，避免在数据库事务中长时间等待外部响应。仅在有效回调或查单确认成功后，记录放款事实、激活贷款及还款计划；超时保持待确认，按原交易号查询，不换号再次放款。失败、成功和待确认互斥，重复成功回调只返回既有结果。</w:t>
      </w:r>
    </w:p>
    <w:p w14:paraId="322F540F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还款首先校验账单归属、剩余应还、支付金额与订单版本，再生成支付订单。回调通过验签、商户与交易号匹配、币种金额核对后，按交易唯一键判断是否已处理。在同一业务事务中追加入账流水、分配至账单、更新剩余余额与状态；失败整体回滚，不能只更新其中一项。支付前端成功页面只用于展示，不能替代服务端确认。</w:t>
      </w:r>
    </w:p>
    <w:p w14:paraId="5CB896C5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多期还款的分配次序、利息与费用精度及尾差处理由合同和产品规则定义。冲正采用追加反向记录并重新核对余额，不删除原流水。仅当全部有效账单清偿、未确认交易处理完毕且余额核对一致时结清。提前还款在费率和计费规则明确后通过独立试算版本进入确认流程。</w:t>
      </w:r>
    </w:p>
    <w:p w14:paraId="307CEB32" w14:textId="77777777" w:rsidR="002E75D7" w:rsidRDefault="00AA4DF1">
      <w:pPr>
        <w:pStyle w:val="3"/>
        <w:numPr>
          <w:ilvl w:val="2"/>
          <w:numId w:val="0"/>
        </w:numPr>
        <w:snapToGrid w:val="0"/>
        <w:spacing w:before="180" w:after="140" w:line="288" w:lineRule="auto"/>
      </w:pPr>
      <w:r>
        <w:rPr>
          <w:rFonts w:eastAsia="黑体"/>
          <w:b/>
          <w:color w:val="000000"/>
        </w:rPr>
        <w:t xml:space="preserve">3.4.5 </w:t>
      </w:r>
      <w:r>
        <w:rPr>
          <w:rFonts w:eastAsia="黑体"/>
          <w:b/>
          <w:color w:val="000000"/>
        </w:rPr>
        <w:t>贷中监测与通知过程</w:t>
      </w:r>
    </w:p>
    <w:p w14:paraId="435798A8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调度器按业务日期生成可重跑任务，读取生效账单、已确认还款及授权范围内的行为窗口，先计算到期与逾期，再执行风险模型和规则。已结清贷款停止后续常规还款提醒；待确认支付进入查单或复核，避免因结果延迟反复提示支付。</w:t>
      </w:r>
    </w:p>
    <w:p w14:paraId="1288476A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低风险维持常规提醒，中高风险按策略建立人工任务和内部预警，审核人员查看风险依据并追加处置结果。事件去重键可由贷款标识、规则、观察窗口和等级构成；已有未关闭事件时更新跟进或合并提醒，避免同一信号反复创建任务。风险变化本身不自动改变已生效合同。</w:t>
      </w:r>
    </w:p>
    <w:p w14:paraId="112873F2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业务事务提交后才产生通知任务；采用持久化待发送事件、投递确认和消费幂等，使重复投递不重复生效。通知失败记录通道、次数、下次重试时间与原因，超过次数转人工处理。用户消息包含申请结果、还款和安全提示；内部高风险提示按岗位权限发送，站内已读状态与外部通道送达状态分别记录。</w:t>
      </w:r>
    </w:p>
    <w:p w14:paraId="57F4B480" w14:textId="77777777" w:rsidR="002E75D7" w:rsidRDefault="00AA4DF1">
      <w:pPr>
        <w:pStyle w:val="1"/>
        <w:pageBreakBefore/>
        <w:numPr>
          <w:ilvl w:val="0"/>
          <w:numId w:val="0"/>
        </w:numPr>
        <w:snapToGrid w:val="0"/>
        <w:spacing w:before="240" w:after="140" w:line="288" w:lineRule="auto"/>
      </w:pPr>
      <w:bookmarkStart w:id="11" w:name="_Toc243839922"/>
      <w:r>
        <w:rPr>
          <w:rFonts w:eastAsia="黑体"/>
          <w:color w:val="000000"/>
        </w:rPr>
        <w:lastRenderedPageBreak/>
        <w:t xml:space="preserve">4 </w:t>
      </w:r>
      <w:r>
        <w:rPr>
          <w:rFonts w:eastAsia="黑体"/>
          <w:color w:val="000000"/>
        </w:rPr>
        <w:t>系统出错处理设计</w:t>
      </w:r>
      <w:bookmarkEnd w:id="11"/>
    </w:p>
    <w:p w14:paraId="61BD6512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错误处理区分输入或权限错误、可恢复的外部故障、状态冲突以及资金或数据一致性异常。前两类以明确提示、有限重试或补件处理；涉及资金与审计异常时保留事实并暂停相应自动推进，转查单、对账或人工复核。用户提示不暴露敏感字段、内部堆栈或风控规则细节。</w:t>
      </w:r>
    </w:p>
    <w:p w14:paraId="39DB43D3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12" w:name="_Toc243839923"/>
      <w:r>
        <w:rPr>
          <w:rFonts w:ascii="Times New Roman" w:hAnsi="Times New Roman"/>
          <w:color w:val="000000"/>
        </w:rPr>
        <w:t xml:space="preserve">4.1 </w:t>
      </w:r>
      <w:r>
        <w:rPr>
          <w:rFonts w:ascii="Times New Roman" w:hAnsi="Times New Roman"/>
          <w:color w:val="000000"/>
        </w:rPr>
        <w:t>系统出错处理表</w:t>
      </w:r>
      <w:bookmarkEnd w:id="12"/>
    </w:p>
    <w:p w14:paraId="2BC5B8CA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4-1 </w:t>
      </w:r>
      <w:r>
        <w:rPr>
          <w:rFonts w:ascii="Times New Roman" w:eastAsia="宋体" w:hAnsi="Times New Roman"/>
          <w:color w:val="000000"/>
        </w:rPr>
        <w:t>系统出错处理表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948"/>
        <w:gridCol w:w="4246"/>
      </w:tblGrid>
      <w:tr w:rsidR="002E75D7" w14:paraId="7C7B43DE" w14:textId="77777777">
        <w:trPr>
          <w:cantSplit/>
          <w:tblHeader/>
          <w:jc w:val="center"/>
        </w:trPr>
        <w:tc>
          <w:tcPr>
            <w:tcW w:w="850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4EEDA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错误编号</w:t>
            </w:r>
          </w:p>
        </w:tc>
        <w:tc>
          <w:tcPr>
            <w:tcW w:w="170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FF27E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错误名称</w:t>
            </w:r>
          </w:p>
        </w:tc>
        <w:tc>
          <w:tcPr>
            <w:tcW w:w="2948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ABCBA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产生原因与模块</w:t>
            </w:r>
          </w:p>
        </w:tc>
        <w:tc>
          <w:tcPr>
            <w:tcW w:w="4246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AF7DD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提示及处理方式</w:t>
            </w:r>
          </w:p>
        </w:tc>
      </w:tr>
      <w:tr w:rsidR="002E75D7" w14:paraId="7224B716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E7A6A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F0B95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输入不合法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024D2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M01/M02</w:t>
            </w:r>
            <w:r>
              <w:rPr>
                <w:color w:val="000000"/>
                <w:sz w:val="19"/>
              </w:rPr>
              <w:t>；必填项、金额或期限错误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571DF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提示修正具体字段；原业务状态不变，不生成半成品申请。</w:t>
            </w:r>
          </w:p>
        </w:tc>
      </w:tr>
      <w:tr w:rsidR="002E75D7" w14:paraId="73030B5B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90AF99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E02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AD2393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会话失效或越权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A919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各模块；令牌无效、角色或对象权限不符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EF7FB6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要求重新登录或提示无权限；记录必要事件，拒绝数据读取与修改。</w:t>
            </w:r>
          </w:p>
        </w:tc>
      </w:tr>
      <w:tr w:rsidR="002E75D7" w14:paraId="1BACF13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D7A2A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E03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87155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认证或授权不足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B7BE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M01/M03</w:t>
            </w:r>
            <w:r>
              <w:rPr>
                <w:color w:val="000000"/>
                <w:sz w:val="19"/>
              </w:rPr>
              <w:t>；实名失败、必要授权缺失或已撤回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DE4FE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说明认证失败或需重新确认授权；停止相应采集与受理。</w:t>
            </w:r>
          </w:p>
        </w:tc>
      </w:tr>
      <w:tr w:rsidR="002E75D7" w14:paraId="672F35A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AFAF9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E04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EF118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来源超时或质量不足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18A8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M03</w:t>
            </w:r>
            <w:r>
              <w:rPr>
                <w:color w:val="000000"/>
                <w:sz w:val="19"/>
              </w:rPr>
              <w:t>；来源不可用、关键缺失、字段冲突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ABD59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显示核验中或需补资料；有限重试，保留来源状态，转复核。</w:t>
            </w:r>
          </w:p>
        </w:tc>
      </w:tr>
      <w:tr w:rsidR="002E75D7" w14:paraId="51729BB3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9983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E05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236D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模型评估未完成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E0E4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M04</w:t>
            </w:r>
            <w:r>
              <w:rPr>
                <w:color w:val="000000"/>
                <w:sz w:val="19"/>
              </w:rPr>
              <w:t>；超时、版本不兼容或返回无效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357FB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保持评估中或待复核；告警并记录原因，禁止伪造分数或自动拒绝。</w:t>
            </w:r>
          </w:p>
        </w:tc>
      </w:tr>
      <w:tr w:rsidR="002E75D7" w14:paraId="5DD15A5A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CC0FA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E06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81232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重复提交或并发审批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2F675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M02/M05</w:t>
            </w:r>
            <w:r>
              <w:rPr>
                <w:color w:val="000000"/>
                <w:sz w:val="19"/>
              </w:rPr>
              <w:t>；幂等键重放、状态或版本改变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9B4C7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重复请求返回既有结果；冲突提示刷新，不覆盖已生效审批。</w:t>
            </w:r>
          </w:p>
        </w:tc>
      </w:tr>
      <w:tr w:rsidR="002E75D7" w14:paraId="34F8FD9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8428D4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E07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1F29B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合同版本不一致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8FAC5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M05</w:t>
            </w:r>
            <w:r>
              <w:rPr>
                <w:color w:val="000000"/>
                <w:sz w:val="19"/>
              </w:rPr>
              <w:t>；签署文本与最新批准方案不符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275A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停止签署或放款，要求重新确认有效合同；保留原签署记录。</w:t>
            </w:r>
          </w:p>
        </w:tc>
      </w:tr>
      <w:tr w:rsidR="002E75D7" w14:paraId="2F581879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251C8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E08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C3B03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资金结果未知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B498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M05/M06</w:t>
            </w:r>
            <w:r>
              <w:rPr>
                <w:color w:val="000000"/>
                <w:sz w:val="19"/>
              </w:rPr>
              <w:t>；外部超时、回调延迟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4F9D72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显示处理中，请勿重复支付；保持待确认，使用原交易号查单和对账。</w:t>
            </w:r>
          </w:p>
        </w:tc>
      </w:tr>
      <w:tr w:rsidR="002E75D7" w14:paraId="250EE6F4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FAFAC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E09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F351E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回调无效或入账失败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9940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M06</w:t>
            </w:r>
            <w:r>
              <w:rPr>
                <w:color w:val="000000"/>
                <w:sz w:val="19"/>
              </w:rPr>
              <w:t>；验签失败、金额不符、事务失败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1E37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拒绝无效回调并告警；合法回调失败可重试，账务状态不得部分更新。</w:t>
            </w:r>
          </w:p>
        </w:tc>
      </w:tr>
      <w:tr w:rsidR="002E75D7" w14:paraId="7E383101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BED902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E10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980EA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通知发送失败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77BA6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M07</w:t>
            </w:r>
            <w:r>
              <w:rPr>
                <w:color w:val="000000"/>
                <w:sz w:val="19"/>
              </w:rPr>
              <w:t>；通道故障、限流、终端不可达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3598E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保留站内消息，限次重试并记录送达；不回滚已完成审批或记账。</w:t>
            </w:r>
          </w:p>
        </w:tc>
      </w:tr>
      <w:tr w:rsidR="002E75D7" w14:paraId="3035497F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BCF810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E11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54BA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文件不可用或摘要异常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B4880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M05/M08</w:t>
            </w:r>
            <w:r>
              <w:rPr>
                <w:color w:val="000000"/>
                <w:sz w:val="19"/>
              </w:rPr>
              <w:t>；上传不完整、版本错误或内容改变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D37B7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阻止引用异常附件；重新上传或转审计，不使用不一致文件推进签约。</w:t>
            </w:r>
          </w:p>
        </w:tc>
      </w:tr>
      <w:tr w:rsidR="002E75D7" w14:paraId="0C416FB5" w14:textId="77777777">
        <w:trPr>
          <w:cantSplit/>
          <w:jc w:val="center"/>
        </w:trPr>
        <w:tc>
          <w:tcPr>
            <w:tcW w:w="85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5153DF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E12</w:t>
            </w:r>
          </w:p>
        </w:tc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B577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依赖故障或审计异常</w:t>
            </w:r>
          </w:p>
        </w:tc>
        <w:tc>
          <w:tcPr>
            <w:tcW w:w="294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277F0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各模块；存储不可用、核心记录写入失败</w:t>
            </w:r>
          </w:p>
        </w:tc>
        <w:tc>
          <w:tcPr>
            <w:tcW w:w="4246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41AAC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写操作回滚或保持待处理；关键审计无法可靠保存时暂停敏感操作并告警。</w:t>
            </w:r>
          </w:p>
        </w:tc>
      </w:tr>
    </w:tbl>
    <w:p w14:paraId="45673D4F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24A7CF46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13" w:name="_Toc243839924"/>
      <w:r>
        <w:rPr>
          <w:rFonts w:ascii="Times New Roman" w:hAnsi="Times New Roman"/>
          <w:color w:val="000000"/>
        </w:rPr>
        <w:t xml:space="preserve">4.2 </w:t>
      </w:r>
      <w:r>
        <w:rPr>
          <w:rFonts w:ascii="Times New Roman" w:hAnsi="Times New Roman"/>
          <w:color w:val="000000"/>
        </w:rPr>
        <w:t>维护处理过程表</w:t>
      </w:r>
      <w:bookmarkEnd w:id="13"/>
    </w:p>
    <w:p w14:paraId="54C78685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维护过程以可定位的业务标识和</w:t>
      </w:r>
      <w:r>
        <w:rPr>
          <w:color w:val="000000"/>
        </w:rPr>
        <w:t>traceId</w:t>
      </w:r>
      <w:r>
        <w:rPr>
          <w:color w:val="000000"/>
        </w:rPr>
        <w:t>为入口，输出处理结果与下一状态。重试必须有次数、间隔和停止条件；业务处理记录与技术日志分别保存，禁止运维人员直接修改审批结果或贷款余额来消除报错。</w:t>
      </w:r>
    </w:p>
    <w:p w14:paraId="05809135" w14:textId="77777777" w:rsidR="002E75D7" w:rsidRDefault="00AA4DF1">
      <w:pPr>
        <w:pStyle w:val="a8"/>
        <w:keepNext/>
        <w:snapToGrid w:val="0"/>
        <w:spacing w:before="120" w:after="100" w:line="264" w:lineRule="auto"/>
        <w:ind w:firstLineChars="0" w:firstLine="0"/>
        <w:jc w:val="center"/>
        <w:rPr>
          <w:rFonts w:hint="eastAsia"/>
        </w:rPr>
      </w:pPr>
      <w:r>
        <w:rPr>
          <w:rFonts w:ascii="Times New Roman" w:eastAsia="宋体" w:hAnsi="Times New Roman"/>
          <w:color w:val="000000"/>
        </w:rPr>
        <w:lastRenderedPageBreak/>
        <w:t>表</w:t>
      </w:r>
      <w:r>
        <w:rPr>
          <w:rFonts w:ascii="Times New Roman" w:eastAsia="宋体" w:hAnsi="Times New Roman"/>
          <w:color w:val="000000"/>
        </w:rPr>
        <w:t xml:space="preserve">4-2 </w:t>
      </w:r>
      <w:r>
        <w:rPr>
          <w:rFonts w:ascii="Times New Roman" w:eastAsia="宋体" w:hAnsi="Times New Roman"/>
          <w:color w:val="000000"/>
        </w:rPr>
        <w:t>维护处理过程表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551"/>
        <w:gridCol w:w="2665"/>
        <w:gridCol w:w="2041"/>
        <w:gridCol w:w="1582"/>
      </w:tblGrid>
      <w:tr w:rsidR="002E75D7" w14:paraId="56B073CD" w14:textId="77777777">
        <w:trPr>
          <w:cantSplit/>
          <w:tblHeader/>
          <w:jc w:val="center"/>
        </w:trPr>
        <w:tc>
          <w:tcPr>
            <w:tcW w:w="907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4F5F8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错误编号</w:t>
            </w:r>
          </w:p>
        </w:tc>
        <w:tc>
          <w:tcPr>
            <w:tcW w:w="255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102CCF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处理过程英文及中文名称</w:t>
            </w:r>
          </w:p>
        </w:tc>
        <w:tc>
          <w:tcPr>
            <w:tcW w:w="2665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93E395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处理功能</w:t>
            </w:r>
          </w:p>
        </w:tc>
        <w:tc>
          <w:tcPr>
            <w:tcW w:w="2041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E91A3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入口参数</w:t>
            </w:r>
          </w:p>
        </w:tc>
        <w:tc>
          <w:tcPr>
            <w:tcW w:w="1582" w:type="dxa"/>
            <w:shd w:val="clear" w:color="auto" w:fill="E8E8E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75F12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b/>
                <w:color w:val="000000"/>
                <w:sz w:val="19"/>
              </w:rPr>
              <w:t>出口参数</w:t>
            </w:r>
          </w:p>
        </w:tc>
      </w:tr>
      <w:tr w:rsidR="002E75D7" w14:paraId="168A2C8E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57602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E01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0FB7F8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validateRequest </w:t>
            </w:r>
            <w:r>
              <w:rPr>
                <w:color w:val="000000"/>
                <w:sz w:val="19"/>
              </w:rPr>
              <w:t>参数校验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1160B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校验格式、资格与产品范围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B8FC9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request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productVersion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FF79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字段错误或校验通过</w:t>
            </w:r>
          </w:p>
        </w:tc>
      </w:tr>
      <w:tr w:rsidR="002E75D7" w14:paraId="408953C9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DC0F1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E02/E03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3CA8F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checkAccess </w:t>
            </w:r>
            <w:r>
              <w:rPr>
                <w:color w:val="000000"/>
                <w:sz w:val="19"/>
              </w:rPr>
              <w:t>权限授权校验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2B1F5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验证会话、对象归属及有效授权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5E200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principal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objectId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purpose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FE803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允许或明确拒绝原因</w:t>
            </w:r>
          </w:p>
        </w:tc>
      </w:tr>
      <w:tr w:rsidR="002E75D7" w14:paraId="3E1CD2D2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601A76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E04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E415E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retryDataTask </w:t>
            </w:r>
            <w:r>
              <w:rPr>
                <w:color w:val="000000"/>
                <w:sz w:val="19"/>
              </w:rPr>
              <w:t>采集任务恢复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2934A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在授权有效期内限次重试；不足则补件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D4EC0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taskId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source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attempt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70168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成功快照或待复核</w:t>
            </w:r>
          </w:p>
        </w:tc>
      </w:tr>
      <w:tr w:rsidR="002E75D7" w14:paraId="37B65CA9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0885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E05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B91C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recoverAssessment </w:t>
            </w:r>
            <w:r>
              <w:rPr>
                <w:color w:val="000000"/>
                <w:sz w:val="19"/>
              </w:rPr>
              <w:t>评估恢复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E54CC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核对请求版本；退避重试或切换已批准版本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C01A74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requestId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snapshotId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version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C3C70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新评估或人工任务</w:t>
            </w:r>
          </w:p>
        </w:tc>
      </w:tr>
      <w:tr w:rsidR="002E75D7" w14:paraId="41A18450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0D9D6D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E06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D5D3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resolveConflict </w:t>
            </w:r>
            <w:r>
              <w:rPr>
                <w:color w:val="000000"/>
                <w:sz w:val="19"/>
              </w:rPr>
              <w:t>并发冲突处理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CE52DC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查幂等结果并校验期望状态与版本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4DA52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idempotencyKey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expectedVersion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4A95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既有结果或刷新提示</w:t>
            </w:r>
          </w:p>
        </w:tc>
      </w:tr>
      <w:tr w:rsidR="002E75D7" w14:paraId="40733688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5DC7C1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E07/E11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C5170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verifyContract </w:t>
            </w:r>
            <w:r>
              <w:rPr>
                <w:color w:val="000000"/>
                <w:sz w:val="19"/>
              </w:rPr>
              <w:t>合同证据校验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1107D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核对方案、合同版本、签署及文件摘要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66819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contractId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approvalVersion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hash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690F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允许推进或冻结复核</w:t>
            </w:r>
          </w:p>
        </w:tc>
      </w:tr>
      <w:tr w:rsidR="002E75D7" w14:paraId="3ACD5E42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FFD61A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E08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55CF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reconcilePayment </w:t>
            </w:r>
            <w:r>
              <w:rPr>
                <w:color w:val="000000"/>
                <w:sz w:val="19"/>
              </w:rPr>
              <w:t>交易查单对账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8D42E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按原订单查询，匹配外部确认结果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4D8950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paymentOrderId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channelTradeId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99AEA1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已确认结果或待确认</w:t>
            </w:r>
          </w:p>
        </w:tc>
      </w:tr>
      <w:tr w:rsidR="002E75D7" w14:paraId="6C137F47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A5E8E8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E09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E511CE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applyPayment </w:t>
            </w:r>
            <w:r>
              <w:rPr>
                <w:color w:val="000000"/>
                <w:sz w:val="19"/>
              </w:rPr>
              <w:t>入账恢复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E8D9AF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验签验额、唯一键去重、事务入账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F4043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callback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order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currentBalance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526C59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成功凭据或失败原因</w:t>
            </w:r>
          </w:p>
        </w:tc>
      </w:tr>
      <w:tr w:rsidR="002E75D7" w14:paraId="64C49772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06A4A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E10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E8719D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redeliverNotice </w:t>
            </w:r>
            <w:r>
              <w:rPr>
                <w:color w:val="000000"/>
                <w:sz w:val="19"/>
              </w:rPr>
              <w:t>通知重投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B7C0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按去重键查询并限次重投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B2439A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noticeId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channel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attempt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D85F1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送达状态或人工任务</w:t>
            </w:r>
          </w:p>
        </w:tc>
      </w:tr>
      <w:tr w:rsidR="002E75D7" w14:paraId="26F1B77F" w14:textId="77777777">
        <w:trPr>
          <w:cantSplit/>
          <w:jc w:val="center"/>
        </w:trPr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F2E30E" w14:textId="77777777" w:rsidR="002E75D7" w:rsidRDefault="00AA4DF1">
            <w:pPr>
              <w:snapToGrid w:val="0"/>
              <w:spacing w:line="283" w:lineRule="auto"/>
              <w:ind w:firstLineChars="0" w:firstLine="0"/>
              <w:jc w:val="center"/>
            </w:pPr>
            <w:r>
              <w:rPr>
                <w:color w:val="000000"/>
                <w:sz w:val="19"/>
              </w:rPr>
              <w:t>E12</w:t>
            </w:r>
          </w:p>
        </w:tc>
        <w:tc>
          <w:tcPr>
            <w:tcW w:w="255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D7D7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 xml:space="preserve">recoverDependency </w:t>
            </w:r>
            <w:r>
              <w:rPr>
                <w:color w:val="000000"/>
                <w:sz w:val="19"/>
              </w:rPr>
              <w:t>依赖恢复</w:t>
            </w:r>
          </w:p>
        </w:tc>
        <w:tc>
          <w:tcPr>
            <w:tcW w:w="266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C3B905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定位依赖，恢复后补跑并核验审计连续性</w:t>
            </w:r>
          </w:p>
        </w:tc>
        <w:tc>
          <w:tcPr>
            <w:tcW w:w="204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DA66B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incidentId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traceId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checkpoint</w:t>
            </w:r>
          </w:p>
        </w:tc>
        <w:tc>
          <w:tcPr>
            <w:tcW w:w="158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63A27" w14:textId="77777777" w:rsidR="002E75D7" w:rsidRDefault="00AA4DF1">
            <w:pPr>
              <w:snapToGrid w:val="0"/>
              <w:spacing w:line="283" w:lineRule="auto"/>
              <w:ind w:firstLineChars="0" w:firstLine="0"/>
              <w:jc w:val="left"/>
            </w:pPr>
            <w:r>
              <w:rPr>
                <w:color w:val="000000"/>
                <w:sz w:val="19"/>
              </w:rPr>
              <w:t>恢复报告与未决清单</w:t>
            </w:r>
          </w:p>
        </w:tc>
      </w:tr>
    </w:tbl>
    <w:p w14:paraId="221947FF" w14:textId="77777777" w:rsidR="002E75D7" w:rsidRDefault="002E75D7">
      <w:pPr>
        <w:snapToGrid w:val="0"/>
        <w:spacing w:after="40" w:line="96" w:lineRule="auto"/>
        <w:ind w:firstLineChars="0" w:firstLine="0"/>
      </w:pPr>
    </w:p>
    <w:p w14:paraId="3EEBD8B4" w14:textId="77777777" w:rsidR="002E75D7" w:rsidRDefault="00AA4DF1">
      <w:pPr>
        <w:pStyle w:val="2"/>
        <w:numPr>
          <w:ilvl w:val="1"/>
          <w:numId w:val="0"/>
        </w:numPr>
        <w:snapToGrid w:val="0"/>
        <w:spacing w:before="180" w:after="140" w:line="288" w:lineRule="auto"/>
      </w:pPr>
      <w:bookmarkStart w:id="14" w:name="_Toc243839925"/>
      <w:r>
        <w:rPr>
          <w:rFonts w:ascii="Times New Roman" w:hAnsi="Times New Roman"/>
          <w:color w:val="000000"/>
        </w:rPr>
        <w:t xml:space="preserve">4.3 </w:t>
      </w:r>
      <w:r>
        <w:rPr>
          <w:rFonts w:ascii="Times New Roman" w:hAnsi="Times New Roman"/>
          <w:color w:val="000000"/>
        </w:rPr>
        <w:t>恢复验证与维护约束</w:t>
      </w:r>
      <w:bookmarkEnd w:id="14"/>
    </w:p>
    <w:p w14:paraId="78E54DC6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恢复前先固定故障时间、关联申请和交易范围，判断是请求未执行、已执行未响应还是部分组件结果未同步。查询与重试使用原业务标识，恢复后核对申请版本、有效评估、审批状态、合同、交易、账单与余额，不能只依据接口返回成功判断恢复完成。</w:t>
      </w:r>
    </w:p>
    <w:p w14:paraId="0FE5A3B6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模型或规则变更先校验输入兼容性和对照样本，保留旧版本以便回退。消息及调度补跑必须可幂等执行；历史审批与资金流水不覆盖、不删除。敏感访问、导出、异常人工处置和配置回滚都记录操作人、时间、对象、原因与结果。</w:t>
      </w:r>
    </w:p>
    <w:p w14:paraId="77C63D7A" w14:textId="77777777" w:rsidR="002E75D7" w:rsidRDefault="00AA4DF1">
      <w:pPr>
        <w:snapToGrid w:val="0"/>
        <w:spacing w:after="100" w:line="312" w:lineRule="auto"/>
        <w:ind w:firstLineChars="0"/>
      </w:pPr>
      <w:r>
        <w:rPr>
          <w:color w:val="000000"/>
        </w:rPr>
        <w:t>后续测试应至少覆盖未实名申请被拦截、可选授权拒绝、来源缺失与冲突、模型超时转复核、补件使旧评估失效、多人并发审批、未签约放款被阻止、支付结果未知查单、重复回调仅入账一次、账务失败整体回滚、通知补投与越权访问拒绝。测试以业务状态及账务结果为断言，并对正常与异常路径分别验证审计记录。</w:t>
      </w:r>
    </w:p>
    <w:sectPr w:rsidR="002E75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428D2" w14:textId="77777777" w:rsidR="00046879" w:rsidRDefault="00046879">
      <w:r>
        <w:separator/>
      </w:r>
    </w:p>
  </w:endnote>
  <w:endnote w:type="continuationSeparator" w:id="0">
    <w:p w14:paraId="23867D6C" w14:textId="77777777" w:rsidR="00046879" w:rsidRDefault="0004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BB9CC" w14:textId="77777777" w:rsidR="00AA4DF1" w:rsidRDefault="00AA4DF1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F7B2" w14:textId="77777777" w:rsidR="002E75D7" w:rsidRDefault="00AA4DF1">
    <w:pPr>
      <w:snapToGrid w:val="0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D3A12" w14:textId="77777777" w:rsidR="00AA4DF1" w:rsidRDefault="00AA4DF1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550CB" w14:textId="77777777" w:rsidR="00046879" w:rsidRDefault="00046879">
      <w:r>
        <w:separator/>
      </w:r>
    </w:p>
  </w:footnote>
  <w:footnote w:type="continuationSeparator" w:id="0">
    <w:p w14:paraId="41D94C42" w14:textId="77777777" w:rsidR="00046879" w:rsidRDefault="00046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17A14" w14:textId="77777777" w:rsidR="002E75D7" w:rsidRDefault="002E75D7">
    <w:pPr>
      <w:pBdr>
        <w:top w:val="nil"/>
        <w:left w:val="nil"/>
        <w:bottom w:val="nil"/>
        <w:right w:val="nil"/>
        <w:between w:val="nil"/>
      </w:pBdr>
      <w:snapToGrid w:val="0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2732B" w14:textId="77777777" w:rsidR="002E75D7" w:rsidRDefault="002E75D7">
    <w:pPr>
      <w:pBdr>
        <w:top w:val="nil"/>
        <w:left w:val="nil"/>
        <w:bottom w:val="nil"/>
        <w:right w:val="nil"/>
        <w:between w:val="nil"/>
      </w:pBdr>
      <w:snapToGrid w:val="0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F389D" w14:textId="77777777" w:rsidR="002E75D7" w:rsidRDefault="002E75D7">
    <w:pPr>
      <w:pBdr>
        <w:top w:val="nil"/>
        <w:left w:val="nil"/>
        <w:bottom w:val="nil"/>
        <w:right w:val="nil"/>
        <w:between w:val="nil"/>
      </w:pBdr>
      <w:snapToGrid w:val="0"/>
      <w:ind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89CA2"/>
    <w:multiLevelType w:val="singleLevel"/>
    <w:tmpl w:val="EC989CA2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0000005"/>
    <w:multiLevelType w:val="multilevel"/>
    <w:tmpl w:val="00000005"/>
    <w:lvl w:ilvl="0">
      <w:start w:val="3"/>
      <w:numFmt w:val="bullet"/>
      <w:lvlText w:val="●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pStyle w:val="1"/>
      <w:suff w:val="nothing"/>
      <w:lvlText w:val="%1. "/>
      <w:lvlJc w:val="left"/>
      <w:pPr>
        <w:ind w:left="71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992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2919" w:firstLine="5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0000000D"/>
    <w:multiLevelType w:val="multilevel"/>
    <w:tmpl w:val="0000000D"/>
    <w:lvl w:ilvl="0">
      <w:start w:val="3"/>
      <w:numFmt w:val="bullet"/>
      <w:pStyle w:val="a"/>
      <w:lvlText w:val="●"/>
      <w:lvlJc w:val="left"/>
      <w:pPr>
        <w:tabs>
          <w:tab w:val="left" w:pos="927"/>
        </w:tabs>
        <w:ind w:left="927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0F"/>
    <w:multiLevelType w:val="multilevel"/>
    <w:tmpl w:val="0000000F"/>
    <w:lvl w:ilvl="0">
      <w:start w:val="1"/>
      <w:numFmt w:val="chineseCountingThousand"/>
      <w:pStyle w:val="074"/>
      <w:lvlText w:val="（%1）"/>
      <w:lvlJc w:val="right"/>
      <w:pPr>
        <w:tabs>
          <w:tab w:val="left" w:pos="1080"/>
        </w:tabs>
        <w:ind w:left="513" w:firstLine="567"/>
      </w:pPr>
      <w:rPr>
        <w:rFonts w:hint="eastAsia"/>
        <w:lang w:val="en-US"/>
      </w:rPr>
    </w:lvl>
    <w:lvl w:ilvl="1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lang w:val="en-US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0000013"/>
    <w:multiLevelType w:val="multilevel"/>
    <w:tmpl w:val="00000013"/>
    <w:lvl w:ilvl="0">
      <w:start w:val="3"/>
      <w:numFmt w:val="bullet"/>
      <w:lvlText w:val="●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27C0805"/>
    <w:multiLevelType w:val="multilevel"/>
    <w:tmpl w:val="027C08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821B3"/>
    <w:multiLevelType w:val="multilevel"/>
    <w:tmpl w:val="0E3821B3"/>
    <w:lvl w:ilvl="0">
      <w:start w:val="1"/>
      <w:numFmt w:val="decimal"/>
      <w:lvlText w:val="4.%1"/>
      <w:lvlJc w:val="left"/>
      <w:pPr>
        <w:ind w:left="845" w:hanging="420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731FB6"/>
    <w:multiLevelType w:val="multilevel"/>
    <w:tmpl w:val="18731F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45BA8"/>
    <w:multiLevelType w:val="multilevel"/>
    <w:tmpl w:val="20A45B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B61C9"/>
    <w:multiLevelType w:val="multilevel"/>
    <w:tmpl w:val="232B61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C437E"/>
    <w:multiLevelType w:val="multilevel"/>
    <w:tmpl w:val="325C43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2136C"/>
    <w:multiLevelType w:val="multilevel"/>
    <w:tmpl w:val="326213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F4015"/>
    <w:multiLevelType w:val="multilevel"/>
    <w:tmpl w:val="414F40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C2A36"/>
    <w:multiLevelType w:val="multilevel"/>
    <w:tmpl w:val="46DC2A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06287"/>
    <w:multiLevelType w:val="multilevel"/>
    <w:tmpl w:val="51D062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1C76"/>
    <w:multiLevelType w:val="singleLevel"/>
    <w:tmpl w:val="55051C76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7" w15:restartNumberingAfterBreak="0">
    <w:nsid w:val="55852803"/>
    <w:multiLevelType w:val="multilevel"/>
    <w:tmpl w:val="55852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21054"/>
    <w:multiLevelType w:val="multilevel"/>
    <w:tmpl w:val="59D210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42FF2"/>
    <w:multiLevelType w:val="multilevel"/>
    <w:tmpl w:val="6144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EnclosedCircle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B1DC3"/>
    <w:multiLevelType w:val="multilevel"/>
    <w:tmpl w:val="72DB1D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258299">
    <w:abstractNumId w:val="2"/>
  </w:num>
  <w:num w:numId="2" w16cid:durableId="196821601">
    <w:abstractNumId w:val="3"/>
  </w:num>
  <w:num w:numId="3" w16cid:durableId="1683243784">
    <w:abstractNumId w:val="4"/>
  </w:num>
  <w:num w:numId="4" w16cid:durableId="1003044574">
    <w:abstractNumId w:val="2"/>
    <w:lvlOverride w:ilvl="0">
      <w:startOverride w:val="1"/>
    </w:lvlOverride>
  </w:num>
  <w:num w:numId="5" w16cid:durableId="866064576">
    <w:abstractNumId w:val="5"/>
  </w:num>
  <w:num w:numId="6" w16cid:durableId="778184886">
    <w:abstractNumId w:val="15"/>
  </w:num>
  <w:num w:numId="7" w16cid:durableId="1741752800">
    <w:abstractNumId w:val="13"/>
  </w:num>
  <w:num w:numId="8" w16cid:durableId="1099520041">
    <w:abstractNumId w:val="14"/>
  </w:num>
  <w:num w:numId="9" w16cid:durableId="982664664">
    <w:abstractNumId w:val="6"/>
  </w:num>
  <w:num w:numId="10" w16cid:durableId="1988626105">
    <w:abstractNumId w:val="12"/>
  </w:num>
  <w:num w:numId="11" w16cid:durableId="1802071726">
    <w:abstractNumId w:val="18"/>
  </w:num>
  <w:num w:numId="12" w16cid:durableId="835607056">
    <w:abstractNumId w:val="20"/>
  </w:num>
  <w:num w:numId="13" w16cid:durableId="832642280">
    <w:abstractNumId w:val="9"/>
  </w:num>
  <w:num w:numId="14" w16cid:durableId="660818513">
    <w:abstractNumId w:val="10"/>
  </w:num>
  <w:num w:numId="15" w16cid:durableId="1440762885">
    <w:abstractNumId w:val="11"/>
  </w:num>
  <w:num w:numId="16" w16cid:durableId="1037313502">
    <w:abstractNumId w:val="17"/>
  </w:num>
  <w:num w:numId="17" w16cid:durableId="992022816">
    <w:abstractNumId w:val="8"/>
  </w:num>
  <w:num w:numId="18" w16cid:durableId="1416514847">
    <w:abstractNumId w:val="19"/>
  </w:num>
  <w:num w:numId="19" w16cid:durableId="933319522">
    <w:abstractNumId w:val="1"/>
  </w:num>
  <w:num w:numId="20" w16cid:durableId="1222717807">
    <w:abstractNumId w:val="7"/>
  </w:num>
  <w:num w:numId="21" w16cid:durableId="1012341169">
    <w:abstractNumId w:val="2"/>
    <w:lvlOverride w:ilvl="0">
      <w:startOverride w:val="1"/>
    </w:lvlOverride>
  </w:num>
  <w:num w:numId="22" w16cid:durableId="1822382822">
    <w:abstractNumId w:val="2"/>
    <w:lvlOverride w:ilvl="0">
      <w:startOverride w:val="1"/>
    </w:lvlOverride>
  </w:num>
  <w:num w:numId="23" w16cid:durableId="1697541692">
    <w:abstractNumId w:val="0"/>
  </w:num>
  <w:num w:numId="24" w16cid:durableId="368981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0D8"/>
    <w:rsid w:val="00000E88"/>
    <w:rsid w:val="000015F3"/>
    <w:rsid w:val="00002884"/>
    <w:rsid w:val="00003A95"/>
    <w:rsid w:val="000144AD"/>
    <w:rsid w:val="0002015F"/>
    <w:rsid w:val="00021466"/>
    <w:rsid w:val="00021DFD"/>
    <w:rsid w:val="0003392B"/>
    <w:rsid w:val="000350CB"/>
    <w:rsid w:val="000409B8"/>
    <w:rsid w:val="00043437"/>
    <w:rsid w:val="0004427D"/>
    <w:rsid w:val="00046879"/>
    <w:rsid w:val="0005025D"/>
    <w:rsid w:val="000638CD"/>
    <w:rsid w:val="000B2C8A"/>
    <w:rsid w:val="000B5557"/>
    <w:rsid w:val="000C3DD2"/>
    <w:rsid w:val="000D2508"/>
    <w:rsid w:val="000D3286"/>
    <w:rsid w:val="000D4B2C"/>
    <w:rsid w:val="000D638F"/>
    <w:rsid w:val="000E1AA8"/>
    <w:rsid w:val="000E4F7C"/>
    <w:rsid w:val="000F18B5"/>
    <w:rsid w:val="000F3AB2"/>
    <w:rsid w:val="000F725D"/>
    <w:rsid w:val="00104A2C"/>
    <w:rsid w:val="00105C1E"/>
    <w:rsid w:val="0011205C"/>
    <w:rsid w:val="00115811"/>
    <w:rsid w:val="00121C66"/>
    <w:rsid w:val="00133A74"/>
    <w:rsid w:val="00134292"/>
    <w:rsid w:val="001416A4"/>
    <w:rsid w:val="001518A1"/>
    <w:rsid w:val="00157A9A"/>
    <w:rsid w:val="001601A9"/>
    <w:rsid w:val="001601BC"/>
    <w:rsid w:val="0016533B"/>
    <w:rsid w:val="00166869"/>
    <w:rsid w:val="00170E6E"/>
    <w:rsid w:val="001848C8"/>
    <w:rsid w:val="001856F1"/>
    <w:rsid w:val="001A140B"/>
    <w:rsid w:val="001B0B0E"/>
    <w:rsid w:val="001B5BFB"/>
    <w:rsid w:val="001B7165"/>
    <w:rsid w:val="001C08D1"/>
    <w:rsid w:val="001E709D"/>
    <w:rsid w:val="00223712"/>
    <w:rsid w:val="00241598"/>
    <w:rsid w:val="00242344"/>
    <w:rsid w:val="00242838"/>
    <w:rsid w:val="00245B5B"/>
    <w:rsid w:val="002461E2"/>
    <w:rsid w:val="0025236E"/>
    <w:rsid w:val="00255031"/>
    <w:rsid w:val="00267256"/>
    <w:rsid w:val="0026739A"/>
    <w:rsid w:val="002737E1"/>
    <w:rsid w:val="00283355"/>
    <w:rsid w:val="002851F8"/>
    <w:rsid w:val="00293F9F"/>
    <w:rsid w:val="0029606C"/>
    <w:rsid w:val="0029619C"/>
    <w:rsid w:val="002B08C3"/>
    <w:rsid w:val="002B2F28"/>
    <w:rsid w:val="002C39E8"/>
    <w:rsid w:val="002C5E70"/>
    <w:rsid w:val="002D2FC5"/>
    <w:rsid w:val="002E75D7"/>
    <w:rsid w:val="002F0BF6"/>
    <w:rsid w:val="00310E12"/>
    <w:rsid w:val="003142D9"/>
    <w:rsid w:val="003258F9"/>
    <w:rsid w:val="00326223"/>
    <w:rsid w:val="00335EBF"/>
    <w:rsid w:val="003623CF"/>
    <w:rsid w:val="00362E04"/>
    <w:rsid w:val="0037312D"/>
    <w:rsid w:val="00381226"/>
    <w:rsid w:val="00384447"/>
    <w:rsid w:val="00385DEF"/>
    <w:rsid w:val="003A4FC1"/>
    <w:rsid w:val="003A5963"/>
    <w:rsid w:val="003A7370"/>
    <w:rsid w:val="003B4140"/>
    <w:rsid w:val="003C1406"/>
    <w:rsid w:val="003F6C23"/>
    <w:rsid w:val="00423481"/>
    <w:rsid w:val="00430430"/>
    <w:rsid w:val="0043105D"/>
    <w:rsid w:val="00444344"/>
    <w:rsid w:val="004518F8"/>
    <w:rsid w:val="004533A3"/>
    <w:rsid w:val="00477520"/>
    <w:rsid w:val="004B2D02"/>
    <w:rsid w:val="004C3593"/>
    <w:rsid w:val="004D654F"/>
    <w:rsid w:val="004E0E35"/>
    <w:rsid w:val="004F29B9"/>
    <w:rsid w:val="004F48BD"/>
    <w:rsid w:val="00503DC8"/>
    <w:rsid w:val="005075C7"/>
    <w:rsid w:val="00527487"/>
    <w:rsid w:val="00533A28"/>
    <w:rsid w:val="00536E93"/>
    <w:rsid w:val="00552165"/>
    <w:rsid w:val="00562179"/>
    <w:rsid w:val="00571F1E"/>
    <w:rsid w:val="00575B31"/>
    <w:rsid w:val="00576A34"/>
    <w:rsid w:val="00586648"/>
    <w:rsid w:val="005900B5"/>
    <w:rsid w:val="005970FA"/>
    <w:rsid w:val="005975E0"/>
    <w:rsid w:val="005A02ED"/>
    <w:rsid w:val="005A31C4"/>
    <w:rsid w:val="005C0D51"/>
    <w:rsid w:val="005C1BAA"/>
    <w:rsid w:val="005C30E1"/>
    <w:rsid w:val="005C5A77"/>
    <w:rsid w:val="005C6EA3"/>
    <w:rsid w:val="005D3358"/>
    <w:rsid w:val="005D4EB0"/>
    <w:rsid w:val="005D70D4"/>
    <w:rsid w:val="005E1D5F"/>
    <w:rsid w:val="005E26AC"/>
    <w:rsid w:val="005F7174"/>
    <w:rsid w:val="00613507"/>
    <w:rsid w:val="00613EF6"/>
    <w:rsid w:val="00616242"/>
    <w:rsid w:val="00624D79"/>
    <w:rsid w:val="0062750A"/>
    <w:rsid w:val="00633461"/>
    <w:rsid w:val="00643071"/>
    <w:rsid w:val="0064595F"/>
    <w:rsid w:val="0065076A"/>
    <w:rsid w:val="00652AC3"/>
    <w:rsid w:val="0065731F"/>
    <w:rsid w:val="00662535"/>
    <w:rsid w:val="00662876"/>
    <w:rsid w:val="00663145"/>
    <w:rsid w:val="0066363D"/>
    <w:rsid w:val="00670F42"/>
    <w:rsid w:val="0068050D"/>
    <w:rsid w:val="00684FB5"/>
    <w:rsid w:val="006873D0"/>
    <w:rsid w:val="00695281"/>
    <w:rsid w:val="006A491C"/>
    <w:rsid w:val="006A517D"/>
    <w:rsid w:val="006A571C"/>
    <w:rsid w:val="006A7783"/>
    <w:rsid w:val="006B367D"/>
    <w:rsid w:val="006C082E"/>
    <w:rsid w:val="006C1054"/>
    <w:rsid w:val="006C1C9D"/>
    <w:rsid w:val="006D4B9F"/>
    <w:rsid w:val="006F317F"/>
    <w:rsid w:val="00701787"/>
    <w:rsid w:val="007023D2"/>
    <w:rsid w:val="00703590"/>
    <w:rsid w:val="007067B9"/>
    <w:rsid w:val="0073102D"/>
    <w:rsid w:val="007509CD"/>
    <w:rsid w:val="00760EAD"/>
    <w:rsid w:val="007669C3"/>
    <w:rsid w:val="00775D41"/>
    <w:rsid w:val="007774AA"/>
    <w:rsid w:val="007A4F4D"/>
    <w:rsid w:val="007C14F9"/>
    <w:rsid w:val="007C2323"/>
    <w:rsid w:val="007D4BA5"/>
    <w:rsid w:val="007D68E1"/>
    <w:rsid w:val="007E0A2A"/>
    <w:rsid w:val="007E1DC0"/>
    <w:rsid w:val="007F3E6C"/>
    <w:rsid w:val="007F736F"/>
    <w:rsid w:val="00800E40"/>
    <w:rsid w:val="00803065"/>
    <w:rsid w:val="00816A96"/>
    <w:rsid w:val="008207D4"/>
    <w:rsid w:val="00850C71"/>
    <w:rsid w:val="008530F4"/>
    <w:rsid w:val="008603AA"/>
    <w:rsid w:val="00875A7C"/>
    <w:rsid w:val="0087666B"/>
    <w:rsid w:val="00887D50"/>
    <w:rsid w:val="00893665"/>
    <w:rsid w:val="00896CD0"/>
    <w:rsid w:val="008B24A8"/>
    <w:rsid w:val="008B304B"/>
    <w:rsid w:val="008B47A6"/>
    <w:rsid w:val="008B6C9B"/>
    <w:rsid w:val="008C0FDE"/>
    <w:rsid w:val="008C1679"/>
    <w:rsid w:val="008C52B6"/>
    <w:rsid w:val="008C55C3"/>
    <w:rsid w:val="008C697E"/>
    <w:rsid w:val="008E1B88"/>
    <w:rsid w:val="008E1E07"/>
    <w:rsid w:val="008E218C"/>
    <w:rsid w:val="008E3A66"/>
    <w:rsid w:val="008E3C14"/>
    <w:rsid w:val="008E4CF9"/>
    <w:rsid w:val="008F0844"/>
    <w:rsid w:val="008F5C8B"/>
    <w:rsid w:val="00901DE6"/>
    <w:rsid w:val="00903A1D"/>
    <w:rsid w:val="00911BC2"/>
    <w:rsid w:val="0092276B"/>
    <w:rsid w:val="00922E80"/>
    <w:rsid w:val="00923B4D"/>
    <w:rsid w:val="009327B2"/>
    <w:rsid w:val="00940341"/>
    <w:rsid w:val="00946683"/>
    <w:rsid w:val="0094763E"/>
    <w:rsid w:val="009526D3"/>
    <w:rsid w:val="0096187C"/>
    <w:rsid w:val="00970CC7"/>
    <w:rsid w:val="00973455"/>
    <w:rsid w:val="009834F9"/>
    <w:rsid w:val="00984557"/>
    <w:rsid w:val="00985117"/>
    <w:rsid w:val="0099385E"/>
    <w:rsid w:val="00994FF4"/>
    <w:rsid w:val="0099600A"/>
    <w:rsid w:val="00996409"/>
    <w:rsid w:val="009A34F6"/>
    <w:rsid w:val="009A6DAA"/>
    <w:rsid w:val="009C5723"/>
    <w:rsid w:val="009D39A9"/>
    <w:rsid w:val="009D5488"/>
    <w:rsid w:val="009E0C1F"/>
    <w:rsid w:val="009E0CE3"/>
    <w:rsid w:val="009E140A"/>
    <w:rsid w:val="009E1D2A"/>
    <w:rsid w:val="009F684B"/>
    <w:rsid w:val="009F6C3E"/>
    <w:rsid w:val="00A019B0"/>
    <w:rsid w:val="00A03476"/>
    <w:rsid w:val="00A05145"/>
    <w:rsid w:val="00A20CB1"/>
    <w:rsid w:val="00A220EF"/>
    <w:rsid w:val="00A26C20"/>
    <w:rsid w:val="00A3051F"/>
    <w:rsid w:val="00A3386A"/>
    <w:rsid w:val="00A3394E"/>
    <w:rsid w:val="00A33BF0"/>
    <w:rsid w:val="00A45284"/>
    <w:rsid w:val="00A45DED"/>
    <w:rsid w:val="00A76A44"/>
    <w:rsid w:val="00A7703A"/>
    <w:rsid w:val="00AA1E88"/>
    <w:rsid w:val="00AA4DF1"/>
    <w:rsid w:val="00AB1B3B"/>
    <w:rsid w:val="00AC04D4"/>
    <w:rsid w:val="00AC57DB"/>
    <w:rsid w:val="00AC65A5"/>
    <w:rsid w:val="00AD4D70"/>
    <w:rsid w:val="00AD5F17"/>
    <w:rsid w:val="00AE0BDD"/>
    <w:rsid w:val="00AE1F30"/>
    <w:rsid w:val="00AE4998"/>
    <w:rsid w:val="00AE5591"/>
    <w:rsid w:val="00AE5C39"/>
    <w:rsid w:val="00AE7A27"/>
    <w:rsid w:val="00AF137F"/>
    <w:rsid w:val="00B02D76"/>
    <w:rsid w:val="00B10A0C"/>
    <w:rsid w:val="00B15077"/>
    <w:rsid w:val="00B17622"/>
    <w:rsid w:val="00B22986"/>
    <w:rsid w:val="00B24A62"/>
    <w:rsid w:val="00B31AD3"/>
    <w:rsid w:val="00B338F3"/>
    <w:rsid w:val="00B350D3"/>
    <w:rsid w:val="00B377F8"/>
    <w:rsid w:val="00B4125F"/>
    <w:rsid w:val="00B45F6D"/>
    <w:rsid w:val="00B47DB0"/>
    <w:rsid w:val="00B54896"/>
    <w:rsid w:val="00B56638"/>
    <w:rsid w:val="00B6373F"/>
    <w:rsid w:val="00B65567"/>
    <w:rsid w:val="00B6716B"/>
    <w:rsid w:val="00B7088E"/>
    <w:rsid w:val="00B71CCA"/>
    <w:rsid w:val="00BA0B90"/>
    <w:rsid w:val="00BA618B"/>
    <w:rsid w:val="00BB3692"/>
    <w:rsid w:val="00BB3ECA"/>
    <w:rsid w:val="00BB6915"/>
    <w:rsid w:val="00BC38DB"/>
    <w:rsid w:val="00BD0C6B"/>
    <w:rsid w:val="00BD2A5A"/>
    <w:rsid w:val="00BF2E0C"/>
    <w:rsid w:val="00BF30D9"/>
    <w:rsid w:val="00BF4F8B"/>
    <w:rsid w:val="00C2310F"/>
    <w:rsid w:val="00C267F4"/>
    <w:rsid w:val="00C32F72"/>
    <w:rsid w:val="00C44427"/>
    <w:rsid w:val="00C50B7A"/>
    <w:rsid w:val="00C53EEE"/>
    <w:rsid w:val="00C57B92"/>
    <w:rsid w:val="00C6189D"/>
    <w:rsid w:val="00C720A6"/>
    <w:rsid w:val="00C72996"/>
    <w:rsid w:val="00C72F51"/>
    <w:rsid w:val="00C77030"/>
    <w:rsid w:val="00C80001"/>
    <w:rsid w:val="00C80FB4"/>
    <w:rsid w:val="00C82C45"/>
    <w:rsid w:val="00C84613"/>
    <w:rsid w:val="00C908E4"/>
    <w:rsid w:val="00C90E8A"/>
    <w:rsid w:val="00CC6488"/>
    <w:rsid w:val="00CD3B4E"/>
    <w:rsid w:val="00CE5F7E"/>
    <w:rsid w:val="00CE7FA2"/>
    <w:rsid w:val="00CF5074"/>
    <w:rsid w:val="00D0298C"/>
    <w:rsid w:val="00D03E01"/>
    <w:rsid w:val="00D140D8"/>
    <w:rsid w:val="00D20063"/>
    <w:rsid w:val="00D33757"/>
    <w:rsid w:val="00D34306"/>
    <w:rsid w:val="00D472A3"/>
    <w:rsid w:val="00D52546"/>
    <w:rsid w:val="00D5691D"/>
    <w:rsid w:val="00D572F3"/>
    <w:rsid w:val="00D60796"/>
    <w:rsid w:val="00D72886"/>
    <w:rsid w:val="00D77AEF"/>
    <w:rsid w:val="00D816B7"/>
    <w:rsid w:val="00D81851"/>
    <w:rsid w:val="00D9287B"/>
    <w:rsid w:val="00DA136C"/>
    <w:rsid w:val="00DA3226"/>
    <w:rsid w:val="00DA73A6"/>
    <w:rsid w:val="00DC3442"/>
    <w:rsid w:val="00DC4FBF"/>
    <w:rsid w:val="00DD028B"/>
    <w:rsid w:val="00DD5FB7"/>
    <w:rsid w:val="00DE6F64"/>
    <w:rsid w:val="00DE6FDC"/>
    <w:rsid w:val="00E04A38"/>
    <w:rsid w:val="00E07CD1"/>
    <w:rsid w:val="00E13696"/>
    <w:rsid w:val="00E1670E"/>
    <w:rsid w:val="00E22E87"/>
    <w:rsid w:val="00E44087"/>
    <w:rsid w:val="00E44B4C"/>
    <w:rsid w:val="00E46487"/>
    <w:rsid w:val="00E47B16"/>
    <w:rsid w:val="00E5153A"/>
    <w:rsid w:val="00E60652"/>
    <w:rsid w:val="00E61645"/>
    <w:rsid w:val="00E65C5E"/>
    <w:rsid w:val="00E6629B"/>
    <w:rsid w:val="00E67530"/>
    <w:rsid w:val="00E73FDC"/>
    <w:rsid w:val="00E902D8"/>
    <w:rsid w:val="00E904B8"/>
    <w:rsid w:val="00E94358"/>
    <w:rsid w:val="00E94F21"/>
    <w:rsid w:val="00E96D98"/>
    <w:rsid w:val="00E97AAD"/>
    <w:rsid w:val="00EB5E23"/>
    <w:rsid w:val="00EC1792"/>
    <w:rsid w:val="00EC315E"/>
    <w:rsid w:val="00EC70F5"/>
    <w:rsid w:val="00ED4EA2"/>
    <w:rsid w:val="00ED584D"/>
    <w:rsid w:val="00ED6303"/>
    <w:rsid w:val="00ED75B6"/>
    <w:rsid w:val="00EF4A6D"/>
    <w:rsid w:val="00F07552"/>
    <w:rsid w:val="00F13940"/>
    <w:rsid w:val="00F308C3"/>
    <w:rsid w:val="00F34FF6"/>
    <w:rsid w:val="00F36DE4"/>
    <w:rsid w:val="00F411E3"/>
    <w:rsid w:val="00F443E9"/>
    <w:rsid w:val="00F479B5"/>
    <w:rsid w:val="00F5576C"/>
    <w:rsid w:val="00F56C44"/>
    <w:rsid w:val="00F64CFA"/>
    <w:rsid w:val="00F655F1"/>
    <w:rsid w:val="00F6584A"/>
    <w:rsid w:val="00F73221"/>
    <w:rsid w:val="00F83369"/>
    <w:rsid w:val="00F9343B"/>
    <w:rsid w:val="00F942CB"/>
    <w:rsid w:val="00F973C2"/>
    <w:rsid w:val="00FA5CF2"/>
    <w:rsid w:val="00FB675D"/>
    <w:rsid w:val="00FC47F4"/>
    <w:rsid w:val="00FD2C1E"/>
    <w:rsid w:val="00FD60B6"/>
    <w:rsid w:val="00FE2858"/>
    <w:rsid w:val="00FE512F"/>
    <w:rsid w:val="00FF0916"/>
    <w:rsid w:val="00FF3B03"/>
    <w:rsid w:val="00FF5A1A"/>
    <w:rsid w:val="04186837"/>
    <w:rsid w:val="0A9C071D"/>
    <w:rsid w:val="0D1E0595"/>
    <w:rsid w:val="0D792EA0"/>
    <w:rsid w:val="1202629B"/>
    <w:rsid w:val="1B7912E4"/>
    <w:rsid w:val="1D8D00AB"/>
    <w:rsid w:val="1E6D7D0B"/>
    <w:rsid w:val="21B67B22"/>
    <w:rsid w:val="25B91CFF"/>
    <w:rsid w:val="283C5569"/>
    <w:rsid w:val="39DC09A9"/>
    <w:rsid w:val="3E1C747F"/>
    <w:rsid w:val="3E4D0A15"/>
    <w:rsid w:val="3FFE3111"/>
    <w:rsid w:val="46125479"/>
    <w:rsid w:val="467A2E83"/>
    <w:rsid w:val="46A32BCC"/>
    <w:rsid w:val="533438D1"/>
    <w:rsid w:val="545B080F"/>
    <w:rsid w:val="57CC7E96"/>
    <w:rsid w:val="61724182"/>
    <w:rsid w:val="62242640"/>
    <w:rsid w:val="662428AA"/>
    <w:rsid w:val="67411322"/>
    <w:rsid w:val="69DA13EA"/>
    <w:rsid w:val="6EB40068"/>
    <w:rsid w:val="781E636E"/>
    <w:rsid w:val="7BD73AB3"/>
    <w:rsid w:val="7D330FE9"/>
    <w:rsid w:val="7DD445D5"/>
    <w:rsid w:val="7E4E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CA54E0"/>
  <w15:docId w15:val="{B0D51ACF-DC84-4EE3-8EB4-CFCBE4FA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FollowedHyperlink" w:uiPriority="0" w:qFormat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next w:val="20"/>
    <w:qFormat/>
    <w:pPr>
      <w:widowControl w:val="0"/>
      <w:ind w:firstLineChars="200" w:firstLine="42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340" w:after="330" w:line="576" w:lineRule="auto"/>
      <w:ind w:left="0" w:firstLineChars="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1"/>
    <w:next w:val="a1"/>
    <w:link w:val="21"/>
    <w:qFormat/>
    <w:pPr>
      <w:numPr>
        <w:ilvl w:val="1"/>
      </w:numPr>
      <w:spacing w:before="260" w:after="260" w:line="415" w:lineRule="auto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ind w:firstLineChars="0" w:firstLine="0"/>
      <w:outlineLvl w:val="2"/>
    </w:pPr>
    <w:rPr>
      <w:bCs/>
      <w:szCs w:val="32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ilvl w:val="3"/>
        <w:numId w:val="1"/>
      </w:numPr>
      <w:spacing w:before="280" w:after="290" w:line="374" w:lineRule="auto"/>
      <w:ind w:firstLineChars="0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spacing w:before="280" w:after="290" w:line="374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pPr>
      <w:keepNext/>
      <w:keepLines/>
      <w:numPr>
        <w:ilvl w:val="5"/>
        <w:numId w:val="1"/>
      </w:numPr>
      <w:spacing w:before="240" w:after="64" w:line="319" w:lineRule="auto"/>
      <w:ind w:firstLineChars="0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link w:val="70"/>
    <w:qFormat/>
    <w:pPr>
      <w:keepNext/>
      <w:keepLines/>
      <w:numPr>
        <w:ilvl w:val="6"/>
        <w:numId w:val="1"/>
      </w:numPr>
      <w:spacing w:before="240" w:after="64" w:line="319" w:lineRule="auto"/>
      <w:ind w:firstLineChars="0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qFormat/>
    <w:pPr>
      <w:keepNext/>
      <w:keepLines/>
      <w:numPr>
        <w:ilvl w:val="7"/>
        <w:numId w:val="1"/>
      </w:numPr>
      <w:spacing w:before="240" w:after="64" w:line="319" w:lineRule="auto"/>
      <w:ind w:firstLineChars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link w:val="90"/>
    <w:qFormat/>
    <w:pPr>
      <w:keepNext/>
      <w:keepLines/>
      <w:numPr>
        <w:ilvl w:val="8"/>
        <w:numId w:val="1"/>
      </w:numPr>
      <w:spacing w:before="240" w:after="64" w:line="319" w:lineRule="auto"/>
      <w:ind w:firstLineChars="0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Body Text First Indent 2"/>
    <w:basedOn w:val="a5"/>
    <w:link w:val="22"/>
    <w:qFormat/>
  </w:style>
  <w:style w:type="paragraph" w:styleId="a5">
    <w:name w:val="Body Text Indent"/>
    <w:basedOn w:val="a0"/>
    <w:link w:val="a6"/>
    <w:unhideWhenUsed/>
    <w:qFormat/>
    <w:pPr>
      <w:spacing w:after="120"/>
      <w:ind w:leftChars="200" w:left="420"/>
    </w:pPr>
  </w:style>
  <w:style w:type="paragraph" w:styleId="a1">
    <w:name w:val="Body Text"/>
    <w:basedOn w:val="a0"/>
    <w:link w:val="a7"/>
    <w:pPr>
      <w:spacing w:line="380" w:lineRule="atLeast"/>
    </w:pPr>
    <w:rPr>
      <w:sz w:val="24"/>
    </w:rPr>
  </w:style>
  <w:style w:type="paragraph" w:styleId="TOC7">
    <w:name w:val="toc 7"/>
    <w:basedOn w:val="a0"/>
    <w:next w:val="a0"/>
    <w:uiPriority w:val="39"/>
    <w:unhideWhenUsed/>
    <w:qFormat/>
    <w:pPr>
      <w:ind w:leftChars="1200" w:left="2520" w:firstLineChars="0" w:firstLine="0"/>
    </w:pPr>
    <w:rPr>
      <w:rFonts w:ascii="等线" w:eastAsia="等线" w:hAnsi="等线"/>
      <w:szCs w:val="22"/>
    </w:rPr>
  </w:style>
  <w:style w:type="paragraph" w:styleId="a8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9">
    <w:name w:val="Document Map"/>
    <w:basedOn w:val="a0"/>
    <w:link w:val="aa"/>
    <w:qFormat/>
    <w:pPr>
      <w:shd w:val="clear" w:color="auto" w:fill="000080"/>
    </w:pPr>
  </w:style>
  <w:style w:type="paragraph" w:styleId="ab">
    <w:name w:val="annotation text"/>
    <w:basedOn w:val="a0"/>
    <w:link w:val="ac"/>
    <w:qFormat/>
    <w:pPr>
      <w:jc w:val="left"/>
    </w:pPr>
  </w:style>
  <w:style w:type="paragraph" w:styleId="TOC5">
    <w:name w:val="toc 5"/>
    <w:basedOn w:val="a0"/>
    <w:next w:val="a0"/>
    <w:uiPriority w:val="39"/>
    <w:unhideWhenUsed/>
    <w:pPr>
      <w:ind w:leftChars="800" w:left="1680" w:firstLineChars="0" w:firstLine="0"/>
    </w:pPr>
    <w:rPr>
      <w:rFonts w:ascii="等线" w:eastAsia="等线" w:hAnsi="等线"/>
      <w:szCs w:val="22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0"/>
    <w:next w:val="a0"/>
    <w:uiPriority w:val="39"/>
    <w:unhideWhenUsed/>
    <w:pPr>
      <w:ind w:leftChars="1400" w:left="2940" w:firstLineChars="0" w:firstLine="0"/>
    </w:pPr>
    <w:rPr>
      <w:rFonts w:ascii="等线" w:eastAsia="等线" w:hAnsi="等线"/>
      <w:szCs w:val="22"/>
    </w:rPr>
  </w:style>
  <w:style w:type="paragraph" w:styleId="23">
    <w:name w:val="Body Text Indent 2"/>
    <w:basedOn w:val="a0"/>
    <w:link w:val="24"/>
    <w:pPr>
      <w:spacing w:after="120" w:line="480" w:lineRule="auto"/>
      <w:ind w:leftChars="200" w:left="420"/>
    </w:pPr>
  </w:style>
  <w:style w:type="paragraph" w:styleId="ad">
    <w:name w:val="Balloon Text"/>
    <w:basedOn w:val="a0"/>
    <w:link w:val="a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0"/>
    <w:link w:val="af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0"/>
    <w:next w:val="a0"/>
    <w:uiPriority w:val="39"/>
    <w:unhideWhenUsed/>
    <w:qFormat/>
    <w:pPr>
      <w:ind w:leftChars="600" w:left="1260" w:firstLineChars="0" w:firstLine="0"/>
    </w:pPr>
    <w:rPr>
      <w:rFonts w:ascii="等线" w:eastAsia="等线" w:hAnsi="等线"/>
      <w:szCs w:val="22"/>
    </w:rPr>
  </w:style>
  <w:style w:type="paragraph" w:styleId="TOC6">
    <w:name w:val="toc 6"/>
    <w:basedOn w:val="a0"/>
    <w:next w:val="a0"/>
    <w:uiPriority w:val="39"/>
    <w:unhideWhenUsed/>
    <w:pPr>
      <w:ind w:leftChars="1000" w:left="2100" w:firstLineChars="0" w:firstLine="0"/>
    </w:pPr>
    <w:rPr>
      <w:rFonts w:ascii="等线" w:eastAsia="等线" w:hAnsi="等线"/>
      <w:szCs w:val="22"/>
    </w:rPr>
  </w:style>
  <w:style w:type="paragraph" w:styleId="TOC2">
    <w:name w:val="toc 2"/>
    <w:basedOn w:val="a0"/>
    <w:next w:val="a0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0"/>
    <w:next w:val="a0"/>
    <w:uiPriority w:val="39"/>
    <w:unhideWhenUsed/>
    <w:pPr>
      <w:ind w:leftChars="1600" w:left="3360" w:firstLineChars="0" w:firstLine="0"/>
    </w:pPr>
    <w:rPr>
      <w:rFonts w:ascii="等线" w:eastAsia="等线" w:hAnsi="等线"/>
      <w:szCs w:val="22"/>
    </w:rPr>
  </w:style>
  <w:style w:type="paragraph" w:styleId="af3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table" w:styleId="af4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22"/>
    <w:qFormat/>
    <w:rPr>
      <w:b/>
      <w:bCs/>
    </w:rPr>
  </w:style>
  <w:style w:type="character" w:styleId="af6">
    <w:name w:val="page number"/>
    <w:basedOn w:val="a2"/>
    <w:qFormat/>
  </w:style>
  <w:style w:type="character" w:styleId="af7">
    <w:name w:val="FollowedHyperlink"/>
    <w:qFormat/>
    <w:rPr>
      <w:color w:val="800080"/>
      <w:u w:val="single"/>
    </w:rPr>
  </w:style>
  <w:style w:type="character" w:styleId="af8">
    <w:name w:val="Emphasis"/>
    <w:uiPriority w:val="20"/>
    <w:qFormat/>
    <w:rPr>
      <w:i/>
      <w:iCs/>
    </w:rPr>
  </w:style>
  <w:style w:type="character" w:styleId="af9">
    <w:name w:val="Hyperlink"/>
    <w:uiPriority w:val="99"/>
    <w:rPr>
      <w:color w:val="0000FF"/>
      <w:u w:val="single"/>
    </w:rPr>
  </w:style>
  <w:style w:type="character" w:styleId="afa">
    <w:name w:val="annotation reference"/>
    <w:qFormat/>
    <w:rPr>
      <w:sz w:val="21"/>
      <w:szCs w:val="21"/>
    </w:rPr>
  </w:style>
  <w:style w:type="character" w:customStyle="1" w:styleId="af2">
    <w:name w:val="页眉 字符"/>
    <w:basedOn w:val="a2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2"/>
    <w:link w:val="af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1">
    <w:name w:val="标题 2 字符"/>
    <w:basedOn w:val="a2"/>
    <w:link w:val="2"/>
    <w:qFormat/>
    <w:rPr>
      <w:rFonts w:ascii="Arial" w:eastAsia="黑体" w:hAnsi="Arial" w:cs="Times New Roman"/>
      <w:b/>
      <w:bCs/>
      <w:sz w:val="24"/>
      <w:szCs w:val="32"/>
    </w:rPr>
  </w:style>
  <w:style w:type="character" w:customStyle="1" w:styleId="30">
    <w:name w:val="标题 3 字符"/>
    <w:basedOn w:val="a2"/>
    <w:link w:val="3"/>
    <w:rPr>
      <w:rFonts w:ascii="Times New Roman" w:eastAsia="宋体" w:hAnsi="Times New Roman" w:cs="Times New Roman"/>
      <w:bCs/>
      <w:szCs w:val="32"/>
    </w:rPr>
  </w:style>
  <w:style w:type="character" w:customStyle="1" w:styleId="40">
    <w:name w:val="标题 4 字符"/>
    <w:basedOn w:val="a2"/>
    <w:link w:val="4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2"/>
    <w:link w:val="5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2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2"/>
    <w:link w:val="9"/>
    <w:rPr>
      <w:rFonts w:ascii="Arial" w:eastAsia="黑体" w:hAnsi="Arial" w:cs="Times New Roman"/>
      <w:szCs w:val="21"/>
    </w:rPr>
  </w:style>
  <w:style w:type="character" w:customStyle="1" w:styleId="CharChar1">
    <w:name w:val="Char Char1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1Char">
    <w:name w:val="标题 1 Char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Char2">
    <w:name w:val="Char Char2"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">
    <w:name w:val="原点第二行 Char"/>
    <w:basedOn w:val="Char0"/>
    <w:link w:val="afb"/>
    <w:rPr>
      <w:rFonts w:eastAsia="宋体"/>
      <w:szCs w:val="24"/>
    </w:rPr>
  </w:style>
  <w:style w:type="character" w:customStyle="1" w:styleId="Char0">
    <w:name w:val="原点 Char"/>
    <w:link w:val="a"/>
    <w:rPr>
      <w:rFonts w:eastAsia="宋体"/>
      <w:szCs w:val="24"/>
    </w:rPr>
  </w:style>
  <w:style w:type="paragraph" w:customStyle="1" w:styleId="a">
    <w:name w:val="原点"/>
    <w:basedOn w:val="a0"/>
    <w:link w:val="Char0"/>
    <w:pPr>
      <w:numPr>
        <w:numId w:val="2"/>
      </w:numPr>
      <w:ind w:firstLineChars="0" w:firstLine="0"/>
    </w:pPr>
    <w:rPr>
      <w:rFonts w:asciiTheme="minorHAnsi" w:hAnsiTheme="minorHAnsi" w:cstheme="minorBidi"/>
    </w:rPr>
  </w:style>
  <w:style w:type="paragraph" w:customStyle="1" w:styleId="afb">
    <w:name w:val="原点第二行"/>
    <w:basedOn w:val="a"/>
    <w:link w:val="Char"/>
    <w:pPr>
      <w:numPr>
        <w:numId w:val="0"/>
      </w:numPr>
      <w:ind w:leftChars="270" w:left="567" w:firstLineChars="200" w:firstLine="420"/>
    </w:pPr>
  </w:style>
  <w:style w:type="character" w:customStyle="1" w:styleId="a6">
    <w:name w:val="正文文本缩进 字符"/>
    <w:basedOn w:val="a2"/>
    <w:link w:val="a5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6"/>
    <w:link w:val="20"/>
    <w:qFormat/>
    <w:rPr>
      <w:rFonts w:ascii="Times New Roman" w:eastAsia="宋体" w:hAnsi="Times New Roman" w:cs="Times New Roman"/>
      <w:szCs w:val="24"/>
    </w:rPr>
  </w:style>
  <w:style w:type="character" w:customStyle="1" w:styleId="24">
    <w:name w:val="正文文本缩进 2 字符"/>
    <w:basedOn w:val="a2"/>
    <w:link w:val="23"/>
    <w:qFormat/>
    <w:rPr>
      <w:rFonts w:ascii="Times New Roman" w:eastAsia="宋体" w:hAnsi="Times New Roman" w:cs="Times New Roman"/>
      <w:szCs w:val="24"/>
    </w:rPr>
  </w:style>
  <w:style w:type="character" w:customStyle="1" w:styleId="ac">
    <w:name w:val="批注文字 字符"/>
    <w:basedOn w:val="a2"/>
    <w:link w:val="ab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文档结构图 字符"/>
    <w:basedOn w:val="a2"/>
    <w:link w:val="a9"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074">
    <w:name w:val="样式 左侧:  0.74 厘米"/>
    <w:basedOn w:val="a0"/>
    <w:qFormat/>
    <w:pPr>
      <w:numPr>
        <w:numId w:val="3"/>
      </w:numPr>
      <w:ind w:firstLineChars="0" w:firstLine="0"/>
    </w:pPr>
    <w:rPr>
      <w:rFonts w:cs="宋体"/>
      <w:szCs w:val="20"/>
    </w:rPr>
  </w:style>
  <w:style w:type="character" w:customStyle="1" w:styleId="ae">
    <w:name w:val="批注框文本 字符"/>
    <w:basedOn w:val="a2"/>
    <w:link w:val="ad"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正文文本 字符"/>
    <w:basedOn w:val="a2"/>
    <w:link w:val="a1"/>
    <w:rPr>
      <w:rFonts w:ascii="Times New Roman" w:eastAsia="宋体" w:hAnsi="Times New Roman" w:cs="Times New Roman"/>
      <w:sz w:val="24"/>
      <w:szCs w:val="24"/>
    </w:rPr>
  </w:style>
  <w:style w:type="character" w:customStyle="1" w:styleId="11">
    <w:name w:val="未处理的提及1"/>
    <w:uiPriority w:val="99"/>
    <w:semiHidden/>
    <w:unhideWhenUsed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0"/>
    <w:uiPriority w:val="39"/>
    <w:unhideWhenUsed/>
    <w:qFormat/>
    <w:pPr>
      <w:numPr>
        <w:numId w:val="0"/>
      </w:numPr>
      <w:spacing w:line="578" w:lineRule="auto"/>
      <w:ind w:firstLineChars="200" w:firstLine="420"/>
      <w:jc w:val="both"/>
      <w:outlineLvl w:val="9"/>
    </w:pPr>
    <w:rPr>
      <w:sz w:val="44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customStyle="1" w:styleId="fontstyle01">
    <w:name w:val="fontstyle01"/>
    <w:rPr>
      <w:rFonts w:ascii="宋体" w:eastAsia="宋体" w:hAnsi="宋体" w:hint="eastAsia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 w:hint="default"/>
      <w:color w:val="000000"/>
      <w:sz w:val="22"/>
      <w:szCs w:val="22"/>
    </w:rPr>
  </w:style>
  <w:style w:type="character" w:customStyle="1" w:styleId="fontstyle31">
    <w:name w:val="fontstyle31"/>
    <w:rPr>
      <w:rFonts w:ascii="Times New Roman" w:hAnsi="Times New Roman" w:cs="Times New Roman" w:hint="default"/>
      <w:b/>
      <w:bCs/>
      <w:color w:val="000000"/>
      <w:sz w:val="22"/>
      <w:szCs w:val="22"/>
    </w:rPr>
  </w:style>
  <w:style w:type="character" w:customStyle="1" w:styleId="fontstyle41">
    <w:name w:val="fontstyle41"/>
    <w:rPr>
      <w:rFonts w:ascii="Times New Roman" w:hAnsi="Times New Roman" w:cs="Times New Roman" w:hint="default"/>
      <w:color w:val="000000"/>
      <w:sz w:val="22"/>
      <w:szCs w:val="22"/>
    </w:rPr>
  </w:style>
  <w:style w:type="paragraph" w:styleId="afc">
    <w:name w:val="List Paragraph"/>
    <w:basedOn w:val="a0"/>
    <w:uiPriority w:val="34"/>
    <w:qFormat/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color w:val="000000"/>
    </w:rPr>
  </w:style>
  <w:style w:type="paragraph" w:customStyle="1" w:styleId="12">
    <w:name w:val="1 标题"/>
    <w:basedOn w:val="1"/>
    <w:qFormat/>
    <w:pPr>
      <w:spacing w:before="160" w:after="160" w:line="240" w:lineRule="auto"/>
    </w:pPr>
    <w:rPr>
      <w:rFonts w:eastAsia="黑体"/>
    </w:r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paragraph" w:customStyle="1" w:styleId="13">
    <w:name w:val="标题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15</Pages>
  <Words>6215</Words>
  <Characters>7584</Characters>
  <Application>Microsoft Office Word</Application>
  <DocSecurity>0</DocSecurity>
  <Lines>505</Lines>
  <Paragraphs>574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多数据源融合的互联网个人贷款风控系统软件概要设计报告</dc:title>
  <dc:subject>依据软件需求分析报告的概要设计</dc:subject>
  <dc:creator/>
  <dc:description/>
  <cp:lastModifiedBy>郭丽红</cp:lastModifiedBy>
  <cp:revision>393</cp:revision>
  <dcterms:created xsi:type="dcterms:W3CDTF">2021-08-06T13:49:00Z</dcterms:created>
  <dcterms:modified xsi:type="dcterms:W3CDTF">2026-10-25T08:58:00Z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