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0A0F0F"/>
          </w:tcPr>
          <w:p>
            <w:pPr>
              <w:spacing w:before="600" w:after="80"/>
              <w:jc w:val="center"/>
            </w:pPr>
            <w:r>
              <w:rPr>
                <w:sz w:val="72"/>
              </w:rPr>
              <w:t>🔐</w:t>
            </w:r>
          </w:p>
          <w:p>
            <w:pPr>
              <w:spacing w:after="40"/>
              <w:jc w:val="center"/>
            </w:pPr>
            <w:r>
              <w:rPr>
                <w:rFonts w:ascii="Calibri" w:hAnsi="Calibri"/>
                <w:b/>
                <w:color w:val="2DD4BF"/>
                <w:sz w:val="40"/>
              </w:rPr>
              <w:t>VULNERABILITY ASSESSMENT REPORT</w:t>
            </w:r>
          </w:p>
          <w:p>
            <w:pPr>
              <w:spacing w:after="400"/>
              <w:jc w:val="center"/>
            </w:pPr>
            <w:r>
              <w:rPr>
                <w:rFonts w:ascii="Calibri" w:hAnsi="Calibri"/>
                <w:color w:val="9CA3AF"/>
                <w:sz w:val="26"/>
              </w:rPr>
              <w:t>TaskFlow — Student Task Manager</w:t>
            </w:r>
          </w:p>
        </w:tc>
      </w:tr>
    </w:tbl>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E0F2F1"/>
          </w:tcPr>
          <w:p>
            <w:pPr>
              <w:spacing w:before="80" w:after="80"/>
            </w:pPr>
            <w:r>
              <w:rPr>
                <w:rFonts w:ascii="Calibri" w:hAnsi="Calibri"/>
                <w:b/>
                <w:color w:val="0D9488"/>
                <w:sz w:val="20"/>
              </w:rPr>
              <w:t>Target Application</w:t>
            </w:r>
          </w:p>
        </w:tc>
        <w:tc>
          <w:tcPr>
            <w:tcW w:type="dxa" w:w="6192"/>
            <w:shd w:val="clear" w:color="auto" w:fill="FAFFFE"/>
          </w:tcPr>
          <w:p>
            <w:pPr>
              <w:spacing w:before="80" w:after="80"/>
            </w:pPr>
            <w:r>
              <w:rPr>
                <w:rFonts w:ascii="Calibri" w:hAnsi="Calibri"/>
                <w:color w:val="111827"/>
                <w:sz w:val="20"/>
              </w:rPr>
              <w:t>TaskFlow — Student Task Manager (student-task-manager.html)</w:t>
            </w:r>
          </w:p>
        </w:tc>
      </w:tr>
      <w:tr>
        <w:tc>
          <w:tcPr>
            <w:tcW w:type="dxa" w:w="3168"/>
            <w:shd w:val="clear" w:color="auto" w:fill="E0F2F1"/>
          </w:tcPr>
          <w:p>
            <w:pPr>
              <w:spacing w:before="80" w:after="80"/>
            </w:pPr>
            <w:r>
              <w:rPr>
                <w:rFonts w:ascii="Calibri" w:hAnsi="Calibri"/>
                <w:b/>
                <w:color w:val="0D9488"/>
                <w:sz w:val="20"/>
              </w:rPr>
              <w:t>Assessment Type</w:t>
            </w:r>
          </w:p>
        </w:tc>
        <w:tc>
          <w:tcPr>
            <w:tcW w:type="dxa" w:w="6192"/>
            <w:shd w:val="clear" w:color="auto" w:fill="FAFFFE"/>
          </w:tcPr>
          <w:p>
            <w:pPr>
              <w:spacing w:before="80" w:after="80"/>
            </w:pPr>
            <w:r>
              <w:rPr>
                <w:rFonts w:ascii="Calibri" w:hAnsi="Calibri"/>
                <w:color w:val="111827"/>
                <w:sz w:val="20"/>
              </w:rPr>
              <w:t>Web Application Security Audit (Passive / Static Analysis)</w:t>
            </w:r>
          </w:p>
        </w:tc>
      </w:tr>
      <w:tr>
        <w:tc>
          <w:tcPr>
            <w:tcW w:type="dxa" w:w="3168"/>
            <w:shd w:val="clear" w:color="auto" w:fill="E0F2F1"/>
          </w:tcPr>
          <w:p>
            <w:pPr>
              <w:spacing w:before="80" w:after="80"/>
            </w:pPr>
            <w:r>
              <w:rPr>
                <w:rFonts w:ascii="Calibri" w:hAnsi="Calibri"/>
                <w:b/>
                <w:color w:val="0D9488"/>
                <w:sz w:val="20"/>
              </w:rPr>
              <w:t>Scope</w:t>
            </w:r>
          </w:p>
        </w:tc>
        <w:tc>
          <w:tcPr>
            <w:tcW w:type="dxa" w:w="6192"/>
            <w:shd w:val="clear" w:color="auto" w:fill="FAFFFE"/>
          </w:tcPr>
          <w:p>
            <w:pPr>
              <w:spacing w:before="80" w:after="80"/>
            </w:pPr>
            <w:r>
              <w:rPr>
                <w:rFonts w:ascii="Calibri" w:hAnsi="Calibri"/>
                <w:color w:val="111827"/>
                <w:sz w:val="20"/>
              </w:rPr>
              <w:t>Client-side HTML, JavaScript logic, authentication flow, data handling</w:t>
            </w:r>
          </w:p>
        </w:tc>
      </w:tr>
      <w:tr>
        <w:tc>
          <w:tcPr>
            <w:tcW w:type="dxa" w:w="3168"/>
            <w:shd w:val="clear" w:color="auto" w:fill="E0F2F1"/>
          </w:tcPr>
          <w:p>
            <w:pPr>
              <w:spacing w:before="80" w:after="80"/>
            </w:pPr>
            <w:r>
              <w:rPr>
                <w:rFonts w:ascii="Calibri" w:hAnsi="Calibri"/>
                <w:b/>
                <w:color w:val="0D9488"/>
                <w:sz w:val="20"/>
              </w:rPr>
              <w:t>Assessed By</w:t>
            </w:r>
          </w:p>
        </w:tc>
        <w:tc>
          <w:tcPr>
            <w:tcW w:type="dxa" w:w="6192"/>
            <w:shd w:val="clear" w:color="auto" w:fill="FAFFFE"/>
          </w:tcPr>
          <w:p>
            <w:pPr>
              <w:spacing w:before="80" w:after="80"/>
            </w:pPr>
            <w:r>
              <w:rPr>
                <w:rFonts w:ascii="Calibri" w:hAnsi="Calibri"/>
                <w:color w:val="111827"/>
                <w:sz w:val="20"/>
              </w:rPr>
              <w:t>Future Interns — Cyber Security Track (CS)</w:t>
            </w:r>
          </w:p>
        </w:tc>
      </w:tr>
      <w:tr>
        <w:tc>
          <w:tcPr>
            <w:tcW w:type="dxa" w:w="3168"/>
            <w:shd w:val="clear" w:color="auto" w:fill="E0F2F1"/>
          </w:tcPr>
          <w:p>
            <w:pPr>
              <w:spacing w:before="80" w:after="80"/>
            </w:pPr>
            <w:r>
              <w:rPr>
                <w:rFonts w:ascii="Calibri" w:hAnsi="Calibri"/>
                <w:b/>
                <w:color w:val="0D9488"/>
                <w:sz w:val="20"/>
              </w:rPr>
              <w:t>Date</w:t>
            </w:r>
          </w:p>
        </w:tc>
        <w:tc>
          <w:tcPr>
            <w:tcW w:type="dxa" w:w="6192"/>
            <w:shd w:val="clear" w:color="auto" w:fill="FAFFFE"/>
          </w:tcPr>
          <w:p>
            <w:pPr>
              <w:spacing w:before="80" w:after="80"/>
            </w:pPr>
            <w:r>
              <w:rPr>
                <w:rFonts w:ascii="Calibri" w:hAnsi="Calibri"/>
                <w:color w:val="111827"/>
                <w:sz w:val="20"/>
              </w:rPr>
              <w:t>June 2025</w:t>
            </w:r>
          </w:p>
        </w:tc>
      </w:tr>
      <w:tr>
        <w:tc>
          <w:tcPr>
            <w:tcW w:type="dxa" w:w="3168"/>
            <w:shd w:val="clear" w:color="auto" w:fill="E0F2F1"/>
          </w:tcPr>
          <w:p>
            <w:pPr>
              <w:spacing w:before="80" w:after="80"/>
            </w:pPr>
            <w:r>
              <w:rPr>
                <w:rFonts w:ascii="Calibri" w:hAnsi="Calibri"/>
                <w:b/>
                <w:color w:val="0D9488"/>
                <w:sz w:val="20"/>
              </w:rPr>
              <w:t>Internship Track</w:t>
            </w:r>
          </w:p>
        </w:tc>
        <w:tc>
          <w:tcPr>
            <w:tcW w:type="dxa" w:w="6192"/>
            <w:shd w:val="clear" w:color="auto" w:fill="FAFFFE"/>
          </w:tcPr>
          <w:p>
            <w:pPr>
              <w:spacing w:before="80" w:after="80"/>
            </w:pPr>
            <w:r>
              <w:rPr>
                <w:rFonts w:ascii="Calibri" w:hAnsi="Calibri"/>
                <w:color w:val="111827"/>
                <w:sz w:val="20"/>
              </w:rPr>
              <w:t>FUTURE_CS — Task 1</w:t>
            </w:r>
          </w:p>
        </w:tc>
      </w:tr>
    </w:tbl>
    <w:p>
      <w:r>
        <w:br w:type="page"/>
      </w:r>
    </w:p>
    <w:p>
      <w:pPr>
        <w:spacing w:before="280" w:after="120"/>
        <w:jc w:val="left"/>
        <w:pBdr>
          <w:bottom w:val="single" w:sz="6" w:space="4" w:color="0D9488"/>
        </w:pBdr>
      </w:pPr>
      <w:r>
        <w:rPr>
          <w:rFonts w:ascii="Calibri" w:hAnsi="Calibri"/>
          <w:b/>
          <w:color w:val="111827"/>
          <w:sz w:val="44"/>
        </w:rPr>
        <w:t>1. Executive Summary</w:t>
      </w:r>
    </w:p>
    <w:p>
      <w:pPr>
        <w:spacing w:before="0" w:after="160"/>
        <w:jc w:val="left"/>
      </w:pPr>
      <w:r>
        <w:rPr>
          <w:rFonts w:ascii="Calibri" w:hAnsi="Calibri"/>
          <w:b w:val="0"/>
          <w:color w:val="111827"/>
          <w:sz w:val="22"/>
        </w:rPr>
        <w:t>This report presents the findings of a passive security audit conducted on TaskFlow, a client-side Student Task Manager web application. The assessment was performed strictly using read-only, non-intrusive analysis techniques in line with ethical security consulting standards.</w:t>
      </w:r>
    </w:p>
    <w:p>
      <w:pPr>
        <w:spacing w:before="0" w:after="160"/>
        <w:jc w:val="left"/>
      </w:pPr>
      <w:r>
        <w:rPr>
          <w:rFonts w:ascii="Calibri" w:hAnsi="Calibri"/>
          <w:b w:val="0"/>
          <w:color w:val="111827"/>
          <w:sz w:val="22"/>
        </w:rPr>
        <w:t>The audit identified 7 vulnerabilities across critical, high, and medium risk categories. The most severe finding is the exposure of hardcoded plaintext credentials directly in the application's source code — a critical risk that allows any user who views the page source to immediately obtain valid login credentials for both student and teacher accounts.</w:t>
      </w:r>
    </w:p>
    <w:p>
      <w:pPr>
        <w:spacing w:before="0" w:after="200"/>
        <w:jc w:val="left"/>
      </w:pPr>
      <w:r>
        <w:rPr>
          <w:rFonts w:ascii="Calibri" w:hAnsi="Calibri"/>
          <w:b w:val="0"/>
          <w:color w:val="111827"/>
          <w:sz w:val="22"/>
        </w:rPr>
        <w:t>This application should NOT be deployed in a production environment in its current state. Immediate remediation is strongly recommended before any public or institutional release.</w:t>
      </w:r>
    </w:p>
    <w:p>
      <w:pPr>
        <w:spacing w:before="120" w:after="80"/>
        <w:jc w:val="left"/>
      </w:pPr>
      <w:r>
        <w:rPr>
          <w:rFonts w:ascii="Calibri" w:hAnsi="Calibri"/>
          <w:b/>
          <w:color w:val="0D9488"/>
          <w:sz w:val="24"/>
        </w:rPr>
        <w:t>Risk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D9488"/>
          </w:tcPr>
          <w:p>
            <w:pPr>
              <w:spacing w:before="80" w:after="80"/>
            </w:pPr>
            <w:r>
              <w:rPr>
                <w:rFonts w:ascii="Calibri" w:hAnsi="Calibri"/>
                <w:b/>
                <w:color w:val="FFFFFF"/>
                <w:sz w:val="21"/>
              </w:rPr>
              <w:t>Risk Level</w:t>
            </w:r>
          </w:p>
        </w:tc>
        <w:tc>
          <w:tcPr>
            <w:tcW w:type="dxa" w:w="3120"/>
            <w:shd w:val="clear" w:color="auto" w:fill="0D9488"/>
          </w:tcPr>
          <w:p>
            <w:pPr>
              <w:spacing w:before="80" w:after="80"/>
            </w:pPr>
            <w:r>
              <w:rPr>
                <w:rFonts w:ascii="Calibri" w:hAnsi="Calibri"/>
                <w:b/>
                <w:color w:val="FFFFFF"/>
                <w:sz w:val="21"/>
              </w:rPr>
              <w:t>Count</w:t>
            </w:r>
          </w:p>
        </w:tc>
        <w:tc>
          <w:tcPr>
            <w:tcW w:type="dxa" w:w="3120"/>
            <w:shd w:val="clear" w:color="auto" w:fill="0D9488"/>
          </w:tcPr>
          <w:p>
            <w:pPr>
              <w:spacing w:before="80" w:after="80"/>
            </w:pPr>
            <w:r>
              <w:rPr>
                <w:rFonts w:ascii="Calibri" w:hAnsi="Calibri"/>
                <w:b/>
                <w:color w:val="FFFFFF"/>
                <w:sz w:val="21"/>
              </w:rPr>
              <w:t>Action Required</w:t>
            </w:r>
          </w:p>
        </w:tc>
      </w:tr>
      <w:tr>
        <w:tc>
          <w:tcPr>
            <w:tcW w:type="dxa" w:w="3120"/>
            <w:shd w:val="clear" w:color="auto" w:fill="FEF2F2"/>
          </w:tcPr>
          <w:p>
            <w:pPr>
              <w:spacing w:before="60" w:after="60"/>
            </w:pPr>
            <w:r>
              <w:rPr>
                <w:rFonts w:ascii="Calibri" w:hAnsi="Calibri"/>
                <w:color w:val="111827"/>
                <w:sz w:val="20"/>
              </w:rPr>
              <w:t>🔴 Critical</w:t>
            </w:r>
          </w:p>
        </w:tc>
        <w:tc>
          <w:tcPr>
            <w:tcW w:type="dxa" w:w="3120"/>
            <w:shd w:val="clear" w:color="auto" w:fill="FEF2F2"/>
          </w:tcPr>
          <w:p>
            <w:pPr>
              <w:spacing w:before="60" w:after="60"/>
              <w:jc w:val="center"/>
            </w:pPr>
            <w:r>
              <w:rPr>
                <w:rFonts w:ascii="Calibri" w:hAnsi="Calibri"/>
                <w:b/>
                <w:color w:val="111827"/>
                <w:sz w:val="20"/>
              </w:rPr>
              <w:t>1</w:t>
            </w:r>
          </w:p>
        </w:tc>
        <w:tc>
          <w:tcPr>
            <w:tcW w:type="dxa" w:w="3120"/>
            <w:shd w:val="clear" w:color="auto" w:fill="FEF2F2"/>
          </w:tcPr>
          <w:p>
            <w:pPr>
              <w:spacing w:before="60" w:after="60"/>
            </w:pPr>
            <w:r>
              <w:rPr>
                <w:rFonts w:ascii="Calibri" w:hAnsi="Calibri"/>
                <w:color w:val="111827"/>
                <w:sz w:val="20"/>
              </w:rPr>
              <w:t>Fix immediately — before any deployment</w:t>
            </w:r>
          </w:p>
        </w:tc>
      </w:tr>
      <w:tr>
        <w:tc>
          <w:tcPr>
            <w:tcW w:type="dxa" w:w="3120"/>
            <w:shd w:val="clear" w:color="auto" w:fill="FFF7ED"/>
          </w:tcPr>
          <w:p>
            <w:pPr>
              <w:spacing w:before="60" w:after="60"/>
            </w:pPr>
            <w:r>
              <w:rPr>
                <w:rFonts w:ascii="Calibri" w:hAnsi="Calibri"/>
                <w:color w:val="111827"/>
                <w:sz w:val="20"/>
              </w:rPr>
              <w:t>🟠 High</w:t>
            </w:r>
          </w:p>
        </w:tc>
        <w:tc>
          <w:tcPr>
            <w:tcW w:type="dxa" w:w="3120"/>
            <w:shd w:val="clear" w:color="auto" w:fill="FFF7ED"/>
          </w:tcPr>
          <w:p>
            <w:pPr>
              <w:spacing w:before="60" w:after="60"/>
              <w:jc w:val="center"/>
            </w:pPr>
            <w:r>
              <w:rPr>
                <w:rFonts w:ascii="Calibri" w:hAnsi="Calibri"/>
                <w:b/>
                <w:color w:val="111827"/>
                <w:sz w:val="20"/>
              </w:rPr>
              <w:t>3</w:t>
            </w:r>
          </w:p>
        </w:tc>
        <w:tc>
          <w:tcPr>
            <w:tcW w:type="dxa" w:w="3120"/>
            <w:shd w:val="clear" w:color="auto" w:fill="FFF7ED"/>
          </w:tcPr>
          <w:p>
            <w:pPr>
              <w:spacing w:before="60" w:after="60"/>
            </w:pPr>
            <w:r>
              <w:rPr>
                <w:rFonts w:ascii="Calibri" w:hAnsi="Calibri"/>
                <w:color w:val="111827"/>
                <w:sz w:val="20"/>
              </w:rPr>
              <w:t>Fix within 24–48 hours of deployment</w:t>
            </w:r>
          </w:p>
        </w:tc>
      </w:tr>
      <w:tr>
        <w:tc>
          <w:tcPr>
            <w:tcW w:type="dxa" w:w="3120"/>
            <w:shd w:val="clear" w:color="auto" w:fill="FEFCE8"/>
          </w:tcPr>
          <w:p>
            <w:pPr>
              <w:spacing w:before="60" w:after="60"/>
            </w:pPr>
            <w:r>
              <w:rPr>
                <w:rFonts w:ascii="Calibri" w:hAnsi="Calibri"/>
                <w:color w:val="111827"/>
                <w:sz w:val="20"/>
              </w:rPr>
              <w:t>🟡 Medium</w:t>
            </w:r>
          </w:p>
        </w:tc>
        <w:tc>
          <w:tcPr>
            <w:tcW w:type="dxa" w:w="3120"/>
            <w:shd w:val="clear" w:color="auto" w:fill="FEFCE8"/>
          </w:tcPr>
          <w:p>
            <w:pPr>
              <w:spacing w:before="60" w:after="60"/>
              <w:jc w:val="center"/>
            </w:pPr>
            <w:r>
              <w:rPr>
                <w:rFonts w:ascii="Calibri" w:hAnsi="Calibri"/>
                <w:b/>
                <w:color w:val="111827"/>
                <w:sz w:val="20"/>
              </w:rPr>
              <w:t>2</w:t>
            </w:r>
          </w:p>
        </w:tc>
        <w:tc>
          <w:tcPr>
            <w:tcW w:type="dxa" w:w="3120"/>
            <w:shd w:val="clear" w:color="auto" w:fill="FEFCE8"/>
          </w:tcPr>
          <w:p>
            <w:pPr>
              <w:spacing w:before="60" w:after="60"/>
            </w:pPr>
            <w:r>
              <w:rPr>
                <w:rFonts w:ascii="Calibri" w:hAnsi="Calibri"/>
                <w:color w:val="111827"/>
                <w:sz w:val="20"/>
              </w:rPr>
              <w:t>Address in next development sprint</w:t>
            </w:r>
          </w:p>
        </w:tc>
      </w:tr>
      <w:tr>
        <w:tc>
          <w:tcPr>
            <w:tcW w:type="dxa" w:w="3120"/>
            <w:shd w:val="clear" w:color="auto" w:fill="F0FDF4"/>
          </w:tcPr>
          <w:p>
            <w:pPr>
              <w:spacing w:before="60" w:after="60"/>
            </w:pPr>
            <w:r>
              <w:rPr>
                <w:rFonts w:ascii="Calibri" w:hAnsi="Calibri"/>
                <w:color w:val="111827"/>
                <w:sz w:val="20"/>
              </w:rPr>
              <w:t>🟢 Low</w:t>
            </w:r>
          </w:p>
        </w:tc>
        <w:tc>
          <w:tcPr>
            <w:tcW w:type="dxa" w:w="3120"/>
            <w:shd w:val="clear" w:color="auto" w:fill="F0FDF4"/>
          </w:tcPr>
          <w:p>
            <w:pPr>
              <w:spacing w:before="60" w:after="60"/>
              <w:jc w:val="center"/>
            </w:pPr>
            <w:r>
              <w:rPr>
                <w:rFonts w:ascii="Calibri" w:hAnsi="Calibri"/>
                <w:b/>
                <w:color w:val="111827"/>
                <w:sz w:val="20"/>
              </w:rPr>
              <w:t>1</w:t>
            </w:r>
          </w:p>
        </w:tc>
        <w:tc>
          <w:tcPr>
            <w:tcW w:type="dxa" w:w="3120"/>
            <w:shd w:val="clear" w:color="auto" w:fill="F0FDF4"/>
          </w:tcPr>
          <w:p>
            <w:pPr>
              <w:spacing w:before="60" w:after="60"/>
            </w:pPr>
            <w:r>
              <w:rPr>
                <w:rFonts w:ascii="Calibri" w:hAnsi="Calibri"/>
                <w:color w:val="111827"/>
                <w:sz w:val="20"/>
              </w:rPr>
              <w:t>Best practice improvement</w:t>
            </w:r>
          </w:p>
        </w:tc>
      </w:tr>
    </w:tbl>
    <w:p/>
    <w:p>
      <w:pPr>
        <w:spacing w:before="280" w:after="120"/>
        <w:jc w:val="left"/>
        <w:pBdr>
          <w:bottom w:val="single" w:sz="6" w:space="4" w:color="0D9488"/>
        </w:pBdr>
      </w:pPr>
      <w:r>
        <w:rPr>
          <w:rFonts w:ascii="Calibri" w:hAnsi="Calibri"/>
          <w:b/>
          <w:color w:val="111827"/>
          <w:sz w:val="44"/>
        </w:rPr>
        <w:t>2. Scope &amp; Methodology</w:t>
      </w:r>
    </w:p>
    <w:p>
      <w:pPr>
        <w:spacing w:before="200" w:after="120"/>
        <w:jc w:val="left"/>
      </w:pPr>
      <w:r>
        <w:rPr>
          <w:rFonts w:ascii="Calibri" w:hAnsi="Calibri"/>
          <w:b/>
          <w:color w:val="0D9488"/>
          <w:sz w:val="30"/>
        </w:rPr>
        <w:t>2.1 Target Information</w:t>
      </w:r>
    </w:p>
    <w:tbl>
      <w:tblPr>
        <w:tblStyle w:val="TableGrid"/>
        <w:tblW w:type="auto" w:w="0"/>
        <w:tblLook w:firstColumn="1" w:firstRow="1" w:lastColumn="0" w:lastRow="0" w:noHBand="0" w:noVBand="1" w:val="04A0"/>
      </w:tblPr>
      <w:tblGrid>
        <w:gridCol w:w="4680"/>
        <w:gridCol w:w="4680"/>
      </w:tblGrid>
      <w:tr>
        <w:tc>
          <w:tcPr>
            <w:tcW w:type="dxa" w:w="4680"/>
            <w:shd w:val="clear" w:color="auto" w:fill="E0F2F1"/>
          </w:tcPr>
          <w:p>
            <w:pPr>
              <w:spacing w:before="60" w:after="60"/>
            </w:pPr>
            <w:r>
              <w:rPr>
                <w:rFonts w:ascii="Calibri" w:hAnsi="Calibri"/>
                <w:b/>
                <w:color w:val="0D9488"/>
                <w:sz w:val="20"/>
              </w:rPr>
              <w:t>Application Name</w:t>
            </w:r>
          </w:p>
        </w:tc>
        <w:tc>
          <w:tcPr>
            <w:tcW w:type="dxa" w:w="4680"/>
          </w:tcPr>
          <w:p>
            <w:pPr>
              <w:spacing w:before="60" w:after="60"/>
            </w:pPr>
            <w:r>
              <w:rPr>
                <w:rFonts w:ascii="Calibri" w:hAnsi="Calibri"/>
                <w:color w:val="111827"/>
                <w:sz w:val="20"/>
              </w:rPr>
              <w:t>TaskFlow — Student Task Manager</w:t>
            </w:r>
          </w:p>
        </w:tc>
      </w:tr>
      <w:tr>
        <w:tc>
          <w:tcPr>
            <w:tcW w:type="dxa" w:w="4680"/>
            <w:shd w:val="clear" w:color="auto" w:fill="E0F2F1"/>
          </w:tcPr>
          <w:p>
            <w:pPr>
              <w:spacing w:before="60" w:after="60"/>
            </w:pPr>
            <w:r>
              <w:rPr>
                <w:rFonts w:ascii="Calibri" w:hAnsi="Calibri"/>
                <w:b/>
                <w:color w:val="0D9488"/>
                <w:sz w:val="20"/>
              </w:rPr>
              <w:t>File Analysed</w:t>
            </w:r>
          </w:p>
        </w:tc>
        <w:tc>
          <w:tcPr>
            <w:tcW w:type="dxa" w:w="4680"/>
          </w:tcPr>
          <w:p>
            <w:pPr>
              <w:spacing w:before="60" w:after="60"/>
            </w:pPr>
            <w:r>
              <w:rPr>
                <w:rFonts w:ascii="Calibri" w:hAnsi="Calibri"/>
                <w:color w:val="111827"/>
                <w:sz w:val="20"/>
              </w:rPr>
              <w:t>student-task-manager.html</w:t>
            </w:r>
          </w:p>
        </w:tc>
      </w:tr>
      <w:tr>
        <w:tc>
          <w:tcPr>
            <w:tcW w:type="dxa" w:w="4680"/>
            <w:shd w:val="clear" w:color="auto" w:fill="E0F2F1"/>
          </w:tcPr>
          <w:p>
            <w:pPr>
              <w:spacing w:before="60" w:after="60"/>
            </w:pPr>
            <w:r>
              <w:rPr>
                <w:rFonts w:ascii="Calibri" w:hAnsi="Calibri"/>
                <w:b/>
                <w:color w:val="0D9488"/>
                <w:sz w:val="20"/>
              </w:rPr>
              <w:t>Technology Stack</w:t>
            </w:r>
          </w:p>
        </w:tc>
        <w:tc>
          <w:tcPr>
            <w:tcW w:type="dxa" w:w="4680"/>
          </w:tcPr>
          <w:p>
            <w:pPr>
              <w:spacing w:before="60" w:after="60"/>
            </w:pPr>
            <w:r>
              <w:rPr>
                <w:rFonts w:ascii="Calibri" w:hAnsi="Calibri"/>
                <w:color w:val="111827"/>
                <w:sz w:val="20"/>
              </w:rPr>
              <w:t>HTML5, CSS3 (CSS Variables), Vanilla JavaScript (ES6+), Google Fonts CDN</w:t>
            </w:r>
          </w:p>
        </w:tc>
      </w:tr>
      <w:tr>
        <w:tc>
          <w:tcPr>
            <w:tcW w:type="dxa" w:w="4680"/>
            <w:shd w:val="clear" w:color="auto" w:fill="E0F2F1"/>
          </w:tcPr>
          <w:p>
            <w:pPr>
              <w:spacing w:before="60" w:after="60"/>
            </w:pPr>
            <w:r>
              <w:rPr>
                <w:rFonts w:ascii="Calibri" w:hAnsi="Calibri"/>
                <w:b/>
                <w:color w:val="0D9488"/>
                <w:sz w:val="20"/>
              </w:rPr>
              <w:t>Deployment Type</w:t>
            </w:r>
          </w:p>
        </w:tc>
        <w:tc>
          <w:tcPr>
            <w:tcW w:type="dxa" w:w="4680"/>
          </w:tcPr>
          <w:p>
            <w:pPr>
              <w:spacing w:before="60" w:after="60"/>
            </w:pPr>
            <w:r>
              <w:rPr>
                <w:rFonts w:ascii="Calibri" w:hAnsi="Calibri"/>
                <w:color w:val="111827"/>
                <w:sz w:val="20"/>
              </w:rPr>
              <w:t>Single-Page Application (SPA) — fully client-side, no backend server</w:t>
            </w:r>
          </w:p>
        </w:tc>
      </w:tr>
    </w:tbl>
    <w:p/>
    <w:p>
      <w:pPr>
        <w:spacing w:before="200" w:after="120"/>
        <w:jc w:val="left"/>
      </w:pPr>
      <w:r>
        <w:rPr>
          <w:rFonts w:ascii="Calibri" w:hAnsi="Calibri"/>
          <w:b/>
          <w:color w:val="0D9488"/>
          <w:sz w:val="30"/>
        </w:rPr>
        <w:t>2.2 Assessment Method</w:t>
      </w:r>
    </w:p>
    <w:p>
      <w:pPr>
        <w:spacing w:before="0" w:after="80"/>
        <w:jc w:val="left"/>
      </w:pPr>
      <w:r>
        <w:rPr>
          <w:rFonts w:ascii="Calibri" w:hAnsi="Calibri"/>
          <w:b w:val="0"/>
          <w:color w:val="111827"/>
          <w:sz w:val="22"/>
        </w:rPr>
        <w:t>This audit was performed using passive, read-only techniques only. No active exploitation, brute-force, or denial-of-service testing was performed. The following methods were used:</w:t>
      </w:r>
    </w:p>
    <w:p>
      <w:pPr>
        <w:pStyle w:val="ListBullet"/>
        <w:spacing w:after="60"/>
      </w:pPr>
      <w:r>
        <w:rPr>
          <w:rFonts w:ascii="Calibri" w:hAnsi="Calibri"/>
          <w:color w:val="4B5563"/>
          <w:sz w:val="21"/>
        </w:rPr>
        <w:t>Static source code review (HTML + JavaScript analysis)</w:t>
      </w:r>
    </w:p>
    <w:p>
      <w:pPr>
        <w:pStyle w:val="ListBullet"/>
        <w:spacing w:after="60"/>
      </w:pPr>
      <w:r>
        <w:rPr>
          <w:rFonts w:ascii="Calibri" w:hAnsi="Calibri"/>
          <w:color w:val="4B5563"/>
          <w:sz w:val="21"/>
        </w:rPr>
        <w:t>Authentication flow analysis</w:t>
      </w:r>
    </w:p>
    <w:p>
      <w:pPr>
        <w:pStyle w:val="ListBullet"/>
        <w:spacing w:after="60"/>
      </w:pPr>
      <w:r>
        <w:rPr>
          <w:rFonts w:ascii="Calibri" w:hAnsi="Calibri"/>
          <w:color w:val="4B5563"/>
          <w:sz w:val="21"/>
        </w:rPr>
        <w:t>Client-side data exposure review</w:t>
      </w:r>
    </w:p>
    <w:p>
      <w:pPr>
        <w:pStyle w:val="ListBullet"/>
        <w:spacing w:after="60"/>
      </w:pPr>
      <w:r>
        <w:rPr>
          <w:rFonts w:ascii="Calibri" w:hAnsi="Calibri"/>
          <w:color w:val="4B5563"/>
          <w:sz w:val="21"/>
        </w:rPr>
        <w:t>Security header assessment (applicable for hosted deployments)</w:t>
      </w:r>
    </w:p>
    <w:p>
      <w:pPr>
        <w:pStyle w:val="ListBullet"/>
        <w:spacing w:after="60"/>
      </w:pPr>
      <w:r>
        <w:rPr>
          <w:rFonts w:ascii="Calibri" w:hAnsi="Calibri"/>
          <w:color w:val="4B5563"/>
          <w:sz w:val="21"/>
        </w:rPr>
        <w:t>Cookie and session management review</w:t>
      </w:r>
    </w:p>
    <w:p>
      <w:pPr>
        <w:pStyle w:val="ListBullet"/>
        <w:spacing w:after="60"/>
      </w:pPr>
      <w:r>
        <w:rPr>
          <w:rFonts w:ascii="Calibri" w:hAnsi="Calibri"/>
          <w:color w:val="4B5563"/>
          <w:sz w:val="21"/>
        </w:rPr>
        <w:t>Input handling and XSS surface analysis</w:t>
      </w:r>
    </w:p>
    <w:p/>
    <w:p>
      <w:pPr>
        <w:spacing w:before="200" w:after="120"/>
        <w:jc w:val="left"/>
      </w:pPr>
      <w:r>
        <w:rPr>
          <w:rFonts w:ascii="Calibri" w:hAnsi="Calibri"/>
          <w:b/>
          <w:color w:val="0D9488"/>
          <w:sz w:val="30"/>
        </w:rPr>
        <w:t>2.3 Ethical Boundaries</w:t>
      </w:r>
    </w:p>
    <w:p>
      <w:pPr>
        <w:spacing w:before="0" w:after="160"/>
        <w:jc w:val="left"/>
      </w:pPr>
      <w:r>
        <w:rPr>
          <w:rFonts w:ascii="Calibri" w:hAnsi="Calibri"/>
          <w:b w:val="0"/>
          <w:color w:val="111827"/>
          <w:sz w:val="22"/>
        </w:rPr>
        <w:t>This audit strictly followed ethical guidelines. No login bypass, exploitation, brute-force, injection attacks, or any activity that could harm the application or its users was performed. All findings are based on source code review only.</w:t>
      </w:r>
    </w:p>
    <w:p>
      <w:pPr>
        <w:spacing w:before="280" w:after="120"/>
        <w:jc w:val="left"/>
        <w:pBdr>
          <w:bottom w:val="single" w:sz="6" w:space="4" w:color="0D9488"/>
        </w:pBdr>
      </w:pPr>
      <w:r>
        <w:rPr>
          <w:rFonts w:ascii="Calibri" w:hAnsi="Calibri"/>
          <w:b/>
          <w:color w:val="111827"/>
          <w:sz w:val="44"/>
        </w:rPr>
        <w:t>3. Vulnerability Findings</w:t>
      </w:r>
    </w:p>
    <w:tbl>
      <w:tblPr>
        <w:tblStyle w:val="TableGrid"/>
        <w:tblW w:type="auto" w:w="0"/>
        <w:tblLook w:firstColumn="1" w:firstRow="1" w:lastColumn="0" w:lastRow="0" w:noHBand="0" w:noVBand="1" w:val="04A0"/>
      </w:tblPr>
      <w:tblGrid>
        <w:gridCol w:w="4680"/>
        <w:gridCol w:w="4680"/>
      </w:tblGrid>
      <w:tr>
        <w:tc>
          <w:tcPr>
            <w:tcW w:type="dxa" w:w="6480"/>
            <w:shd w:val="clear" w:color="auto" w:fill="111827"/>
          </w:tcPr>
          <w:p>
            <w:pPr>
              <w:spacing w:before="100" w:after="100"/>
            </w:pPr>
            <w:r>
              <w:rPr>
                <w:rFonts w:ascii="Calibri" w:hAnsi="Calibri"/>
                <w:b/>
                <w:color w:val="2DD4BF"/>
                <w:sz w:val="20"/>
              </w:rPr>
              <w:t xml:space="preserve">VUL-01  </w:t>
            </w:r>
            <w:r>
              <w:rPr>
                <w:rFonts w:ascii="Calibri" w:hAnsi="Calibri"/>
                <w:b/>
                <w:color w:val="FFFFFF"/>
                <w:sz w:val="21"/>
              </w:rPr>
              <w:t>Hardcoded Credentials in Client-Side Source Code</w:t>
            </w:r>
          </w:p>
        </w:tc>
        <w:tc>
          <w:tcPr>
            <w:tcW w:type="dxa" w:w="2880"/>
            <w:shd w:val="clear" w:color="auto" w:fill="FEF2F2"/>
          </w:tcPr>
          <w:p>
            <w:pPr>
              <w:spacing w:before="100" w:after="100"/>
              <w:jc w:val="center"/>
            </w:pPr>
            <w:r>
              <w:rPr>
                <w:rFonts w:ascii="Calibri" w:hAnsi="Calibri"/>
                <w:b/>
                <w:color w:val="DC2626"/>
                <w:sz w:val="22"/>
              </w:rPr>
              <w:t>⬤  CRITICAL</w:t>
            </w:r>
          </w:p>
        </w:tc>
      </w:tr>
    </w:tbl>
    <w:tbl>
      <w:tblPr>
        <w:tblStyle w:val="TableGrid"/>
        <w:tblW w:type="auto" w:w="0"/>
        <w:tblLook w:firstColumn="1" w:firstRow="1" w:lastColumn="0" w:lastRow="0" w:noHBand="0" w:noVBand="1" w:val="04A0"/>
      </w:tblPr>
      <w:tblGrid>
        <w:gridCol w:w="4680"/>
        <w:gridCol w:w="4680"/>
      </w:tblGrid>
      <w:tr>
        <w:tc>
          <w:tcPr>
            <w:tcW w:type="dxa" w:w="2592"/>
            <w:shd w:val="clear" w:color="auto" w:fill="E0F2F1"/>
          </w:tcPr>
          <w:p>
            <w:pPr>
              <w:spacing w:before="80" w:after="80"/>
            </w:pPr>
            <w:r>
              <w:rPr>
                <w:rFonts w:ascii="Calibri" w:hAnsi="Calibri"/>
                <w:b/>
                <w:color w:val="0D9488"/>
                <w:sz w:val="19"/>
              </w:rPr>
              <w:t>What is the issue?</w:t>
            </w:r>
          </w:p>
        </w:tc>
        <w:tc>
          <w:tcPr>
            <w:tcW w:type="dxa" w:w="6768"/>
            <w:shd w:val="clear" w:color="auto" w:fill="F8FFFE"/>
          </w:tcPr>
          <w:p>
            <w:pPr>
              <w:spacing w:before="80" w:after="80"/>
            </w:pPr>
            <w:r>
              <w:rPr>
                <w:rFonts w:ascii="Calibri" w:hAnsi="Calibri"/>
                <w:color w:val="111827"/>
                <w:sz w:val="20"/>
              </w:rPr>
              <w:t>The application stores login credentials — usernames and passwords — directly in the JavaScript source code as a plain-text object named CREDS. Both the student account (student1 / pass123) and the teacher account (teacher1 / teach123) are fully visible to anyone who views the page source using browser developer tools or "View Source".</w:t>
            </w:r>
          </w:p>
        </w:tc>
      </w:tr>
      <w:tr>
        <w:tc>
          <w:tcPr>
            <w:tcW w:type="dxa" w:w="2592"/>
            <w:shd w:val="clear" w:color="auto" w:fill="E0F2F1"/>
          </w:tcPr>
          <w:p>
            <w:pPr>
              <w:spacing w:before="80" w:after="80"/>
            </w:pPr>
            <w:r>
              <w:rPr>
                <w:rFonts w:ascii="Calibri" w:hAnsi="Calibri"/>
                <w:b/>
                <w:color w:val="0D9488"/>
                <w:sz w:val="19"/>
              </w:rPr>
              <w:t>Why does it matter?</w:t>
            </w:r>
          </w:p>
        </w:tc>
        <w:tc>
          <w:tcPr>
            <w:tcW w:type="dxa" w:w="6768"/>
            <w:shd w:val="clear" w:color="auto" w:fill="F8FFFE"/>
          </w:tcPr>
          <w:p>
            <w:pPr>
              <w:spacing w:before="80" w:after="80"/>
            </w:pPr>
            <w:r>
              <w:rPr>
                <w:rFonts w:ascii="Calibri" w:hAnsi="Calibri"/>
                <w:color w:val="111827"/>
                <w:sz w:val="20"/>
              </w:rPr>
              <w:t>Any visitor — student, parent, or malicious actor — can access the teacher dashboard with full privileges simply by reading the source code. There is zero effort required to bypass authentication. In an institutional setting, this could expose student data, grades, and task records.</w:t>
            </w:r>
          </w:p>
        </w:tc>
      </w:tr>
      <w:tr>
        <w:tc>
          <w:tcPr>
            <w:tcW w:type="dxa" w:w="2592"/>
            <w:shd w:val="clear" w:color="auto" w:fill="E0F2F1"/>
          </w:tcPr>
          <w:p>
            <w:pPr>
              <w:spacing w:before="80" w:after="80"/>
            </w:pPr>
            <w:r>
              <w:rPr>
                <w:rFonts w:ascii="Calibri" w:hAnsi="Calibri"/>
                <w:b/>
                <w:color w:val="0D9488"/>
                <w:sz w:val="19"/>
              </w:rPr>
              <w:t>Evidence (Source Code)</w:t>
            </w:r>
          </w:p>
        </w:tc>
        <w:tc>
          <w:tcPr>
            <w:tcW w:type="dxa" w:w="6768"/>
            <w:shd w:val="clear" w:color="auto" w:fill="F3F4F6"/>
          </w:tcPr>
          <w:p>
            <w:pPr>
              <w:spacing w:before="80" w:after="80"/>
            </w:pPr>
            <w:r>
              <w:rPr>
                <w:rFonts w:ascii="Courier New" w:hAnsi="Courier New"/>
                <w:color w:val="111827"/>
                <w:sz w:val="17"/>
              </w:rPr>
              <w:t>const CREDS = {</w:t>
              <w:br/>
              <w:t xml:space="preserve">  student: { user:'student1', pass:'pass123', name:'Aarav Shah' },</w:t>
              <w:br/>
              <w:t xml:space="preserve">  teacher: { user:'teacher1', pass:'teach123', name:'Prof. Meera Iyer' }</w:t>
              <w:br/>
              <w:t>};</w:t>
            </w:r>
          </w:p>
        </w:tc>
      </w:tr>
      <w:tr>
        <w:tc>
          <w:tcPr>
            <w:tcW w:type="dxa" w:w="2592"/>
            <w:shd w:val="clear" w:color="auto" w:fill="E0F2F1"/>
          </w:tcPr>
          <w:p>
            <w:pPr>
              <w:spacing w:before="80" w:after="80"/>
            </w:pPr>
            <w:r>
              <w:rPr>
                <w:rFonts w:ascii="Calibri" w:hAnsi="Calibri"/>
                <w:b/>
                <w:color w:val="0D9488"/>
                <w:sz w:val="19"/>
              </w:rPr>
              <w:t>How to fix it</w:t>
            </w:r>
          </w:p>
        </w:tc>
        <w:tc>
          <w:tcPr>
            <w:tcW w:type="dxa" w:w="6768"/>
            <w:shd w:val="clear" w:color="auto" w:fill="F0FDF4"/>
          </w:tcPr>
          <w:p>
            <w:pPr>
              <w:spacing w:before="80" w:after="80"/>
            </w:pPr>
            <w:r>
              <w:rPr>
                <w:rFonts w:ascii="Calibri" w:hAnsi="Calibri"/>
                <w:color w:val="111827"/>
                <w:sz w:val="20"/>
              </w:rPr>
              <w:t>Move all authentication to a server-side backend (e.g., Node.js, Django, PHP). Never store passwords in JavaScript. Use hashed passwords (bcrypt) stored in a database. Implement server-side session tokens.</w:t>
            </w:r>
          </w:p>
        </w:tc>
      </w:tr>
    </w:tbl>
    <w:p/>
    <w:tbl>
      <w:tblPr>
        <w:tblStyle w:val="TableGrid"/>
        <w:tblW w:type="auto" w:w="0"/>
        <w:tblLook w:firstColumn="1" w:firstRow="1" w:lastColumn="0" w:lastRow="0" w:noHBand="0" w:noVBand="1" w:val="04A0"/>
      </w:tblPr>
      <w:tblGrid>
        <w:gridCol w:w="4680"/>
        <w:gridCol w:w="4680"/>
      </w:tblGrid>
      <w:tr>
        <w:tc>
          <w:tcPr>
            <w:tcW w:type="dxa" w:w="6480"/>
            <w:shd w:val="clear" w:color="auto" w:fill="111827"/>
          </w:tcPr>
          <w:p>
            <w:pPr>
              <w:spacing w:before="100" w:after="100"/>
            </w:pPr>
            <w:r>
              <w:rPr>
                <w:rFonts w:ascii="Calibri" w:hAnsi="Calibri"/>
                <w:b/>
                <w:color w:val="2DD4BF"/>
                <w:sz w:val="20"/>
              </w:rPr>
              <w:t xml:space="preserve">VUL-02  </w:t>
            </w:r>
            <w:r>
              <w:rPr>
                <w:rFonts w:ascii="Calibri" w:hAnsi="Calibri"/>
                <w:b/>
                <w:color w:val="FFFFFF"/>
                <w:sz w:val="21"/>
              </w:rPr>
              <w:t>No Server-Side Authentication — Auth Bypass via DevTools</w:t>
            </w:r>
          </w:p>
        </w:tc>
        <w:tc>
          <w:tcPr>
            <w:tcW w:type="dxa" w:w="2880"/>
            <w:shd w:val="clear" w:color="auto" w:fill="FFF7ED"/>
          </w:tcPr>
          <w:p>
            <w:pPr>
              <w:spacing w:before="100" w:after="100"/>
              <w:jc w:val="center"/>
            </w:pPr>
            <w:r>
              <w:rPr>
                <w:rFonts w:ascii="Calibri" w:hAnsi="Calibri"/>
                <w:b/>
                <w:color w:val="EA580C"/>
                <w:sz w:val="22"/>
              </w:rPr>
              <w:t>⬤  HIGH</w:t>
            </w:r>
          </w:p>
        </w:tc>
      </w:tr>
    </w:tbl>
    <w:tbl>
      <w:tblPr>
        <w:tblStyle w:val="TableGrid"/>
        <w:tblW w:type="auto" w:w="0"/>
        <w:tblLook w:firstColumn="1" w:firstRow="1" w:lastColumn="0" w:lastRow="0" w:noHBand="0" w:noVBand="1" w:val="04A0"/>
      </w:tblPr>
      <w:tblGrid>
        <w:gridCol w:w="4680"/>
        <w:gridCol w:w="4680"/>
      </w:tblGrid>
      <w:tr>
        <w:tc>
          <w:tcPr>
            <w:tcW w:type="dxa" w:w="2592"/>
            <w:shd w:val="clear" w:color="auto" w:fill="E0F2F1"/>
          </w:tcPr>
          <w:p>
            <w:pPr>
              <w:spacing w:before="80" w:after="80"/>
            </w:pPr>
            <w:r>
              <w:rPr>
                <w:rFonts w:ascii="Calibri" w:hAnsi="Calibri"/>
                <w:b/>
                <w:color w:val="0D9488"/>
                <w:sz w:val="19"/>
              </w:rPr>
              <w:t>What is the issue?</w:t>
            </w:r>
          </w:p>
        </w:tc>
        <w:tc>
          <w:tcPr>
            <w:tcW w:type="dxa" w:w="6768"/>
            <w:shd w:val="clear" w:color="auto" w:fill="F8FFFE"/>
          </w:tcPr>
          <w:p>
            <w:pPr>
              <w:spacing w:before="80" w:after="80"/>
            </w:pPr>
            <w:r>
              <w:rPr>
                <w:rFonts w:ascii="Calibri" w:hAnsi="Calibri"/>
                <w:color w:val="111827"/>
                <w:sz w:val="20"/>
              </w:rPr>
              <w:t>Authentication is entirely handled in the browser using JavaScript. Since all logic runs client-side, a user can bypass the login page by directly calling the JavaScript function showPage("page-teacher-dash") in the browser console — no password required.</w:t>
            </w:r>
          </w:p>
        </w:tc>
      </w:tr>
      <w:tr>
        <w:tc>
          <w:tcPr>
            <w:tcW w:type="dxa" w:w="2592"/>
            <w:shd w:val="clear" w:color="auto" w:fill="E0F2F1"/>
          </w:tcPr>
          <w:p>
            <w:pPr>
              <w:spacing w:before="80" w:after="80"/>
            </w:pPr>
            <w:r>
              <w:rPr>
                <w:rFonts w:ascii="Calibri" w:hAnsi="Calibri"/>
                <w:b/>
                <w:color w:val="0D9488"/>
                <w:sz w:val="19"/>
              </w:rPr>
              <w:t>Why does it matter?</w:t>
            </w:r>
          </w:p>
        </w:tc>
        <w:tc>
          <w:tcPr>
            <w:tcW w:type="dxa" w:w="6768"/>
            <w:shd w:val="clear" w:color="auto" w:fill="F8FFFE"/>
          </w:tcPr>
          <w:p>
            <w:pPr>
              <w:spacing w:before="80" w:after="80"/>
            </w:pPr>
            <w:r>
              <w:rPr>
                <w:rFonts w:ascii="Calibri" w:hAnsi="Calibri"/>
                <w:color w:val="111827"/>
                <w:sz w:val="20"/>
              </w:rPr>
              <w:t>Without a server validating credentials, the login form is purely cosmetic. Any technically aware user can gain full access to any account in under 10 seconds.</w:t>
            </w:r>
          </w:p>
        </w:tc>
      </w:tr>
      <w:tr>
        <w:tc>
          <w:tcPr>
            <w:tcW w:type="dxa" w:w="2592"/>
            <w:shd w:val="clear" w:color="auto" w:fill="E0F2F1"/>
          </w:tcPr>
          <w:p>
            <w:pPr>
              <w:spacing w:before="80" w:after="80"/>
            </w:pPr>
            <w:r>
              <w:rPr>
                <w:rFonts w:ascii="Calibri" w:hAnsi="Calibri"/>
                <w:b/>
                <w:color w:val="0D9488"/>
                <w:sz w:val="19"/>
              </w:rPr>
              <w:t>Evidence (Source Code)</w:t>
            </w:r>
          </w:p>
        </w:tc>
        <w:tc>
          <w:tcPr>
            <w:tcW w:type="dxa" w:w="6768"/>
            <w:shd w:val="clear" w:color="auto" w:fill="F3F4F6"/>
          </w:tcPr>
          <w:p>
            <w:pPr>
              <w:spacing w:before="80" w:after="80"/>
            </w:pPr>
            <w:r>
              <w:rPr>
                <w:rFonts w:ascii="Courier New" w:hAnsi="Courier New"/>
                <w:color w:val="111827"/>
                <w:sz w:val="17"/>
              </w:rPr>
              <w:t>// From browser console — no credentials needed:</w:t>
              <w:br/>
              <w:t>showPage("page-teacher-dash");  // Instantly accesses teacher dashboard</w:t>
            </w:r>
          </w:p>
        </w:tc>
      </w:tr>
      <w:tr>
        <w:tc>
          <w:tcPr>
            <w:tcW w:type="dxa" w:w="2592"/>
            <w:shd w:val="clear" w:color="auto" w:fill="E0F2F1"/>
          </w:tcPr>
          <w:p>
            <w:pPr>
              <w:spacing w:before="80" w:after="80"/>
            </w:pPr>
            <w:r>
              <w:rPr>
                <w:rFonts w:ascii="Calibri" w:hAnsi="Calibri"/>
                <w:b/>
                <w:color w:val="0D9488"/>
                <w:sz w:val="19"/>
              </w:rPr>
              <w:t>How to fix it</w:t>
            </w:r>
          </w:p>
        </w:tc>
        <w:tc>
          <w:tcPr>
            <w:tcW w:type="dxa" w:w="6768"/>
            <w:shd w:val="clear" w:color="auto" w:fill="F0FDF4"/>
          </w:tcPr>
          <w:p>
            <w:pPr>
              <w:spacing w:before="80" w:after="80"/>
            </w:pPr>
            <w:r>
              <w:rPr>
                <w:rFonts w:ascii="Calibri" w:hAnsi="Calibri"/>
                <w:color w:val="111827"/>
                <w:sz w:val="20"/>
              </w:rPr>
              <w:t>Implement proper server-side authentication. The server must verify credentials and issue a secure session token. The dashboard content should never be sent to the browser until authentication is confirmed server-side.</w:t>
            </w:r>
          </w:p>
        </w:tc>
      </w:tr>
    </w:tbl>
    <w:p/>
    <w:tbl>
      <w:tblPr>
        <w:tblStyle w:val="TableGrid"/>
        <w:tblW w:type="auto" w:w="0"/>
        <w:tblLook w:firstColumn="1" w:firstRow="1" w:lastColumn="0" w:lastRow="0" w:noHBand="0" w:noVBand="1" w:val="04A0"/>
      </w:tblPr>
      <w:tblGrid>
        <w:gridCol w:w="4680"/>
        <w:gridCol w:w="4680"/>
      </w:tblGrid>
      <w:tr>
        <w:tc>
          <w:tcPr>
            <w:tcW w:type="dxa" w:w="6480"/>
            <w:shd w:val="clear" w:color="auto" w:fill="111827"/>
          </w:tcPr>
          <w:p>
            <w:pPr>
              <w:spacing w:before="100" w:after="100"/>
            </w:pPr>
            <w:r>
              <w:rPr>
                <w:rFonts w:ascii="Calibri" w:hAnsi="Calibri"/>
                <w:b/>
                <w:color w:val="2DD4BF"/>
                <w:sz w:val="20"/>
              </w:rPr>
              <w:t xml:space="preserve">VUL-03  </w:t>
            </w:r>
            <w:r>
              <w:rPr>
                <w:rFonts w:ascii="Calibri" w:hAnsi="Calibri"/>
                <w:b/>
                <w:color w:val="FFFFFF"/>
                <w:sz w:val="21"/>
              </w:rPr>
              <w:t>Student PII Stored in Client-Side JavaScript (No Encryption)</w:t>
            </w:r>
          </w:p>
        </w:tc>
        <w:tc>
          <w:tcPr>
            <w:tcW w:type="dxa" w:w="2880"/>
            <w:shd w:val="clear" w:color="auto" w:fill="FFF7ED"/>
          </w:tcPr>
          <w:p>
            <w:pPr>
              <w:spacing w:before="100" w:after="100"/>
              <w:jc w:val="center"/>
            </w:pPr>
            <w:r>
              <w:rPr>
                <w:rFonts w:ascii="Calibri" w:hAnsi="Calibri"/>
                <w:b/>
                <w:color w:val="EA580C"/>
                <w:sz w:val="22"/>
              </w:rPr>
              <w:t>⬤  HIGH</w:t>
            </w:r>
          </w:p>
        </w:tc>
      </w:tr>
    </w:tbl>
    <w:tbl>
      <w:tblPr>
        <w:tblStyle w:val="TableGrid"/>
        <w:tblW w:type="auto" w:w="0"/>
        <w:tblLook w:firstColumn="1" w:firstRow="1" w:lastColumn="0" w:lastRow="0" w:noHBand="0" w:noVBand="1" w:val="04A0"/>
      </w:tblPr>
      <w:tblGrid>
        <w:gridCol w:w="4680"/>
        <w:gridCol w:w="4680"/>
      </w:tblGrid>
      <w:tr>
        <w:tc>
          <w:tcPr>
            <w:tcW w:type="dxa" w:w="2592"/>
            <w:shd w:val="clear" w:color="auto" w:fill="E0F2F1"/>
          </w:tcPr>
          <w:p>
            <w:pPr>
              <w:spacing w:before="80" w:after="80"/>
            </w:pPr>
            <w:r>
              <w:rPr>
                <w:rFonts w:ascii="Calibri" w:hAnsi="Calibri"/>
                <w:b/>
                <w:color w:val="0D9488"/>
                <w:sz w:val="19"/>
              </w:rPr>
              <w:t>What is the issue?</w:t>
            </w:r>
          </w:p>
        </w:tc>
        <w:tc>
          <w:tcPr>
            <w:tcW w:type="dxa" w:w="6768"/>
            <w:shd w:val="clear" w:color="auto" w:fill="F8FFFE"/>
          </w:tcPr>
          <w:p>
            <w:pPr>
              <w:spacing w:before="80" w:after="80"/>
            </w:pPr>
            <w:r>
              <w:rPr>
                <w:rFonts w:ascii="Calibri" w:hAnsi="Calibri"/>
                <w:color w:val="111827"/>
                <w:sz w:val="20"/>
              </w:rPr>
              <w:t>Student names, Roll IDs, and department information are stored in a plain JavaScript array (STUDENTS) that is part of the page source. Any visitor can inspect and extract all student records without any authentication.</w:t>
            </w:r>
          </w:p>
        </w:tc>
      </w:tr>
      <w:tr>
        <w:tc>
          <w:tcPr>
            <w:tcW w:type="dxa" w:w="2592"/>
            <w:shd w:val="clear" w:color="auto" w:fill="E0F2F1"/>
          </w:tcPr>
          <w:p>
            <w:pPr>
              <w:spacing w:before="80" w:after="80"/>
            </w:pPr>
            <w:r>
              <w:rPr>
                <w:rFonts w:ascii="Calibri" w:hAnsi="Calibri"/>
                <w:b/>
                <w:color w:val="0D9488"/>
                <w:sz w:val="19"/>
              </w:rPr>
              <w:t>Why does it matter?</w:t>
            </w:r>
          </w:p>
        </w:tc>
        <w:tc>
          <w:tcPr>
            <w:tcW w:type="dxa" w:w="6768"/>
            <w:shd w:val="clear" w:color="auto" w:fill="F8FFFE"/>
          </w:tcPr>
          <w:p>
            <w:pPr>
              <w:spacing w:before="80" w:after="80"/>
            </w:pPr>
            <w:r>
              <w:rPr>
                <w:rFonts w:ascii="Calibri" w:hAnsi="Calibri"/>
                <w:color w:val="111827"/>
                <w:sz w:val="20"/>
              </w:rPr>
              <w:t>Student data is personally identifiable information (PII). Exposing Roll IDs, names, and departments client-side violates data privacy principles and may conflict with institutional data protection policies (e.g., FERPA, PDPB in India).</w:t>
            </w:r>
          </w:p>
        </w:tc>
      </w:tr>
      <w:tr>
        <w:tc>
          <w:tcPr>
            <w:tcW w:type="dxa" w:w="2592"/>
            <w:shd w:val="clear" w:color="auto" w:fill="E0F2F1"/>
          </w:tcPr>
          <w:p>
            <w:pPr>
              <w:spacing w:before="80" w:after="80"/>
            </w:pPr>
            <w:r>
              <w:rPr>
                <w:rFonts w:ascii="Calibri" w:hAnsi="Calibri"/>
                <w:b/>
                <w:color w:val="0D9488"/>
                <w:sz w:val="19"/>
              </w:rPr>
              <w:t>Evidence (Source Code)</w:t>
            </w:r>
          </w:p>
        </w:tc>
        <w:tc>
          <w:tcPr>
            <w:tcW w:type="dxa" w:w="6768"/>
            <w:shd w:val="clear" w:color="auto" w:fill="F3F4F6"/>
          </w:tcPr>
          <w:p>
            <w:pPr>
              <w:spacing w:before="80" w:after="80"/>
            </w:pPr>
            <w:r>
              <w:rPr>
                <w:rFonts w:ascii="Courier New" w:hAnsi="Courier New"/>
                <w:color w:val="111827"/>
                <w:sz w:val="17"/>
              </w:rPr>
              <w:t>let STUDENTS = [</w:t>
              <w:br/>
              <w:t xml:space="preserve">  {name:'Aarav Shah',  id:'CS2201', ...},</w:t>
              <w:br/>
              <w:t xml:space="preserve">  {name:'Priya Nair', id:'CS2202', ...},</w:t>
              <w:br/>
              <w:t xml:space="preserve">  // All student data visible in source</w:t>
              <w:br/>
              <w:t>];</w:t>
            </w:r>
          </w:p>
        </w:tc>
      </w:tr>
      <w:tr>
        <w:tc>
          <w:tcPr>
            <w:tcW w:type="dxa" w:w="2592"/>
            <w:shd w:val="clear" w:color="auto" w:fill="E0F2F1"/>
          </w:tcPr>
          <w:p>
            <w:pPr>
              <w:spacing w:before="80" w:after="80"/>
            </w:pPr>
            <w:r>
              <w:rPr>
                <w:rFonts w:ascii="Calibri" w:hAnsi="Calibri"/>
                <w:b/>
                <w:color w:val="0D9488"/>
                <w:sz w:val="19"/>
              </w:rPr>
              <w:t>How to fix it</w:t>
            </w:r>
          </w:p>
        </w:tc>
        <w:tc>
          <w:tcPr>
            <w:tcW w:type="dxa" w:w="6768"/>
            <w:shd w:val="clear" w:color="auto" w:fill="F0FDF4"/>
          </w:tcPr>
          <w:p>
            <w:pPr>
              <w:spacing w:before="80" w:after="80"/>
            </w:pPr>
            <w:r>
              <w:rPr>
                <w:rFonts w:ascii="Calibri" w:hAnsi="Calibri"/>
                <w:color w:val="111827"/>
                <w:sz w:val="20"/>
              </w:rPr>
              <w:t>Store student data in a secure server-side database. Serve only the data the authenticated user is authorised to see. Never embed PII in client-side JavaScript.</w:t>
            </w:r>
          </w:p>
        </w:tc>
      </w:tr>
    </w:tbl>
    <w:p/>
    <w:tbl>
      <w:tblPr>
        <w:tblStyle w:val="TableGrid"/>
        <w:tblW w:type="auto" w:w="0"/>
        <w:tblLook w:firstColumn="1" w:firstRow="1" w:lastColumn="0" w:lastRow="0" w:noHBand="0" w:noVBand="1" w:val="04A0"/>
      </w:tblPr>
      <w:tblGrid>
        <w:gridCol w:w="4680"/>
        <w:gridCol w:w="4680"/>
      </w:tblGrid>
      <w:tr>
        <w:tc>
          <w:tcPr>
            <w:tcW w:type="dxa" w:w="6480"/>
            <w:shd w:val="clear" w:color="auto" w:fill="111827"/>
          </w:tcPr>
          <w:p>
            <w:pPr>
              <w:spacing w:before="100" w:after="100"/>
            </w:pPr>
            <w:r>
              <w:rPr>
                <w:rFonts w:ascii="Calibri" w:hAnsi="Calibri"/>
                <w:b/>
                <w:color w:val="2DD4BF"/>
                <w:sz w:val="20"/>
              </w:rPr>
              <w:t xml:space="preserve">VUL-04  </w:t>
            </w:r>
            <w:r>
              <w:rPr>
                <w:rFonts w:ascii="Calibri" w:hAnsi="Calibri"/>
                <w:b/>
                <w:color w:val="FFFFFF"/>
                <w:sz w:val="21"/>
              </w:rPr>
              <w:t>No HTTPS / Secure Transport Enforcement</w:t>
            </w:r>
          </w:p>
        </w:tc>
        <w:tc>
          <w:tcPr>
            <w:tcW w:type="dxa" w:w="2880"/>
            <w:shd w:val="clear" w:color="auto" w:fill="FFF7ED"/>
          </w:tcPr>
          <w:p>
            <w:pPr>
              <w:spacing w:before="100" w:after="100"/>
              <w:jc w:val="center"/>
            </w:pPr>
            <w:r>
              <w:rPr>
                <w:rFonts w:ascii="Calibri" w:hAnsi="Calibri"/>
                <w:b/>
                <w:color w:val="EA580C"/>
                <w:sz w:val="22"/>
              </w:rPr>
              <w:t>⬤  HIGH</w:t>
            </w:r>
          </w:p>
        </w:tc>
      </w:tr>
    </w:tbl>
    <w:tbl>
      <w:tblPr>
        <w:tblStyle w:val="TableGrid"/>
        <w:tblW w:type="auto" w:w="0"/>
        <w:tblLook w:firstColumn="1" w:firstRow="1" w:lastColumn="0" w:lastRow="0" w:noHBand="0" w:noVBand="1" w:val="04A0"/>
      </w:tblPr>
      <w:tblGrid>
        <w:gridCol w:w="4680"/>
        <w:gridCol w:w="4680"/>
      </w:tblGrid>
      <w:tr>
        <w:tc>
          <w:tcPr>
            <w:tcW w:type="dxa" w:w="2592"/>
            <w:shd w:val="clear" w:color="auto" w:fill="E0F2F1"/>
          </w:tcPr>
          <w:p>
            <w:pPr>
              <w:spacing w:before="80" w:after="80"/>
            </w:pPr>
            <w:r>
              <w:rPr>
                <w:rFonts w:ascii="Calibri" w:hAnsi="Calibri"/>
                <w:b/>
                <w:color w:val="0D9488"/>
                <w:sz w:val="19"/>
              </w:rPr>
              <w:t>What is the issue?</w:t>
            </w:r>
          </w:p>
        </w:tc>
        <w:tc>
          <w:tcPr>
            <w:tcW w:type="dxa" w:w="6768"/>
            <w:shd w:val="clear" w:color="auto" w:fill="F8FFFE"/>
          </w:tcPr>
          <w:p>
            <w:pPr>
              <w:spacing w:before="80" w:after="80"/>
            </w:pPr>
            <w:r>
              <w:rPr>
                <w:rFonts w:ascii="Calibri" w:hAnsi="Calibri"/>
                <w:color w:val="111827"/>
                <w:sz w:val="20"/>
              </w:rPr>
              <w:t>The application is a plain HTML file with no enforced HTTPS. If hosted on a web server without SSL/TLS, all data transmitted between the user's browser and the server (including login credentials) would travel in plaintext over the network.</w:t>
            </w:r>
          </w:p>
        </w:tc>
      </w:tr>
      <w:tr>
        <w:tc>
          <w:tcPr>
            <w:tcW w:type="dxa" w:w="2592"/>
            <w:shd w:val="clear" w:color="auto" w:fill="E0F2F1"/>
          </w:tcPr>
          <w:p>
            <w:pPr>
              <w:spacing w:before="80" w:after="80"/>
            </w:pPr>
            <w:r>
              <w:rPr>
                <w:rFonts w:ascii="Calibri" w:hAnsi="Calibri"/>
                <w:b/>
                <w:color w:val="0D9488"/>
                <w:sz w:val="19"/>
              </w:rPr>
              <w:t>Why does it matter?</w:t>
            </w:r>
          </w:p>
        </w:tc>
        <w:tc>
          <w:tcPr>
            <w:tcW w:type="dxa" w:w="6768"/>
            <w:shd w:val="clear" w:color="auto" w:fill="F8FFFE"/>
          </w:tcPr>
          <w:p>
            <w:pPr>
              <w:spacing w:before="80" w:after="80"/>
            </w:pPr>
            <w:r>
              <w:rPr>
                <w:rFonts w:ascii="Calibri" w:hAnsi="Calibri"/>
                <w:color w:val="111827"/>
                <w:sz w:val="20"/>
              </w:rPr>
              <w:t>Without HTTPS, an attacker on the same network (e.g., college Wi-Fi) can intercept login credentials and session data using a simple packet sniffer — a technique known as a "man-in-the-middle" attack.</w:t>
            </w:r>
          </w:p>
        </w:tc>
      </w:tr>
      <w:tr>
        <w:tc>
          <w:tcPr>
            <w:tcW w:type="dxa" w:w="2592"/>
            <w:shd w:val="clear" w:color="auto" w:fill="E0F2F1"/>
          </w:tcPr>
          <w:p>
            <w:pPr>
              <w:spacing w:before="80" w:after="80"/>
            </w:pPr>
            <w:r>
              <w:rPr>
                <w:rFonts w:ascii="Calibri" w:hAnsi="Calibri"/>
                <w:b/>
                <w:color w:val="0D9488"/>
                <w:sz w:val="19"/>
              </w:rPr>
              <w:t>Evidence (Source Code)</w:t>
            </w:r>
          </w:p>
        </w:tc>
        <w:tc>
          <w:tcPr>
            <w:tcW w:type="dxa" w:w="6768"/>
            <w:shd w:val="clear" w:color="auto" w:fill="F3F4F6"/>
          </w:tcPr>
          <w:p>
            <w:pPr>
              <w:spacing w:before="80" w:after="80"/>
            </w:pPr>
            <w:r>
              <w:rPr>
                <w:rFonts w:ascii="Courier New" w:hAnsi="Courier New"/>
                <w:color w:val="111827"/>
                <w:sz w:val="17"/>
              </w:rPr>
              <w:t>&lt;!-- No Content-Security-Policy header</w:t>
              <w:br/>
              <w:t xml:space="preserve">     No Strict-Transport-Security header</w:t>
              <w:br/>
              <w:t xml:space="preserve">     No HTTPS enforcement found in source --&gt;</w:t>
            </w:r>
          </w:p>
        </w:tc>
      </w:tr>
      <w:tr>
        <w:tc>
          <w:tcPr>
            <w:tcW w:type="dxa" w:w="2592"/>
            <w:shd w:val="clear" w:color="auto" w:fill="E0F2F1"/>
          </w:tcPr>
          <w:p>
            <w:pPr>
              <w:spacing w:before="80" w:after="80"/>
            </w:pPr>
            <w:r>
              <w:rPr>
                <w:rFonts w:ascii="Calibri" w:hAnsi="Calibri"/>
                <w:b/>
                <w:color w:val="0D9488"/>
                <w:sz w:val="19"/>
              </w:rPr>
              <w:t>How to fix it</w:t>
            </w:r>
          </w:p>
        </w:tc>
        <w:tc>
          <w:tcPr>
            <w:tcW w:type="dxa" w:w="6768"/>
            <w:shd w:val="clear" w:color="auto" w:fill="F0FDF4"/>
          </w:tcPr>
          <w:p>
            <w:pPr>
              <w:spacing w:before="80" w:after="80"/>
            </w:pPr>
            <w:r>
              <w:rPr>
                <w:rFonts w:ascii="Calibri" w:hAnsi="Calibri"/>
                <w:color w:val="111827"/>
                <w:sz w:val="20"/>
              </w:rPr>
              <w:t>Host the application only on HTTPS. Add the Strict-Transport-Security (HSTS) header. Obtain a free SSL certificate (e.g., via Let's Encrypt). Redirect all HTTP traffic to HTTPS.</w:t>
            </w:r>
          </w:p>
        </w:tc>
      </w:tr>
    </w:tbl>
    <w:p/>
    <w:tbl>
      <w:tblPr>
        <w:tblStyle w:val="TableGrid"/>
        <w:tblW w:type="auto" w:w="0"/>
        <w:tblLook w:firstColumn="1" w:firstRow="1" w:lastColumn="0" w:lastRow="0" w:noHBand="0" w:noVBand="1" w:val="04A0"/>
      </w:tblPr>
      <w:tblGrid>
        <w:gridCol w:w="4680"/>
        <w:gridCol w:w="4680"/>
      </w:tblGrid>
      <w:tr>
        <w:tc>
          <w:tcPr>
            <w:tcW w:type="dxa" w:w="6480"/>
            <w:shd w:val="clear" w:color="auto" w:fill="111827"/>
          </w:tcPr>
          <w:p>
            <w:pPr>
              <w:spacing w:before="100" w:after="100"/>
            </w:pPr>
            <w:r>
              <w:rPr>
                <w:rFonts w:ascii="Calibri" w:hAnsi="Calibri"/>
                <w:b/>
                <w:color w:val="2DD4BF"/>
                <w:sz w:val="20"/>
              </w:rPr>
              <w:t xml:space="preserve">VUL-05  </w:t>
            </w:r>
            <w:r>
              <w:rPr>
                <w:rFonts w:ascii="Calibri" w:hAnsi="Calibri"/>
                <w:b/>
                <w:color w:val="FFFFFF"/>
                <w:sz w:val="21"/>
              </w:rPr>
              <w:t>Missing Security Headers</w:t>
            </w:r>
          </w:p>
        </w:tc>
        <w:tc>
          <w:tcPr>
            <w:tcW w:type="dxa" w:w="2880"/>
            <w:shd w:val="clear" w:color="auto" w:fill="FEFCE8"/>
          </w:tcPr>
          <w:p>
            <w:pPr>
              <w:spacing w:before="100" w:after="100"/>
              <w:jc w:val="center"/>
            </w:pPr>
            <w:r>
              <w:rPr>
                <w:rFonts w:ascii="Calibri" w:hAnsi="Calibri"/>
                <w:b/>
                <w:color w:val="CA8A04"/>
                <w:sz w:val="22"/>
              </w:rPr>
              <w:t>⬤  MEDIUM</w:t>
            </w:r>
          </w:p>
        </w:tc>
      </w:tr>
    </w:tbl>
    <w:tbl>
      <w:tblPr>
        <w:tblStyle w:val="TableGrid"/>
        <w:tblW w:type="auto" w:w="0"/>
        <w:tblLook w:firstColumn="1" w:firstRow="1" w:lastColumn="0" w:lastRow="0" w:noHBand="0" w:noVBand="1" w:val="04A0"/>
      </w:tblPr>
      <w:tblGrid>
        <w:gridCol w:w="4680"/>
        <w:gridCol w:w="4680"/>
      </w:tblGrid>
      <w:tr>
        <w:tc>
          <w:tcPr>
            <w:tcW w:type="dxa" w:w="2592"/>
            <w:shd w:val="clear" w:color="auto" w:fill="E0F2F1"/>
          </w:tcPr>
          <w:p>
            <w:pPr>
              <w:spacing w:before="80" w:after="80"/>
            </w:pPr>
            <w:r>
              <w:rPr>
                <w:rFonts w:ascii="Calibri" w:hAnsi="Calibri"/>
                <w:b/>
                <w:color w:val="0D9488"/>
                <w:sz w:val="19"/>
              </w:rPr>
              <w:t>What is the issue?</w:t>
            </w:r>
          </w:p>
        </w:tc>
        <w:tc>
          <w:tcPr>
            <w:tcW w:type="dxa" w:w="6768"/>
            <w:shd w:val="clear" w:color="auto" w:fill="F8FFFE"/>
          </w:tcPr>
          <w:p>
            <w:pPr>
              <w:spacing w:before="80" w:after="80"/>
            </w:pPr>
            <w:r>
              <w:rPr>
                <w:rFonts w:ascii="Calibri" w:hAnsi="Calibri"/>
                <w:color w:val="111827"/>
                <w:sz w:val="20"/>
              </w:rPr>
              <w:t>The application does not implement any HTTP security response headers. When served from a web server, the following critical headers are absent: Content-Security-Policy (CSP), X-Frame-Options, X-Content-Type-Options, Referrer-Policy, and Permissions-Policy.</w:t>
            </w:r>
          </w:p>
        </w:tc>
      </w:tr>
      <w:tr>
        <w:tc>
          <w:tcPr>
            <w:tcW w:type="dxa" w:w="2592"/>
            <w:shd w:val="clear" w:color="auto" w:fill="E0F2F1"/>
          </w:tcPr>
          <w:p>
            <w:pPr>
              <w:spacing w:before="80" w:after="80"/>
            </w:pPr>
            <w:r>
              <w:rPr>
                <w:rFonts w:ascii="Calibri" w:hAnsi="Calibri"/>
                <w:b/>
                <w:color w:val="0D9488"/>
                <w:sz w:val="19"/>
              </w:rPr>
              <w:t>Why does it matter?</w:t>
            </w:r>
          </w:p>
        </w:tc>
        <w:tc>
          <w:tcPr>
            <w:tcW w:type="dxa" w:w="6768"/>
            <w:shd w:val="clear" w:color="auto" w:fill="F8FFFE"/>
          </w:tcPr>
          <w:p>
            <w:pPr>
              <w:spacing w:before="80" w:after="80"/>
            </w:pPr>
            <w:r>
              <w:rPr>
                <w:rFonts w:ascii="Calibri" w:hAnsi="Calibri"/>
                <w:color w:val="111827"/>
                <w:sz w:val="20"/>
              </w:rPr>
              <w:t>Missing CSP opens the door to Cross-Site Scripting (XSS) attacks. Missing X-Frame-Options allows the page to be embedded in an iframe on a malicious site (clickjacking). Missing X-Content-Type-Options can enable MIME-sniffing attacks.</w:t>
            </w:r>
          </w:p>
        </w:tc>
      </w:tr>
      <w:tr>
        <w:tc>
          <w:tcPr>
            <w:tcW w:type="dxa" w:w="2592"/>
            <w:shd w:val="clear" w:color="auto" w:fill="E0F2F1"/>
          </w:tcPr>
          <w:p>
            <w:pPr>
              <w:spacing w:before="80" w:after="80"/>
            </w:pPr>
            <w:r>
              <w:rPr>
                <w:rFonts w:ascii="Calibri" w:hAnsi="Calibri"/>
                <w:b/>
                <w:color w:val="0D9488"/>
                <w:sz w:val="19"/>
              </w:rPr>
              <w:t>Evidence (Source Code)</w:t>
            </w:r>
          </w:p>
        </w:tc>
        <w:tc>
          <w:tcPr>
            <w:tcW w:type="dxa" w:w="6768"/>
            <w:shd w:val="clear" w:color="auto" w:fill="F3F4F6"/>
          </w:tcPr>
          <w:p>
            <w:pPr>
              <w:spacing w:before="80" w:after="80"/>
            </w:pPr>
            <w:r>
              <w:rPr>
                <w:rFonts w:ascii="Courier New" w:hAnsi="Courier New"/>
                <w:color w:val="111827"/>
                <w:sz w:val="17"/>
              </w:rPr>
              <w:t>&lt;!-- None of the following headers are set:</w:t>
              <w:br/>
              <w:t xml:space="preserve">     Content-Security-Policy</w:t>
              <w:br/>
              <w:t xml:space="preserve">     X-Frame-Options</w:t>
              <w:br/>
              <w:t xml:space="preserve">     X-Content-Type-Options</w:t>
              <w:br/>
              <w:t xml:space="preserve">     Referrer-Policy</w:t>
              <w:br/>
              <w:t xml:space="preserve">     Permissions-Policy --&gt;</w:t>
            </w:r>
          </w:p>
        </w:tc>
      </w:tr>
      <w:tr>
        <w:tc>
          <w:tcPr>
            <w:tcW w:type="dxa" w:w="2592"/>
            <w:shd w:val="clear" w:color="auto" w:fill="E0F2F1"/>
          </w:tcPr>
          <w:p>
            <w:pPr>
              <w:spacing w:before="80" w:after="80"/>
            </w:pPr>
            <w:r>
              <w:rPr>
                <w:rFonts w:ascii="Calibri" w:hAnsi="Calibri"/>
                <w:b/>
                <w:color w:val="0D9488"/>
                <w:sz w:val="19"/>
              </w:rPr>
              <w:t>How to fix it</w:t>
            </w:r>
          </w:p>
        </w:tc>
        <w:tc>
          <w:tcPr>
            <w:tcW w:type="dxa" w:w="6768"/>
            <w:shd w:val="clear" w:color="auto" w:fill="F0FDF4"/>
          </w:tcPr>
          <w:p>
            <w:pPr>
              <w:spacing w:before="80" w:after="80"/>
            </w:pPr>
            <w:r>
              <w:rPr>
                <w:rFonts w:ascii="Calibri" w:hAnsi="Calibri"/>
                <w:color w:val="111827"/>
                <w:sz w:val="20"/>
              </w:rPr>
              <w:t>Configure the web server to send these headers on all responses. Most headers can be set in .htaccess (Apache) or nginx.conf. Consider using a security header scanning tool such as securityheaders.com to verify.</w:t>
            </w:r>
          </w:p>
        </w:tc>
      </w:tr>
    </w:tbl>
    <w:p/>
    <w:tbl>
      <w:tblPr>
        <w:tblStyle w:val="TableGrid"/>
        <w:tblW w:type="auto" w:w="0"/>
        <w:tblLook w:firstColumn="1" w:firstRow="1" w:lastColumn="0" w:lastRow="0" w:noHBand="0" w:noVBand="1" w:val="04A0"/>
      </w:tblPr>
      <w:tblGrid>
        <w:gridCol w:w="4680"/>
        <w:gridCol w:w="4680"/>
      </w:tblGrid>
      <w:tr>
        <w:tc>
          <w:tcPr>
            <w:tcW w:type="dxa" w:w="6480"/>
            <w:shd w:val="clear" w:color="auto" w:fill="111827"/>
          </w:tcPr>
          <w:p>
            <w:pPr>
              <w:spacing w:before="100" w:after="100"/>
            </w:pPr>
            <w:r>
              <w:rPr>
                <w:rFonts w:ascii="Calibri" w:hAnsi="Calibri"/>
                <w:b/>
                <w:color w:val="2DD4BF"/>
                <w:sz w:val="20"/>
              </w:rPr>
              <w:t xml:space="preserve">VUL-06  </w:t>
            </w:r>
            <w:r>
              <w:rPr>
                <w:rFonts w:ascii="Calibri" w:hAnsi="Calibri"/>
                <w:b/>
                <w:color w:val="FFFFFF"/>
                <w:sz w:val="21"/>
              </w:rPr>
              <w:t>Passwords Stored / Transmitted Without Hashing</w:t>
            </w:r>
          </w:p>
        </w:tc>
        <w:tc>
          <w:tcPr>
            <w:tcW w:type="dxa" w:w="2880"/>
            <w:shd w:val="clear" w:color="auto" w:fill="FEFCE8"/>
          </w:tcPr>
          <w:p>
            <w:pPr>
              <w:spacing w:before="100" w:after="100"/>
              <w:jc w:val="center"/>
            </w:pPr>
            <w:r>
              <w:rPr>
                <w:rFonts w:ascii="Calibri" w:hAnsi="Calibri"/>
                <w:b/>
                <w:color w:val="CA8A04"/>
                <w:sz w:val="22"/>
              </w:rPr>
              <w:t>⬤  MEDIUM</w:t>
            </w:r>
          </w:p>
        </w:tc>
      </w:tr>
    </w:tbl>
    <w:tbl>
      <w:tblPr>
        <w:tblStyle w:val="TableGrid"/>
        <w:tblW w:type="auto" w:w="0"/>
        <w:tblLook w:firstColumn="1" w:firstRow="1" w:lastColumn="0" w:lastRow="0" w:noHBand="0" w:noVBand="1" w:val="04A0"/>
      </w:tblPr>
      <w:tblGrid>
        <w:gridCol w:w="4680"/>
        <w:gridCol w:w="4680"/>
      </w:tblGrid>
      <w:tr>
        <w:tc>
          <w:tcPr>
            <w:tcW w:type="dxa" w:w="2592"/>
            <w:shd w:val="clear" w:color="auto" w:fill="E0F2F1"/>
          </w:tcPr>
          <w:p>
            <w:pPr>
              <w:spacing w:before="80" w:after="80"/>
            </w:pPr>
            <w:r>
              <w:rPr>
                <w:rFonts w:ascii="Calibri" w:hAnsi="Calibri"/>
                <w:b/>
                <w:color w:val="0D9488"/>
                <w:sz w:val="19"/>
              </w:rPr>
              <w:t>What is the issue?</w:t>
            </w:r>
          </w:p>
        </w:tc>
        <w:tc>
          <w:tcPr>
            <w:tcW w:type="dxa" w:w="6768"/>
            <w:shd w:val="clear" w:color="auto" w:fill="F8FFFE"/>
          </w:tcPr>
          <w:p>
            <w:pPr>
              <w:spacing w:before="80" w:after="80"/>
            </w:pPr>
            <w:r>
              <w:rPr>
                <w:rFonts w:ascii="Calibri" w:hAnsi="Calibri"/>
                <w:color w:val="111827"/>
                <w:sz w:val="20"/>
              </w:rPr>
              <w:t>New accounts created through the signup flow store the chosen password in plaintext in the CREDS JavaScript object. The doSignup() function directly assigns CREDS[role] = { user, pass, name } with no hashing or obfuscation.</w:t>
            </w:r>
          </w:p>
        </w:tc>
      </w:tr>
      <w:tr>
        <w:tc>
          <w:tcPr>
            <w:tcW w:type="dxa" w:w="2592"/>
            <w:shd w:val="clear" w:color="auto" w:fill="E0F2F1"/>
          </w:tcPr>
          <w:p>
            <w:pPr>
              <w:spacing w:before="80" w:after="80"/>
            </w:pPr>
            <w:r>
              <w:rPr>
                <w:rFonts w:ascii="Calibri" w:hAnsi="Calibri"/>
                <w:b/>
                <w:color w:val="0D9488"/>
                <w:sz w:val="19"/>
              </w:rPr>
              <w:t>Why does it matter?</w:t>
            </w:r>
          </w:p>
        </w:tc>
        <w:tc>
          <w:tcPr>
            <w:tcW w:type="dxa" w:w="6768"/>
            <w:shd w:val="clear" w:color="auto" w:fill="F8FFFE"/>
          </w:tcPr>
          <w:p>
            <w:pPr>
              <w:spacing w:before="80" w:after="80"/>
            </w:pPr>
            <w:r>
              <w:rPr>
                <w:rFonts w:ascii="Calibri" w:hAnsi="Calibri"/>
                <w:color w:val="111827"/>
                <w:sz w:val="20"/>
              </w:rPr>
              <w:t>Plaintext passwords are a fundamental security failure. If an attacker gains access to the data store (here, the in-memory JS object or any future database), they immediately have all user passwords — no cracking required.</w:t>
            </w:r>
          </w:p>
        </w:tc>
      </w:tr>
      <w:tr>
        <w:tc>
          <w:tcPr>
            <w:tcW w:type="dxa" w:w="2592"/>
            <w:shd w:val="clear" w:color="auto" w:fill="E0F2F1"/>
          </w:tcPr>
          <w:p>
            <w:pPr>
              <w:spacing w:before="80" w:after="80"/>
            </w:pPr>
            <w:r>
              <w:rPr>
                <w:rFonts w:ascii="Calibri" w:hAnsi="Calibri"/>
                <w:b/>
                <w:color w:val="0D9488"/>
                <w:sz w:val="19"/>
              </w:rPr>
              <w:t>Evidence (Source Code)</w:t>
            </w:r>
          </w:p>
        </w:tc>
        <w:tc>
          <w:tcPr>
            <w:tcW w:type="dxa" w:w="6768"/>
            <w:shd w:val="clear" w:color="auto" w:fill="F3F4F6"/>
          </w:tcPr>
          <w:p>
            <w:pPr>
              <w:spacing w:before="80" w:after="80"/>
            </w:pPr>
            <w:r>
              <w:rPr>
                <w:rFonts w:ascii="Courier New" w:hAnsi="Courier New"/>
                <w:color w:val="111827"/>
                <w:sz w:val="17"/>
              </w:rPr>
              <w:t>// From doSignup() function:</w:t>
              <w:br/>
              <w:t>CREDS[suCurrentRole] = { user, pass, name };  // Password stored in plain text</w:t>
            </w:r>
          </w:p>
        </w:tc>
      </w:tr>
      <w:tr>
        <w:tc>
          <w:tcPr>
            <w:tcW w:type="dxa" w:w="2592"/>
            <w:shd w:val="clear" w:color="auto" w:fill="E0F2F1"/>
          </w:tcPr>
          <w:p>
            <w:pPr>
              <w:spacing w:before="80" w:after="80"/>
            </w:pPr>
            <w:r>
              <w:rPr>
                <w:rFonts w:ascii="Calibri" w:hAnsi="Calibri"/>
                <w:b/>
                <w:color w:val="0D9488"/>
                <w:sz w:val="19"/>
              </w:rPr>
              <w:t>How to fix it</w:t>
            </w:r>
          </w:p>
        </w:tc>
        <w:tc>
          <w:tcPr>
            <w:tcW w:type="dxa" w:w="6768"/>
            <w:shd w:val="clear" w:color="auto" w:fill="F0FDF4"/>
          </w:tcPr>
          <w:p>
            <w:pPr>
              <w:spacing w:before="80" w:after="80"/>
            </w:pPr>
            <w:r>
              <w:rPr>
                <w:rFonts w:ascii="Calibri" w:hAnsi="Calibri"/>
                <w:color w:val="111827"/>
                <w:sz w:val="20"/>
              </w:rPr>
              <w:t>Always hash passwords before storage using a strong algorithm such as bcrypt or Argon2. Never store, log, or transmit raw passwords. This must be done server-side.</w:t>
            </w:r>
          </w:p>
        </w:tc>
      </w:tr>
    </w:tbl>
    <w:p/>
    <w:tbl>
      <w:tblPr>
        <w:tblStyle w:val="TableGrid"/>
        <w:tblW w:type="auto" w:w="0"/>
        <w:tblLook w:firstColumn="1" w:firstRow="1" w:lastColumn="0" w:lastRow="0" w:noHBand="0" w:noVBand="1" w:val="04A0"/>
      </w:tblPr>
      <w:tblGrid>
        <w:gridCol w:w="4680"/>
        <w:gridCol w:w="4680"/>
      </w:tblGrid>
      <w:tr>
        <w:tc>
          <w:tcPr>
            <w:tcW w:type="dxa" w:w="6480"/>
            <w:shd w:val="clear" w:color="auto" w:fill="111827"/>
          </w:tcPr>
          <w:p>
            <w:pPr>
              <w:spacing w:before="100" w:after="100"/>
            </w:pPr>
            <w:r>
              <w:rPr>
                <w:rFonts w:ascii="Calibri" w:hAnsi="Calibri"/>
                <w:b/>
                <w:color w:val="2DD4BF"/>
                <w:sz w:val="20"/>
              </w:rPr>
              <w:t xml:space="preserve">VUL-07  </w:t>
            </w:r>
            <w:r>
              <w:rPr>
                <w:rFonts w:ascii="Calibri" w:hAnsi="Calibri"/>
                <w:b/>
                <w:color w:val="FFFFFF"/>
                <w:sz w:val="21"/>
              </w:rPr>
              <w:t>No Session Management or Timeout</w:t>
            </w:r>
          </w:p>
        </w:tc>
        <w:tc>
          <w:tcPr>
            <w:tcW w:type="dxa" w:w="2880"/>
            <w:shd w:val="clear" w:color="auto" w:fill="F0FDF4"/>
          </w:tcPr>
          <w:p>
            <w:pPr>
              <w:spacing w:before="100" w:after="100"/>
              <w:jc w:val="center"/>
            </w:pPr>
            <w:r>
              <w:rPr>
                <w:rFonts w:ascii="Calibri" w:hAnsi="Calibri"/>
                <w:b/>
                <w:color w:val="16A34A"/>
                <w:sz w:val="22"/>
              </w:rPr>
              <w:t>⬤  LOW</w:t>
            </w:r>
          </w:p>
        </w:tc>
      </w:tr>
    </w:tbl>
    <w:tbl>
      <w:tblPr>
        <w:tblStyle w:val="TableGrid"/>
        <w:tblW w:type="auto" w:w="0"/>
        <w:tblLook w:firstColumn="1" w:firstRow="1" w:lastColumn="0" w:lastRow="0" w:noHBand="0" w:noVBand="1" w:val="04A0"/>
      </w:tblPr>
      <w:tblGrid>
        <w:gridCol w:w="4680"/>
        <w:gridCol w:w="4680"/>
      </w:tblGrid>
      <w:tr>
        <w:tc>
          <w:tcPr>
            <w:tcW w:type="dxa" w:w="2592"/>
            <w:shd w:val="clear" w:color="auto" w:fill="E0F2F1"/>
          </w:tcPr>
          <w:p>
            <w:pPr>
              <w:spacing w:before="80" w:after="80"/>
            </w:pPr>
            <w:r>
              <w:rPr>
                <w:rFonts w:ascii="Calibri" w:hAnsi="Calibri"/>
                <w:b/>
                <w:color w:val="0D9488"/>
                <w:sz w:val="19"/>
              </w:rPr>
              <w:t>What is the issue?</w:t>
            </w:r>
          </w:p>
        </w:tc>
        <w:tc>
          <w:tcPr>
            <w:tcW w:type="dxa" w:w="6768"/>
            <w:shd w:val="clear" w:color="auto" w:fill="F8FFFE"/>
          </w:tcPr>
          <w:p>
            <w:pPr>
              <w:spacing w:before="80" w:after="80"/>
            </w:pPr>
            <w:r>
              <w:rPr>
                <w:rFonts w:ascii="Calibri" w:hAnsi="Calibri"/>
                <w:color w:val="111827"/>
                <w:sz w:val="20"/>
              </w:rPr>
              <w:t>There is no session token, cookie, or timeout mechanism. Once a user logs in, the session persists indefinitely until the page is manually refreshed or closed. The logout function simply calls showPage() without invalidating any token.</w:t>
            </w:r>
          </w:p>
        </w:tc>
      </w:tr>
      <w:tr>
        <w:tc>
          <w:tcPr>
            <w:tcW w:type="dxa" w:w="2592"/>
            <w:shd w:val="clear" w:color="auto" w:fill="E0F2F1"/>
          </w:tcPr>
          <w:p>
            <w:pPr>
              <w:spacing w:before="80" w:after="80"/>
            </w:pPr>
            <w:r>
              <w:rPr>
                <w:rFonts w:ascii="Calibri" w:hAnsi="Calibri"/>
                <w:b/>
                <w:color w:val="0D9488"/>
                <w:sz w:val="19"/>
              </w:rPr>
              <w:t>Why does it matter?</w:t>
            </w:r>
          </w:p>
        </w:tc>
        <w:tc>
          <w:tcPr>
            <w:tcW w:type="dxa" w:w="6768"/>
            <w:shd w:val="clear" w:color="auto" w:fill="F8FFFE"/>
          </w:tcPr>
          <w:p>
            <w:pPr>
              <w:spacing w:before="80" w:after="80"/>
            </w:pPr>
            <w:r>
              <w:rPr>
                <w:rFonts w:ascii="Calibri" w:hAnsi="Calibri"/>
                <w:color w:val="111827"/>
                <w:sz w:val="20"/>
              </w:rPr>
              <w:t>Without session timeouts, accounts left open on shared devices (e.g., library computers) remain accessible to anyone who uses the device next. A proper session should expire after inactivity.</w:t>
            </w:r>
          </w:p>
        </w:tc>
      </w:tr>
      <w:tr>
        <w:tc>
          <w:tcPr>
            <w:tcW w:type="dxa" w:w="2592"/>
            <w:shd w:val="clear" w:color="auto" w:fill="E0F2F1"/>
          </w:tcPr>
          <w:p>
            <w:pPr>
              <w:spacing w:before="80" w:after="80"/>
            </w:pPr>
            <w:r>
              <w:rPr>
                <w:rFonts w:ascii="Calibri" w:hAnsi="Calibri"/>
                <w:b/>
                <w:color w:val="0D9488"/>
                <w:sz w:val="19"/>
              </w:rPr>
              <w:t>Evidence (Source Code)</w:t>
            </w:r>
          </w:p>
        </w:tc>
        <w:tc>
          <w:tcPr>
            <w:tcW w:type="dxa" w:w="6768"/>
            <w:shd w:val="clear" w:color="auto" w:fill="F3F4F6"/>
          </w:tcPr>
          <w:p>
            <w:pPr>
              <w:spacing w:before="80" w:after="80"/>
            </w:pPr>
            <w:r>
              <w:rPr>
                <w:rFonts w:ascii="Courier New" w:hAnsi="Courier New"/>
                <w:color w:val="111827"/>
                <w:sz w:val="17"/>
              </w:rPr>
              <w:t>// Logout only hides UI — no token invalidation:</w:t>
              <w:br/>
              <w:t>function logout() { updateNav(null); showPage('page-landing'); }</w:t>
            </w:r>
          </w:p>
        </w:tc>
      </w:tr>
      <w:tr>
        <w:tc>
          <w:tcPr>
            <w:tcW w:type="dxa" w:w="2592"/>
            <w:shd w:val="clear" w:color="auto" w:fill="E0F2F1"/>
          </w:tcPr>
          <w:p>
            <w:pPr>
              <w:spacing w:before="80" w:after="80"/>
            </w:pPr>
            <w:r>
              <w:rPr>
                <w:rFonts w:ascii="Calibri" w:hAnsi="Calibri"/>
                <w:b/>
                <w:color w:val="0D9488"/>
                <w:sz w:val="19"/>
              </w:rPr>
              <w:t>How to fix it</w:t>
            </w:r>
          </w:p>
        </w:tc>
        <w:tc>
          <w:tcPr>
            <w:tcW w:type="dxa" w:w="6768"/>
            <w:shd w:val="clear" w:color="auto" w:fill="F0FDF4"/>
          </w:tcPr>
          <w:p>
            <w:pPr>
              <w:spacing w:before="80" w:after="80"/>
            </w:pPr>
            <w:r>
              <w:rPr>
                <w:rFonts w:ascii="Calibri" w:hAnsi="Calibri"/>
                <w:color w:val="111827"/>
                <w:sz w:val="20"/>
              </w:rPr>
              <w:t>Implement server-side sessions with a secure, HttpOnly, SameSite cookie. Set an inactivity timeout (e.g., 15–30 minutes). On logout, invalidate the session token server-side.</w:t>
            </w:r>
          </w:p>
        </w:tc>
      </w:tr>
    </w:tbl>
    <w:p/>
    <w:p>
      <w:pPr>
        <w:spacing w:before="280" w:after="120"/>
        <w:jc w:val="left"/>
        <w:pBdr>
          <w:bottom w:val="single" w:sz="6" w:space="4" w:color="0D9488"/>
        </w:pBdr>
      </w:pPr>
      <w:r>
        <w:rPr>
          <w:rFonts w:ascii="Calibri" w:hAnsi="Calibri"/>
          <w:b/>
          <w:color w:val="111827"/>
          <w:sz w:val="44"/>
        </w:rPr>
        <w:t>4. Remediation Priority Plan</w:t>
      </w:r>
    </w:p>
    <w:p>
      <w:pPr>
        <w:spacing w:before="0" w:after="120"/>
        <w:jc w:val="left"/>
      </w:pPr>
      <w:r>
        <w:rPr>
          <w:rFonts w:ascii="Calibri" w:hAnsi="Calibri"/>
          <w:b w:val="0"/>
          <w:color w:val="111827"/>
          <w:sz w:val="22"/>
        </w:rPr>
        <w:t>The following action plan is recommended for the development team, ordered by urgency: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D9488"/>
          </w:tcPr>
          <w:p>
            <w:pPr>
              <w:spacing w:before="60" w:after="60"/>
            </w:pPr>
            <w:r>
              <w:rPr>
                <w:rFonts w:ascii="Calibri" w:hAnsi="Calibri"/>
                <w:b/>
                <w:color w:val="FFFFFF"/>
                <w:sz w:val="20"/>
              </w:rPr>
              <w:t>Priority</w:t>
            </w:r>
          </w:p>
        </w:tc>
        <w:tc>
          <w:tcPr>
            <w:tcW w:type="dxa" w:w="2340"/>
            <w:shd w:val="clear" w:color="auto" w:fill="0D9488"/>
          </w:tcPr>
          <w:p>
            <w:pPr>
              <w:spacing w:before="60" w:after="60"/>
            </w:pPr>
            <w:r>
              <w:rPr>
                <w:rFonts w:ascii="Calibri" w:hAnsi="Calibri"/>
                <w:b/>
                <w:color w:val="FFFFFF"/>
                <w:sz w:val="20"/>
              </w:rPr>
              <w:t>Finding</w:t>
            </w:r>
          </w:p>
        </w:tc>
        <w:tc>
          <w:tcPr>
            <w:tcW w:type="dxa" w:w="2340"/>
            <w:shd w:val="clear" w:color="auto" w:fill="0D9488"/>
          </w:tcPr>
          <w:p>
            <w:pPr>
              <w:spacing w:before="60" w:after="60"/>
            </w:pPr>
            <w:r>
              <w:rPr>
                <w:rFonts w:ascii="Calibri" w:hAnsi="Calibri"/>
                <w:b/>
                <w:color w:val="FFFFFF"/>
                <w:sz w:val="20"/>
              </w:rPr>
              <w:t>Risk</w:t>
            </w:r>
          </w:p>
        </w:tc>
        <w:tc>
          <w:tcPr>
            <w:tcW w:type="dxa" w:w="2340"/>
            <w:shd w:val="clear" w:color="auto" w:fill="0D9488"/>
          </w:tcPr>
          <w:p>
            <w:pPr>
              <w:spacing w:before="60" w:after="60"/>
            </w:pPr>
            <w:r>
              <w:rPr>
                <w:rFonts w:ascii="Calibri" w:hAnsi="Calibri"/>
                <w:b/>
                <w:color w:val="FFFFFF"/>
                <w:sz w:val="20"/>
              </w:rPr>
              <w:t>Action</w:t>
            </w:r>
          </w:p>
        </w:tc>
      </w:tr>
      <w:tr>
        <w:tc>
          <w:tcPr>
            <w:tcW w:type="dxa" w:w="2340"/>
            <w:shd w:val="clear" w:color="auto" w:fill="FEF2F2"/>
          </w:tcPr>
          <w:p>
            <w:pPr>
              <w:spacing w:before="60" w:after="60"/>
            </w:pPr>
            <w:r>
              <w:rPr>
                <w:rFonts w:ascii="Calibri" w:hAnsi="Calibri"/>
                <w:b/>
                <w:color w:val="111827"/>
                <w:sz w:val="19"/>
              </w:rPr>
              <w:t>1 — Immediate</w:t>
            </w:r>
          </w:p>
        </w:tc>
        <w:tc>
          <w:tcPr>
            <w:tcW w:type="dxa" w:w="2340"/>
            <w:shd w:val="clear" w:color="auto" w:fill="FEF2F2"/>
          </w:tcPr>
          <w:p>
            <w:pPr>
              <w:spacing w:before="60" w:after="60"/>
            </w:pPr>
            <w:r>
              <w:rPr>
                <w:rFonts w:ascii="Calibri" w:hAnsi="Calibri"/>
                <w:color w:val="111827"/>
                <w:sz w:val="19"/>
              </w:rPr>
              <w:t>VUL-01</w:t>
            </w:r>
          </w:p>
        </w:tc>
        <w:tc>
          <w:tcPr>
            <w:tcW w:type="dxa" w:w="2340"/>
            <w:shd w:val="clear" w:color="auto" w:fill="FEF2F2"/>
          </w:tcPr>
          <w:p>
            <w:pPr>
              <w:spacing w:before="60" w:after="60"/>
            </w:pPr>
            <w:r>
              <w:rPr>
                <w:rFonts w:ascii="Calibri" w:hAnsi="Calibri"/>
                <w:color w:val="111827"/>
                <w:sz w:val="19"/>
              </w:rPr>
              <w:t>🔴 Critical</w:t>
            </w:r>
          </w:p>
        </w:tc>
        <w:tc>
          <w:tcPr>
            <w:tcW w:type="dxa" w:w="2340"/>
            <w:shd w:val="clear" w:color="auto" w:fill="FEF2F2"/>
          </w:tcPr>
          <w:p>
            <w:pPr>
              <w:spacing w:before="60" w:after="60"/>
            </w:pPr>
            <w:r>
              <w:rPr>
                <w:rFonts w:ascii="Calibri" w:hAnsi="Calibri"/>
                <w:color w:val="111827"/>
                <w:sz w:val="19"/>
              </w:rPr>
              <w:t>Remove hardcoded credentials; implement server-side auth</w:t>
            </w:r>
          </w:p>
        </w:tc>
      </w:tr>
      <w:tr>
        <w:tc>
          <w:tcPr>
            <w:tcW w:type="dxa" w:w="2340"/>
            <w:shd w:val="clear" w:color="auto" w:fill="FEF2F2"/>
          </w:tcPr>
          <w:p>
            <w:pPr>
              <w:spacing w:before="60" w:after="60"/>
            </w:pPr>
            <w:r>
              <w:rPr>
                <w:rFonts w:ascii="Calibri" w:hAnsi="Calibri"/>
                <w:b/>
                <w:color w:val="111827"/>
                <w:sz w:val="19"/>
              </w:rPr>
              <w:t>2 — Immediate</w:t>
            </w:r>
          </w:p>
        </w:tc>
        <w:tc>
          <w:tcPr>
            <w:tcW w:type="dxa" w:w="2340"/>
            <w:shd w:val="clear" w:color="auto" w:fill="FEF2F2"/>
          </w:tcPr>
          <w:p>
            <w:pPr>
              <w:spacing w:before="60" w:after="60"/>
            </w:pPr>
            <w:r>
              <w:rPr>
                <w:rFonts w:ascii="Calibri" w:hAnsi="Calibri"/>
                <w:color w:val="111827"/>
                <w:sz w:val="19"/>
              </w:rPr>
              <w:t>VUL-02</w:t>
            </w:r>
          </w:p>
        </w:tc>
        <w:tc>
          <w:tcPr>
            <w:tcW w:type="dxa" w:w="2340"/>
            <w:shd w:val="clear" w:color="auto" w:fill="FEF2F2"/>
          </w:tcPr>
          <w:p>
            <w:pPr>
              <w:spacing w:before="60" w:after="60"/>
            </w:pPr>
            <w:r>
              <w:rPr>
                <w:rFonts w:ascii="Calibri" w:hAnsi="Calibri"/>
                <w:color w:val="111827"/>
                <w:sz w:val="19"/>
              </w:rPr>
              <w:t>🟠 High</w:t>
            </w:r>
          </w:p>
        </w:tc>
        <w:tc>
          <w:tcPr>
            <w:tcW w:type="dxa" w:w="2340"/>
            <w:shd w:val="clear" w:color="auto" w:fill="FEF2F2"/>
          </w:tcPr>
          <w:p>
            <w:pPr>
              <w:spacing w:before="60" w:after="60"/>
            </w:pPr>
            <w:r>
              <w:rPr>
                <w:rFonts w:ascii="Calibri" w:hAnsi="Calibri"/>
                <w:color w:val="111827"/>
                <w:sz w:val="19"/>
              </w:rPr>
              <w:t>Move authentication logic to a secure backend</w:t>
            </w:r>
          </w:p>
        </w:tc>
      </w:tr>
      <w:tr>
        <w:tc>
          <w:tcPr>
            <w:tcW w:type="dxa" w:w="2340"/>
            <w:shd w:val="clear" w:color="auto" w:fill="FFF7ED"/>
          </w:tcPr>
          <w:p>
            <w:pPr>
              <w:spacing w:before="60" w:after="60"/>
            </w:pPr>
            <w:r>
              <w:rPr>
                <w:rFonts w:ascii="Calibri" w:hAnsi="Calibri"/>
                <w:b/>
                <w:color w:val="111827"/>
                <w:sz w:val="19"/>
              </w:rPr>
              <w:t>3 — Immediate</w:t>
            </w:r>
          </w:p>
        </w:tc>
        <w:tc>
          <w:tcPr>
            <w:tcW w:type="dxa" w:w="2340"/>
            <w:shd w:val="clear" w:color="auto" w:fill="FFF7ED"/>
          </w:tcPr>
          <w:p>
            <w:pPr>
              <w:spacing w:before="60" w:after="60"/>
            </w:pPr>
            <w:r>
              <w:rPr>
                <w:rFonts w:ascii="Calibri" w:hAnsi="Calibri"/>
                <w:color w:val="111827"/>
                <w:sz w:val="19"/>
              </w:rPr>
              <w:t>VUL-03</w:t>
            </w:r>
          </w:p>
        </w:tc>
        <w:tc>
          <w:tcPr>
            <w:tcW w:type="dxa" w:w="2340"/>
            <w:shd w:val="clear" w:color="auto" w:fill="FFF7ED"/>
          </w:tcPr>
          <w:p>
            <w:pPr>
              <w:spacing w:before="60" w:after="60"/>
            </w:pPr>
            <w:r>
              <w:rPr>
                <w:rFonts w:ascii="Calibri" w:hAnsi="Calibri"/>
                <w:color w:val="111827"/>
                <w:sz w:val="19"/>
              </w:rPr>
              <w:t>🟠 High</w:t>
            </w:r>
          </w:p>
        </w:tc>
        <w:tc>
          <w:tcPr>
            <w:tcW w:type="dxa" w:w="2340"/>
            <w:shd w:val="clear" w:color="auto" w:fill="FFF7ED"/>
          </w:tcPr>
          <w:p>
            <w:pPr>
              <w:spacing w:before="60" w:after="60"/>
            </w:pPr>
            <w:r>
              <w:rPr>
                <w:rFonts w:ascii="Calibri" w:hAnsi="Calibri"/>
                <w:color w:val="111827"/>
                <w:sz w:val="19"/>
              </w:rPr>
              <w:t>Remove student PII from client-side source</w:t>
            </w:r>
          </w:p>
        </w:tc>
      </w:tr>
      <w:tr>
        <w:tc>
          <w:tcPr>
            <w:tcW w:type="dxa" w:w="2340"/>
            <w:shd w:val="clear" w:color="auto" w:fill="FFF7ED"/>
          </w:tcPr>
          <w:p>
            <w:pPr>
              <w:spacing w:before="60" w:after="60"/>
            </w:pPr>
            <w:r>
              <w:rPr>
                <w:rFonts w:ascii="Calibri" w:hAnsi="Calibri"/>
                <w:b/>
                <w:color w:val="111827"/>
                <w:sz w:val="19"/>
              </w:rPr>
              <w:t>4 — Before Deploy</w:t>
            </w:r>
          </w:p>
        </w:tc>
        <w:tc>
          <w:tcPr>
            <w:tcW w:type="dxa" w:w="2340"/>
            <w:shd w:val="clear" w:color="auto" w:fill="FFF7ED"/>
          </w:tcPr>
          <w:p>
            <w:pPr>
              <w:spacing w:before="60" w:after="60"/>
            </w:pPr>
            <w:r>
              <w:rPr>
                <w:rFonts w:ascii="Calibri" w:hAnsi="Calibri"/>
                <w:color w:val="111827"/>
                <w:sz w:val="19"/>
              </w:rPr>
              <w:t>VUL-04</w:t>
            </w:r>
          </w:p>
        </w:tc>
        <w:tc>
          <w:tcPr>
            <w:tcW w:type="dxa" w:w="2340"/>
            <w:shd w:val="clear" w:color="auto" w:fill="FFF7ED"/>
          </w:tcPr>
          <w:p>
            <w:pPr>
              <w:spacing w:before="60" w:after="60"/>
            </w:pPr>
            <w:r>
              <w:rPr>
                <w:rFonts w:ascii="Calibri" w:hAnsi="Calibri"/>
                <w:color w:val="111827"/>
                <w:sz w:val="19"/>
              </w:rPr>
              <w:t>🟠 High</w:t>
            </w:r>
          </w:p>
        </w:tc>
        <w:tc>
          <w:tcPr>
            <w:tcW w:type="dxa" w:w="2340"/>
            <w:shd w:val="clear" w:color="auto" w:fill="FFF7ED"/>
          </w:tcPr>
          <w:p>
            <w:pPr>
              <w:spacing w:before="60" w:after="60"/>
            </w:pPr>
            <w:r>
              <w:rPr>
                <w:rFonts w:ascii="Calibri" w:hAnsi="Calibri"/>
                <w:color w:val="111827"/>
                <w:sz w:val="19"/>
              </w:rPr>
              <w:t>Enforce HTTPS; add HSTS header</w:t>
            </w:r>
          </w:p>
        </w:tc>
      </w:tr>
      <w:tr>
        <w:tc>
          <w:tcPr>
            <w:tcW w:type="dxa" w:w="2340"/>
            <w:shd w:val="clear" w:color="auto" w:fill="FEFCE8"/>
          </w:tcPr>
          <w:p>
            <w:pPr>
              <w:spacing w:before="60" w:after="60"/>
            </w:pPr>
            <w:r>
              <w:rPr>
                <w:rFonts w:ascii="Calibri" w:hAnsi="Calibri"/>
                <w:b/>
                <w:color w:val="111827"/>
                <w:sz w:val="19"/>
              </w:rPr>
              <w:t>5 — Before Deploy</w:t>
            </w:r>
          </w:p>
        </w:tc>
        <w:tc>
          <w:tcPr>
            <w:tcW w:type="dxa" w:w="2340"/>
            <w:shd w:val="clear" w:color="auto" w:fill="FEFCE8"/>
          </w:tcPr>
          <w:p>
            <w:pPr>
              <w:spacing w:before="60" w:after="60"/>
            </w:pPr>
            <w:r>
              <w:rPr>
                <w:rFonts w:ascii="Calibri" w:hAnsi="Calibri"/>
                <w:color w:val="111827"/>
                <w:sz w:val="19"/>
              </w:rPr>
              <w:t>VUL-06</w:t>
            </w:r>
          </w:p>
        </w:tc>
        <w:tc>
          <w:tcPr>
            <w:tcW w:type="dxa" w:w="2340"/>
            <w:shd w:val="clear" w:color="auto" w:fill="FEFCE8"/>
          </w:tcPr>
          <w:p>
            <w:pPr>
              <w:spacing w:before="60" w:after="60"/>
            </w:pPr>
            <w:r>
              <w:rPr>
                <w:rFonts w:ascii="Calibri" w:hAnsi="Calibri"/>
                <w:color w:val="111827"/>
                <w:sz w:val="19"/>
              </w:rPr>
              <w:t>🟡 Medium</w:t>
            </w:r>
          </w:p>
        </w:tc>
        <w:tc>
          <w:tcPr>
            <w:tcW w:type="dxa" w:w="2340"/>
            <w:shd w:val="clear" w:color="auto" w:fill="FEFCE8"/>
          </w:tcPr>
          <w:p>
            <w:pPr>
              <w:spacing w:before="60" w:after="60"/>
            </w:pPr>
            <w:r>
              <w:rPr>
                <w:rFonts w:ascii="Calibri" w:hAnsi="Calibri"/>
                <w:color w:val="111827"/>
                <w:sz w:val="19"/>
              </w:rPr>
              <w:t>Hash all passwords with bcrypt/Argon2</w:t>
            </w:r>
          </w:p>
        </w:tc>
      </w:tr>
      <w:tr>
        <w:tc>
          <w:tcPr>
            <w:tcW w:type="dxa" w:w="2340"/>
            <w:shd w:val="clear" w:color="auto" w:fill="FEFCE8"/>
          </w:tcPr>
          <w:p>
            <w:pPr>
              <w:spacing w:before="60" w:after="60"/>
            </w:pPr>
            <w:r>
              <w:rPr>
                <w:rFonts w:ascii="Calibri" w:hAnsi="Calibri"/>
                <w:b/>
                <w:color w:val="111827"/>
                <w:sz w:val="19"/>
              </w:rPr>
              <w:t>6 — Next Sprint</w:t>
            </w:r>
          </w:p>
        </w:tc>
        <w:tc>
          <w:tcPr>
            <w:tcW w:type="dxa" w:w="2340"/>
            <w:shd w:val="clear" w:color="auto" w:fill="FEFCE8"/>
          </w:tcPr>
          <w:p>
            <w:pPr>
              <w:spacing w:before="60" w:after="60"/>
            </w:pPr>
            <w:r>
              <w:rPr>
                <w:rFonts w:ascii="Calibri" w:hAnsi="Calibri"/>
                <w:color w:val="111827"/>
                <w:sz w:val="19"/>
              </w:rPr>
              <w:t>VUL-05</w:t>
            </w:r>
          </w:p>
        </w:tc>
        <w:tc>
          <w:tcPr>
            <w:tcW w:type="dxa" w:w="2340"/>
            <w:shd w:val="clear" w:color="auto" w:fill="FEFCE8"/>
          </w:tcPr>
          <w:p>
            <w:pPr>
              <w:spacing w:before="60" w:after="60"/>
            </w:pPr>
            <w:r>
              <w:rPr>
                <w:rFonts w:ascii="Calibri" w:hAnsi="Calibri"/>
                <w:color w:val="111827"/>
                <w:sz w:val="19"/>
              </w:rPr>
              <w:t>🟡 Medium</w:t>
            </w:r>
          </w:p>
        </w:tc>
        <w:tc>
          <w:tcPr>
            <w:tcW w:type="dxa" w:w="2340"/>
            <w:shd w:val="clear" w:color="auto" w:fill="FEFCE8"/>
          </w:tcPr>
          <w:p>
            <w:pPr>
              <w:spacing w:before="60" w:after="60"/>
            </w:pPr>
            <w:r>
              <w:rPr>
                <w:rFonts w:ascii="Calibri" w:hAnsi="Calibri"/>
                <w:color w:val="111827"/>
                <w:sz w:val="19"/>
              </w:rPr>
              <w:t>Configure all security headers on web server</w:t>
            </w:r>
          </w:p>
        </w:tc>
      </w:tr>
      <w:tr>
        <w:tc>
          <w:tcPr>
            <w:tcW w:type="dxa" w:w="2340"/>
            <w:shd w:val="clear" w:color="auto" w:fill="F0FDF4"/>
          </w:tcPr>
          <w:p>
            <w:pPr>
              <w:spacing w:before="60" w:after="60"/>
            </w:pPr>
            <w:r>
              <w:rPr>
                <w:rFonts w:ascii="Calibri" w:hAnsi="Calibri"/>
                <w:b/>
                <w:color w:val="111827"/>
                <w:sz w:val="19"/>
              </w:rPr>
              <w:t>7 — Next Sprint</w:t>
            </w:r>
          </w:p>
        </w:tc>
        <w:tc>
          <w:tcPr>
            <w:tcW w:type="dxa" w:w="2340"/>
            <w:shd w:val="clear" w:color="auto" w:fill="F0FDF4"/>
          </w:tcPr>
          <w:p>
            <w:pPr>
              <w:spacing w:before="60" w:after="60"/>
            </w:pPr>
            <w:r>
              <w:rPr>
                <w:rFonts w:ascii="Calibri" w:hAnsi="Calibri"/>
                <w:color w:val="111827"/>
                <w:sz w:val="19"/>
              </w:rPr>
              <w:t>VUL-07</w:t>
            </w:r>
          </w:p>
        </w:tc>
        <w:tc>
          <w:tcPr>
            <w:tcW w:type="dxa" w:w="2340"/>
            <w:shd w:val="clear" w:color="auto" w:fill="F0FDF4"/>
          </w:tcPr>
          <w:p>
            <w:pPr>
              <w:spacing w:before="60" w:after="60"/>
            </w:pPr>
            <w:r>
              <w:rPr>
                <w:rFonts w:ascii="Calibri" w:hAnsi="Calibri"/>
                <w:color w:val="111827"/>
                <w:sz w:val="19"/>
              </w:rPr>
              <w:t>🟢 Low</w:t>
            </w:r>
          </w:p>
        </w:tc>
        <w:tc>
          <w:tcPr>
            <w:tcW w:type="dxa" w:w="2340"/>
            <w:shd w:val="clear" w:color="auto" w:fill="F0FDF4"/>
          </w:tcPr>
          <w:p>
            <w:pPr>
              <w:spacing w:before="60" w:after="60"/>
            </w:pPr>
            <w:r>
              <w:rPr>
                <w:rFonts w:ascii="Calibri" w:hAnsi="Calibri"/>
                <w:color w:val="111827"/>
                <w:sz w:val="19"/>
              </w:rPr>
              <w:t>Implement session timeouts and proper logout</w:t>
            </w:r>
          </w:p>
        </w:tc>
      </w:tr>
    </w:tbl>
    <w:p/>
    <w:p>
      <w:pPr>
        <w:spacing w:before="280" w:after="120"/>
        <w:jc w:val="left"/>
        <w:pBdr>
          <w:bottom w:val="single" w:sz="6" w:space="4" w:color="0D9488"/>
        </w:pBdr>
      </w:pPr>
      <w:r>
        <w:rPr>
          <w:rFonts w:ascii="Calibri" w:hAnsi="Calibri"/>
          <w:b/>
          <w:color w:val="111827"/>
          <w:sz w:val="44"/>
        </w:rPr>
        <w:t>5. Positive Security Observations</w:t>
      </w:r>
    </w:p>
    <w:p>
      <w:pPr>
        <w:spacing w:before="0" w:after="80"/>
        <w:jc w:val="left"/>
      </w:pPr>
      <w:r>
        <w:rPr>
          <w:rFonts w:ascii="Calibri" w:hAnsi="Calibri"/>
          <w:b w:val="0"/>
          <w:color w:val="111827"/>
          <w:sz w:val="22"/>
        </w:rPr>
        <w:t>The following security-conscious practices were noted in the source code and deserve recognition:</w:t>
      </w:r>
    </w:p>
    <w:p>
      <w:pPr>
        <w:pStyle w:val="ListBullet"/>
        <w:spacing w:after="60"/>
      </w:pPr>
      <w:r>
        <w:rPr>
          <w:rFonts w:ascii="Calibri" w:hAnsi="Calibri"/>
          <w:color w:val="166034"/>
          <w:sz w:val="21"/>
        </w:rPr>
        <w:t>XSS Output Escaping: The esc() function correctly escapes HTML special characters (&lt;, &gt;, &amp;) before rendering user-supplied task text into the DOM. This prevents basic Cross-Site Scripting (XSS) in the task list.</w:t>
      </w:r>
    </w:p>
    <w:p>
      <w:pPr>
        <w:pStyle w:val="ListBullet"/>
        <w:spacing w:after="60"/>
      </w:pPr>
      <w:r>
        <w:rPr>
          <w:rFonts w:ascii="Calibri" w:hAnsi="Calibri"/>
          <w:color w:val="166034"/>
          <w:sz w:val="21"/>
        </w:rPr>
        <w:t>Duplicate ID Check: The addStudent() function validates that a student Roll ID does not already exist before adding — a basic but effective input validation step.</w:t>
      </w:r>
    </w:p>
    <w:p>
      <w:pPr>
        <w:pStyle w:val="ListBullet"/>
        <w:spacing w:after="60"/>
      </w:pPr>
      <w:r>
        <w:rPr>
          <w:rFonts w:ascii="Calibri" w:hAnsi="Calibri"/>
          <w:color w:val="166034"/>
          <w:sz w:val="21"/>
        </w:rPr>
        <w:t>Client-side Input Validation: All forms include presence checks and basic format validation (e.g., password length ≥ 6, password confirmation match).</w:t>
      </w:r>
    </w:p>
    <w:p>
      <w:pPr>
        <w:pStyle w:val="ListBullet"/>
        <w:spacing w:after="60"/>
      </w:pPr>
      <w:r>
        <w:rPr>
          <w:rFonts w:ascii="Calibri" w:hAnsi="Calibri"/>
          <w:color w:val="166034"/>
          <w:sz w:val="21"/>
        </w:rPr>
        <w:t>Clean, Semantic HTML Structure: The application uses well-structured, readable HTML which makes future security improvements easier to implement.</w:t>
      </w:r>
    </w:p>
    <w:p/>
    <w:p>
      <w:pPr>
        <w:spacing w:before="280" w:after="120"/>
        <w:jc w:val="left"/>
        <w:pBdr>
          <w:bottom w:val="single" w:sz="6" w:space="4" w:color="0D9488"/>
        </w:pBdr>
      </w:pPr>
      <w:r>
        <w:rPr>
          <w:rFonts w:ascii="Calibri" w:hAnsi="Calibri"/>
          <w:b/>
          <w:color w:val="111827"/>
          <w:sz w:val="44"/>
        </w:rPr>
        <w:t>6. Tools &amp; Techniques Used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9488"/>
          </w:tcPr>
          <w:p>
            <w:pPr>
              <w:spacing w:before="60" w:after="60"/>
            </w:pPr>
            <w:r>
              <w:rPr>
                <w:rFonts w:ascii="Calibri" w:hAnsi="Calibri"/>
                <w:b/>
                <w:color w:val="FFFFFF"/>
                <w:sz w:val="20"/>
              </w:rPr>
              <w:t>Tool / Technique</w:t>
            </w:r>
          </w:p>
        </w:tc>
        <w:tc>
          <w:tcPr>
            <w:tcW w:type="dxa" w:w="3120"/>
            <w:shd w:val="clear" w:color="auto" w:fill="0D9488"/>
          </w:tcPr>
          <w:p>
            <w:pPr>
              <w:spacing w:before="60" w:after="60"/>
            </w:pPr>
            <w:r>
              <w:rPr>
                <w:rFonts w:ascii="Calibri" w:hAnsi="Calibri"/>
                <w:b/>
                <w:color w:val="FFFFFF"/>
                <w:sz w:val="20"/>
              </w:rPr>
              <w:t>Purpose</w:t>
            </w:r>
          </w:p>
        </w:tc>
        <w:tc>
          <w:tcPr>
            <w:tcW w:type="dxa" w:w="3120"/>
            <w:shd w:val="clear" w:color="auto" w:fill="0D9488"/>
          </w:tcPr>
          <w:p>
            <w:pPr>
              <w:spacing w:before="60" w:after="60"/>
            </w:pPr>
            <w:r>
              <w:rPr>
                <w:rFonts w:ascii="Calibri" w:hAnsi="Calibri"/>
                <w:b/>
                <w:color w:val="FFFFFF"/>
                <w:sz w:val="20"/>
              </w:rPr>
              <w:t>Finding(s)</w:t>
            </w:r>
          </w:p>
        </w:tc>
      </w:tr>
      <w:tr>
        <w:tc>
          <w:tcPr>
            <w:tcW w:type="dxa" w:w="3120"/>
            <w:shd w:val="clear" w:color="auto" w:fill="F8FFFE"/>
          </w:tcPr>
          <w:p>
            <w:pPr>
              <w:spacing w:before="60" w:after="60"/>
            </w:pPr>
            <w:r>
              <w:rPr>
                <w:rFonts w:ascii="Calibri" w:hAnsi="Calibri"/>
                <w:b/>
                <w:color w:val="111827"/>
                <w:sz w:val="20"/>
              </w:rPr>
              <w:t>Browser DevTools — View Source</w:t>
            </w:r>
          </w:p>
        </w:tc>
        <w:tc>
          <w:tcPr>
            <w:tcW w:type="dxa" w:w="3120"/>
            <w:shd w:val="clear" w:color="auto" w:fill="F8FFFE"/>
          </w:tcPr>
          <w:p>
            <w:pPr>
              <w:spacing w:before="60" w:after="60"/>
            </w:pPr>
            <w:r>
              <w:rPr>
                <w:rFonts w:ascii="Calibri" w:hAnsi="Calibri"/>
                <w:color w:val="111827"/>
                <w:sz w:val="20"/>
              </w:rPr>
              <w:t>Read HTML/JS source; identify hardcoded data</w:t>
            </w:r>
          </w:p>
        </w:tc>
        <w:tc>
          <w:tcPr>
            <w:tcW w:type="dxa" w:w="3120"/>
            <w:shd w:val="clear" w:color="auto" w:fill="F8FFFE"/>
          </w:tcPr>
          <w:p>
            <w:pPr>
              <w:spacing w:before="60" w:after="60"/>
            </w:pPr>
            <w:r>
              <w:rPr>
                <w:rFonts w:ascii="Calibri" w:hAnsi="Calibri"/>
                <w:color w:val="111827"/>
                <w:sz w:val="20"/>
              </w:rPr>
              <w:t>VUL-01, VUL-02, VUL-03</w:t>
            </w:r>
          </w:p>
        </w:tc>
      </w:tr>
      <w:tr>
        <w:tc>
          <w:tcPr>
            <w:tcW w:type="dxa" w:w="3120"/>
            <w:shd w:val="clear" w:color="auto" w:fill="FFFFFF"/>
          </w:tcPr>
          <w:p>
            <w:pPr>
              <w:spacing w:before="60" w:after="60"/>
            </w:pPr>
            <w:r>
              <w:rPr>
                <w:rFonts w:ascii="Calibri" w:hAnsi="Calibri"/>
                <w:b/>
                <w:color w:val="111827"/>
                <w:sz w:val="20"/>
              </w:rPr>
              <w:t>Static Code Review (Manual)</w:t>
            </w:r>
          </w:p>
        </w:tc>
        <w:tc>
          <w:tcPr>
            <w:tcW w:type="dxa" w:w="3120"/>
            <w:shd w:val="clear" w:color="auto" w:fill="FFFFFF"/>
          </w:tcPr>
          <w:p>
            <w:pPr>
              <w:spacing w:before="60" w:after="60"/>
            </w:pPr>
            <w:r>
              <w:rPr>
                <w:rFonts w:ascii="Calibri" w:hAnsi="Calibri"/>
                <w:color w:val="111827"/>
                <w:sz w:val="20"/>
              </w:rPr>
              <w:t>Analyse auth flow, data handling, input validation</w:t>
            </w:r>
          </w:p>
        </w:tc>
        <w:tc>
          <w:tcPr>
            <w:tcW w:type="dxa" w:w="3120"/>
            <w:shd w:val="clear" w:color="auto" w:fill="FFFFFF"/>
          </w:tcPr>
          <w:p>
            <w:pPr>
              <w:spacing w:before="60" w:after="60"/>
            </w:pPr>
            <w:r>
              <w:rPr>
                <w:rFonts w:ascii="Calibri" w:hAnsi="Calibri"/>
                <w:color w:val="111827"/>
                <w:sz w:val="20"/>
              </w:rPr>
              <w:t>All findings</w:t>
            </w:r>
          </w:p>
        </w:tc>
      </w:tr>
      <w:tr>
        <w:tc>
          <w:tcPr>
            <w:tcW w:type="dxa" w:w="3120"/>
            <w:shd w:val="clear" w:color="auto" w:fill="F8FFFE"/>
          </w:tcPr>
          <w:p>
            <w:pPr>
              <w:spacing w:before="60" w:after="60"/>
            </w:pPr>
            <w:r>
              <w:rPr>
                <w:rFonts w:ascii="Calibri" w:hAnsi="Calibri"/>
                <w:b/>
                <w:color w:val="111827"/>
                <w:sz w:val="20"/>
              </w:rPr>
              <w:t>OWASP Top 10 Reference</w:t>
            </w:r>
          </w:p>
        </w:tc>
        <w:tc>
          <w:tcPr>
            <w:tcW w:type="dxa" w:w="3120"/>
            <w:shd w:val="clear" w:color="auto" w:fill="F8FFFE"/>
          </w:tcPr>
          <w:p>
            <w:pPr>
              <w:spacing w:before="60" w:after="60"/>
            </w:pPr>
            <w:r>
              <w:rPr>
                <w:rFonts w:ascii="Calibri" w:hAnsi="Calibri"/>
                <w:color w:val="111827"/>
                <w:sz w:val="20"/>
              </w:rPr>
              <w:t>Classify vulnerabilities against industry standard</w:t>
            </w:r>
          </w:p>
        </w:tc>
        <w:tc>
          <w:tcPr>
            <w:tcW w:type="dxa" w:w="3120"/>
            <w:shd w:val="clear" w:color="auto" w:fill="F8FFFE"/>
          </w:tcPr>
          <w:p>
            <w:pPr>
              <w:spacing w:before="60" w:after="60"/>
            </w:pPr>
            <w:r>
              <w:rPr>
                <w:rFonts w:ascii="Calibri" w:hAnsi="Calibri"/>
                <w:color w:val="111827"/>
                <w:sz w:val="20"/>
              </w:rPr>
              <w:t>VUL-01 to VUL-07</w:t>
            </w:r>
          </w:p>
        </w:tc>
      </w:tr>
      <w:tr>
        <w:tc>
          <w:tcPr>
            <w:tcW w:type="dxa" w:w="3120"/>
            <w:shd w:val="clear" w:color="auto" w:fill="FFFFFF"/>
          </w:tcPr>
          <w:p>
            <w:pPr>
              <w:spacing w:before="60" w:after="60"/>
            </w:pPr>
            <w:r>
              <w:rPr>
                <w:rFonts w:ascii="Calibri" w:hAnsi="Calibri"/>
                <w:b/>
                <w:color w:val="111827"/>
                <w:sz w:val="20"/>
              </w:rPr>
              <w:t>securityheaders.com (methodology)</w:t>
            </w:r>
          </w:p>
        </w:tc>
        <w:tc>
          <w:tcPr>
            <w:tcW w:type="dxa" w:w="3120"/>
            <w:shd w:val="clear" w:color="auto" w:fill="FFFFFF"/>
          </w:tcPr>
          <w:p>
            <w:pPr>
              <w:spacing w:before="60" w:after="60"/>
            </w:pPr>
            <w:r>
              <w:rPr>
                <w:rFonts w:ascii="Calibri" w:hAnsi="Calibri"/>
                <w:color w:val="111827"/>
                <w:sz w:val="20"/>
              </w:rPr>
              <w:t>Identify missing HTTP security headers</w:t>
            </w:r>
          </w:p>
        </w:tc>
        <w:tc>
          <w:tcPr>
            <w:tcW w:type="dxa" w:w="3120"/>
            <w:shd w:val="clear" w:color="auto" w:fill="FFFFFF"/>
          </w:tcPr>
          <w:p>
            <w:pPr>
              <w:spacing w:before="60" w:after="60"/>
            </w:pPr>
            <w:r>
              <w:rPr>
                <w:rFonts w:ascii="Calibri" w:hAnsi="Calibri"/>
                <w:color w:val="111827"/>
                <w:sz w:val="20"/>
              </w:rPr>
              <w:t>VUL-05</w:t>
            </w:r>
          </w:p>
        </w:tc>
      </w:tr>
    </w:tbl>
    <w:p/>
    <w:p>
      <w:pPr>
        <w:spacing w:before="280" w:after="120"/>
        <w:jc w:val="left"/>
        <w:pBdr>
          <w:bottom w:val="single" w:sz="6" w:space="4" w:color="0D9488"/>
        </w:pBdr>
      </w:pPr>
      <w:r>
        <w:rPr>
          <w:rFonts w:ascii="Calibri" w:hAnsi="Calibri"/>
          <w:b/>
          <w:color w:val="111827"/>
          <w:sz w:val="44"/>
        </w:rPr>
        <w:t>7. Disclaimer</w:t>
      </w:r>
    </w:p>
    <w:tbl>
      <w:tblPr>
        <w:tblStyle w:val="TableGrid"/>
        <w:tblW w:type="auto" w:w="0"/>
        <w:tblLook w:firstColumn="1" w:firstRow="1" w:lastColumn="0" w:lastRow="0" w:noHBand="0" w:noVBand="1" w:val="04A0"/>
      </w:tblPr>
      <w:tblGrid>
        <w:gridCol w:w="9360"/>
      </w:tblGrid>
      <w:tr>
        <w:tc>
          <w:tcPr>
            <w:tcW w:type="dxa" w:w="9360"/>
            <w:shd w:val="clear" w:color="auto" w:fill="FFF7ED"/>
          </w:tcPr>
          <w:p>
            <w:pPr>
              <w:spacing w:before="120" w:after="120"/>
            </w:pPr>
            <w:r>
              <w:rPr>
                <w:rFonts w:ascii="Calibri" w:hAnsi="Calibri"/>
                <w:color w:val="783500"/>
                <w:sz w:val="20"/>
              </w:rPr>
              <w:t>⚠️  This security audit was conducted for educational purposes as part of the Future Interns Cyber Security Internship programme. All analysis was performed using passive, read-only techniques only. No active exploitation, brute-force, injection, or denial-of-service testing was performed at any point. This report is intended to help the developer understand and improve the security posture of their application.</w:t>
            </w:r>
          </w:p>
        </w:tc>
      </w:tr>
    </w:tbl>
    <w:p/>
    <w:p>
      <w:pPr>
        <w:spacing w:before="200" w:after="120"/>
        <w:jc w:val="center"/>
      </w:pPr>
      <w:r>
        <w:rPr>
          <w:rFonts w:ascii="Calibri" w:hAnsi="Calibri"/>
          <w:b w:val="0"/>
          <w:color w:val="4B5563"/>
          <w:sz w:val="18"/>
        </w:rPr>
        <w:t>Report prepared for: Future Interns — Cyber Security Track  |  Repository: FUTURE_CS_01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