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 Halal dan Thayyib (2): Penghasilan, Harta, dan Hak Orang Lain</w:t>
      </w:r>
    </w:p>
    <w:p>
      <w:pPr>
        <w:jc w:val="both"/>
      </w:pPr>
      <w:r>
        <w:rPr>
          <w:b/>
          <w:i w:val="0"/>
          <w:sz w:val="24"/>
        </w:rPr>
        <w:t>Kepala Bab</w:t>
      </w:r>
    </w:p>
    <w:p>
      <w:pPr>
        <w:jc w:val="both"/>
      </w:pPr>
      <w:r>
        <w:rPr>
          <w:b w:val="0"/>
          <w:i w:val="0"/>
        </w:rPr>
        <w:t>Dalil: QS. Al-Baqarah: 188; QS. An-Nisa: 29; HR. Muslim (hadits musafir yang mengangkat tangan berdoa sementara makanan, minuman, dan pakaiannya haram)</w:t>
      </w:r>
    </w:p>
    <w:p>
      <w:pPr>
        <w:jc w:val="both"/>
      </w:pPr>
      <w:r>
        <w:rPr>
          <w:b w:val="0"/>
          <w:i w:val="0"/>
        </w:rPr>
        <w:t>Bab ini mengajak Anda menilai sumber penghasilan, kepemilikan harta, dan hak pihak lain secara cermat, tanpa tergesa-gesa menjatuhkan vonis.</w:t>
      </w:r>
    </w:p>
    <w:p>
      <w:pPr>
        <w:jc w:val="both"/>
      </w:pPr>
      <w:r>
        <w:rPr>
          <w:b/>
          <w:i w:val="0"/>
          <w:sz w:val="24"/>
        </w:rPr>
        <w:t>Pembuka Masalah</w:t>
      </w:r>
    </w:p>
    <w:p>
      <w:pPr>
        <w:jc w:val="both"/>
      </w:pPr>
      <w:r>
        <w:rPr>
          <w:b w:val="0"/>
          <w:i w:val="0"/>
        </w:rPr>
        <w:t>Pukul tujuh pagi di sebuah kantor kecil di Bekasi, Rina membuka lembar pengeluaran dan melihat potongan gaji yang tidak ia pahami. Bagian keuangan menjelaskan bahwa itu koreksi atas pembayaran lembur bulan sebelumnya. Namun, angka pada slip gaji berbeda dari catatan jam kerja yang ia simpan. Rina ragu bertanya karena takut dianggap sulit, sementara ia juga tidak ingin menerima uang yang bukan haknya.</w:t>
      </w:r>
    </w:p>
    <w:p>
      <w:pPr>
        <w:jc w:val="both"/>
      </w:pPr>
      <w:r>
        <w:rPr>
          <w:b w:val="0"/>
          <w:i w:val="0"/>
        </w:rPr>
        <w:t>Di meja yang sama, rekannya bercerita tentang komisi dari pemasok yang selama ini tidak dicantumkan dalam laporan. Ia menyebutnya hadiah biasa. Rina tidak tahu seluruh faktanya dan tidak berwenang menyelidiki. Tetapi percakapan itu membuatnya sadar bahwa pemeriksaan harta bukan sekadar bertanya apakah uang sudah masuk rekening. Perlu dilihat dari mana ia berasal, akad atau pekerjaan apa yang melahirkannya, siapa yang berhak atasnya, dan apa yang dilakukan saat ada ketidakjelasan. Bab ini membantu Anda memisahkan fakta dari dugaan, memperbaiki bagian yang berada dalam kendali, serta mencari nasihat yang tepat ketika persoalan melampaui pengetahuan pribadi.</w:t>
      </w:r>
    </w:p>
    <w:p>
      <w:pPr>
        <w:jc w:val="both"/>
      </w:pPr>
      <w:r>
        <w:rPr>
          <w:b/>
          <w:i w:val="0"/>
          <w:sz w:val="24"/>
        </w:rPr>
        <w:t>Pertanyaan Utama</w:t>
      </w:r>
    </w:p>
    <w:p>
      <w:pPr>
        <w:jc w:val="both"/>
      </w:pPr>
      <w:r>
        <w:rPr>
          <w:b w:val="0"/>
          <w:i w:val="0"/>
        </w:rPr>
        <w:t>Bagaimana menilai penghasilan dan harta secara menyeluruh, menjaga hak orang lain, serta memperbaiki keadaan ketika sumber atau kepemilikannya bermasalah?</w:t>
      </w:r>
    </w:p>
    <w:p>
      <w:pPr>
        <w:jc w:val="both"/>
      </w:pPr>
      <w:r>
        <w:rPr>
          <w:b/>
          <w:i w:val="0"/>
          <w:sz w:val="24"/>
        </w:rPr>
        <w:t>Ringkasan</w:t>
      </w:r>
    </w:p>
    <w:p>
      <w:pPr>
        <w:jc w:val="both"/>
      </w:pPr>
      <w:r>
        <w:rPr>
          <w:b w:val="0"/>
          <w:i w:val="0"/>
        </w:rPr>
        <w:t>Harta yang halal tidak dinilai hanya dari bentuk benda atau cara uang berpindah. Sumber penghasilan, pekerjaan yang dilakukan, kesepakatan para pihak, kejujuran informasi, dan hak yang melekat perlu dilihat bersama. Al-Qur'an melarang mengambil harta orang lain dengan cara batil dan membolehkan perdagangan yang berlangsung atas dasar kerelaan. Kerelaan tidak berarti semua tindakan otomatis benar; penipuan, paksaan, penyembunyian fakta penting, dan pengambilan hak perlu diperiksa. Jika penghasilan bercampur atau pekerjaan melibatkan kegiatan berbeda, jangan membuat vonis menyeluruh dari satu kabar. Catat tugas, aliran pembayaran, pengetahuan, dan peran Anda. Bila hak orang lain jelas, hentikan pengambilan hak dan upayakan pengembalian. Bila fakta atau hukum belum jelas, mintalah penjelasan kepada pihak yang kompeten. Mulailah dengan memilih satu aliran penghasilan dan menelusuri dokumennya secara tenang.</w:t>
      </w:r>
    </w:p>
    <w:p>
      <w:pPr>
        <w:jc w:val="both"/>
      </w:pPr>
      <w:r>
        <w:rPr>
          <w:b/>
          <w:i w:val="0"/>
          <w:sz w:val="24"/>
        </w:rPr>
        <w:t>Istilah Kunci</w:t>
      </w:r>
    </w:p>
    <w:p>
      <w:pPr>
        <w:jc w:val="both"/>
      </w:pPr>
      <w:r>
        <w:rPr>
          <w:b w:val="0"/>
          <w:i w:val="0"/>
        </w:rPr>
        <w:t>- Harta: sesuatu yang bernilai dan berada dalam penguasaan seseorang, dengan batas hak yang perlu dihormati.</w:t>
      </w:r>
    </w:p>
    <w:p>
      <w:pPr>
        <w:jc w:val="both"/>
      </w:pPr>
      <w:r>
        <w:rPr>
          <w:b w:val="0"/>
          <w:i w:val="0"/>
        </w:rPr>
        <w:t>- Akad: kesepakatan yang menimbulkan hak dan kewajiban antara pihak-pihak.</w:t>
      </w:r>
    </w:p>
    <w:p>
      <w:pPr>
        <w:jc w:val="both"/>
      </w:pPr>
      <w:r>
        <w:rPr>
          <w:b w:val="0"/>
          <w:i w:val="0"/>
        </w:rPr>
        <w:t>- Ghasab: menguasai atau memakai hak orang lain tanpa izin yang sah.</w:t>
      </w:r>
    </w:p>
    <w:p>
      <w:pPr>
        <w:jc w:val="both"/>
      </w:pPr>
      <w:r>
        <w:rPr>
          <w:b w:val="0"/>
          <w:i w:val="0"/>
        </w:rPr>
        <w:t>- Tadlis: menyembunyikan atau mengaburkan keadaan yang penting dalam transaksi.</w:t>
      </w:r>
    </w:p>
    <w:p>
      <w:pPr>
        <w:jc w:val="both"/>
      </w:pPr>
      <w:r>
        <w:rPr>
          <w:b w:val="0"/>
          <w:i w:val="0"/>
        </w:rPr>
        <w:t>- Syubhat: perkara yang belum jelas bagi seseorang dan memerlukan pemeriksaan, bukan tuduhan.</w:t>
      </w:r>
    </w:p>
    <w:p>
      <w:pPr>
        <w:jc w:val="both"/>
      </w:pPr>
      <w:r>
        <w:rPr>
          <w:b/>
          <w:i w:val="0"/>
          <w:sz w:val="24"/>
        </w:rPr>
        <w:t>Coba Sekarang</w:t>
      </w:r>
    </w:p>
    <w:p>
      <w:pPr>
        <w:jc w:val="both"/>
      </w:pPr>
      <w:r>
        <w:rPr>
          <w:b w:val="0"/>
          <w:i w:val="0"/>
        </w:rPr>
        <w:t>Pilih satu penerimaan uang terakhir. Tulis siapa yang membayar, untuk pekerjaan atau kesepakatan apa, dan dokumen apa yang dapat menjelaskannya. Tandai pertanyaan yang belum terjawab tanpa menyimpulkan lebih dulu.</w:t>
      </w:r>
    </w:p>
    <w:p>
      <w:pPr>
        <w:jc w:val="both"/>
      </w:pPr>
      <w:r>
        <w:rPr>
          <w:b/>
          <w:i w:val="0"/>
          <w:sz w:val="28"/>
        </w:rPr>
        <w:t>5.1 Penghasilan Halal dan Harta Halal: Membaca Sumber Uang secara Menyeluruh</w:t>
      </w:r>
    </w:p>
    <w:p>
      <w:pPr>
        <w:jc w:val="both"/>
      </w:pPr>
      <w:r>
        <w:rPr>
          <w:b w:val="0"/>
          <w:i w:val="0"/>
        </w:rPr>
        <w:t>Menilai penghasilan dimulai dari pertanyaan yang lebih luas daripada apakah uang itu sudah dibayarkan. Kita perlu melihat barang atau jasa yang menjadi sebab pembayaran, kesepakatan para pihak, cara kerja dilakukan, serta keterbukaan informasi. Sebuah transaksi dapat tampak biasa dari luar, tetapi rincian kesepakatan menentukan hak dan kewajiban yang sebenarnya. Sebaliknya, rasa tidak nyaman saja belum cukup untuk menetapkan bahwa seluruh pendapatan seseorang bermasalah.</w:t>
      </w:r>
    </w:p>
    <w:p>
      <w:pPr>
        <w:jc w:val="both"/>
      </w:pPr>
      <w:r>
        <w:rPr>
          <w:b w:val="0"/>
          <w:i w:val="0"/>
        </w:rPr>
        <w:t>Bayangkan seorang pekerja menerima gaji tetap. Ia menjalankan tugas sesuai uraian pekerjaan dan dibayar berdasarkan kesepakatan yang diketahui. Pemeriksaan dasarnya mencakup isi tugas, hak atas upah, ketepatan pembayaran, dan kepatuhan pada aturan yang berlaku. Bila ada pekerjaan tambahan, komisi, atau fasilitas, tanyakan apakah hal itu diatur dan apakah pemberi kerja mengetahuinya. Jangan menganggap semua hadiah sebagai suap, tetapi jangan pula menamai pembayaran sebagai hadiah untuk menghindari kewajiban mengungkapkannya.</w:t>
      </w:r>
    </w:p>
    <w:p>
      <w:pPr>
        <w:jc w:val="both"/>
      </w:pPr>
      <w:r>
        <w:rPr>
          <w:b w:val="0"/>
          <w:i w:val="0"/>
        </w:rPr>
        <w:t>Dalam perdagangan, keuntungan tidak tercela hanya karena penjual memperoleh selisih harga. Yang patut diperiksa ialah objek transaksi, persetujuan, informasi penting, dan pemenuhan janji. Penjual yang mengetahui cacat barang tidak semestinya menutupinya jika cacat itu memengaruhi keputusan pembeli. Pembeli pun perlu menepati pembayaran yang disepakati. Kerelaan yang bermakna memerlukan pemahaman yang memadai tentang hal yang disepakati, bukan sekadar tanda tangan atau klik.</w:t>
      </w:r>
    </w:p>
    <w:p>
      <w:pPr>
        <w:jc w:val="both"/>
      </w:pPr>
      <w:r>
        <w:rPr>
          <w:b w:val="0"/>
          <w:i w:val="0"/>
        </w:rPr>
        <w:t>Sumber uang juga tidak identik dengan pemakaian uang. Pendapatan yang diperoleh dengan cara yang baik dapat dibelanjakan untuk hal yang merugikan, sedangkan harta yang digunakan untuk kebutuhan keluarga tidak serta-merta membenarkan cara memperolehnya. Dua pertanyaan perlu dipisahkan: bagaimana hak itu diperoleh, lalu bagaimana ia digunakan. Pemisahan ini mencegah orang mengira tujuan baik dapat menghalalkan cara yang merampas hak pihak lain.</w:t>
      </w:r>
    </w:p>
    <w:p>
      <w:pPr>
        <w:jc w:val="both"/>
      </w:pPr>
      <w:r>
        <w:rPr>
          <w:b w:val="0"/>
          <w:i w:val="0"/>
        </w:rPr>
        <w:t>Untuk pemeriksaan awal, telusuri satu penghasilan dari ujung ke ujung. Siapa yang membayar? Apa layanan atau barang yang diberikan? Adakah kesepakatan tertulis atau kebiasaan yang disetujui? Apakah ada informasi yang sengaja ditahan? Siapa menanggung risiko jika janji tidak dipenuhi? Catatan ringkas dapat menunjukkan apakah persoalannya sekadar administrasi, perbedaan tafsir, atau dugaan pelanggaran yang memerlukan pendampingan.</w:t>
      </w:r>
    </w:p>
    <w:p>
      <w:pPr>
        <w:jc w:val="both"/>
      </w:pPr>
      <w:r>
        <w:rPr>
          <w:b w:val="0"/>
          <w:i w:val="0"/>
        </w:rPr>
        <w:t>Rina, misalnya, dapat meminta rincian koreksi lembur dan membandingkannya dengan jadwal kerja serta aturan perusahaan. Ia tidak perlu menuduh rekannya menerima komisi yang tidak patut hanya berdasarkan cerita. Ia dapat bertanya kepada pihak yang berwenang mengenai prosedur pelaporan konflik kepentingan. Dengan cara itu, ia melindungi haknya sendiri tanpa mengklaim mengetahui perkara yang tidak ia saksikan.</w:t>
      </w:r>
    </w:p>
    <w:p>
      <w:pPr>
        <w:jc w:val="both"/>
      </w:pPr>
      <w:r>
        <w:rPr>
          <w:b w:val="0"/>
          <w:i w:val="0"/>
        </w:rPr>
        <w:t>Bila pertanyaan menyangkut sumber modal atau hubungan dengan mitra, pemeriksaan dapat meluas ke dokumen usaha. Namun, pembaca tidak perlu mengambil alih pekerjaan auditor. Mulailah dari bagian yang menjadi tanggung jawab pribadi, seperti kuitansi, kesepakatan, dan pekerjaan yang benar-benar dilakukan. Bila informasi yang semestinya tersedia tidak diberikan, simpan catatan komunikasi dan minta bantuan melalui prosedur yang berlaku. Tindakan tenang menjaga kemungkinan penyelesaian dan mengurangi risiko tuduhan yang tidak berdasar.</w:t>
      </w:r>
    </w:p>
    <w:p>
      <w:pPr>
        <w:jc w:val="both"/>
      </w:pPr>
      <w:r>
        <w:rPr>
          <w:b w:val="0"/>
          <w:i w:val="0"/>
        </w:rPr>
        <w:t>Menjaga kehalalan harta bukan tugas pembeli atau pekerja seorang diri. Pemberi kerja perlu menyampaikan ketentuan upah dengan jelas; mitra usaha wajib menepati kesepakatan; pemilik modal tidak boleh menyamarkan beban yang dipikul pihak lain. Pembaca dapat memperbaiki peran yang ia kendalikan, meminta bukti yang wajar, dan menolak keterlibatan dalam penipuan yang diketahuinya. Untuk persoalan hukum yang rumit, bawa dokumen dan kronologi kepada ahli fiqh muamalah atau penasihat hukum yang tepat.</w:t>
      </w:r>
    </w:p>
    <w:p>
      <w:pPr>
        <w:jc w:val="right"/>
        <w:rtl/>
      </w:pPr>
      <w:r>
        <w:rPr>
          <w:rFonts w:ascii="Scheherazade New" w:hAnsi="Scheherazade New"/>
          <w:sz w:val="30"/>
          <w:rtl/>
          <w:cs w:val="1"/>
        </w:rPr>
        <w:t>وَلَا تَأْكُلُوٓا۟ أَمْوَٰلَكُم بَيْنَكُم بِٱلْبَٰطِلِ وَتُدْلُوا۟ بِهَآ إِلَى ٱلْحُكَّامِ لِتَأْكُلُوا۟ فَرِيقًۭا مِّنْ أَمْوَٰلِ ٱلنَّاسِ بِٱلْإِثْمِ وَأَنتُمْ تَعْلَمُونَ</w:t>
      </w:r>
    </w:p>
    <w:p>
      <w:pPr>
        <w:jc w:val="both"/>
      </w:pPr>
      <w:r>
        <w:rPr>
          <w:b w:val="0"/>
          <w:i w:val="0"/>
          <w:sz w:val="18"/>
        </w:rPr>
        <w:t>LATIN: n.a. (transliterasi tidak dipakai; teks Arab dibaca langsung)</w:t>
      </w:r>
    </w:p>
    <w:p>
      <w:pPr>
        <w:jc w:val="both"/>
      </w:pPr>
      <w:r>
        <w:rPr>
          <w:b w:val="0"/>
          <w:i/>
        </w:rPr>
        <w:t>Artinya: Janganlah kamu mengambil harta di antara kamu dengan jalan yang batil, dan jangan menggunakannya untuk memengaruhi para hakim agar dapat mengambil sebagian harta orang lain dengan dosa, padahal kamu mengetahui.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188</w:t>
      </w:r>
    </w:p>
    <w:p>
      <w:pPr>
        <w:jc w:val="both"/>
      </w:pPr>
      <w:r>
        <w:rPr>
          <w:b w:val="0"/>
          <w:i w:val="0"/>
          <w:sz w:val="18"/>
        </w:rPr>
        <w:t>STATUS: [V-AYAT]</w:t>
      </w:r>
    </w:p>
    <w:p>
      <w:pPr>
        <w:jc w:val="both"/>
      </w:pPr>
      <w:r>
        <w:rPr>
          <w:b w:val="0"/>
          <w:i w:val="0"/>
        </w:rPr>
        <w:t>Ayat ini menegur pengambilan harta secara batil dan penggunaan pengaruh untuk memperoleh hak yang bukan milik sendiri. Ia tidak menyediakan daftar lengkap setiap bentuk transaksi modern. Karena itu, penerapannya memerlukan pemahaman atas fakta, akad, dan penjelasan ulama. Keadilan tidak berubah hanya karena seseorang berhasil membuat tindakannya tampak resmi.</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Wahai orang-orang beriman, janganlah kamu mengambil harta sesamamu dengan cara batil, kecuali melalui perdagangan yang berlangsung atas dasar saling rela di antara kamu.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29</w:t>
      </w:r>
    </w:p>
    <w:p>
      <w:pPr>
        <w:jc w:val="both"/>
      </w:pPr>
      <w:r>
        <w:rPr>
          <w:b w:val="0"/>
          <w:i w:val="0"/>
          <w:sz w:val="18"/>
        </w:rPr>
        <w:t>STATUS: [V-AYAT]</w:t>
      </w:r>
    </w:p>
    <w:p>
      <w:pPr>
        <w:jc w:val="both"/>
      </w:pPr>
      <w:r>
        <w:rPr>
          <w:b w:val="0"/>
          <w:i w:val="0"/>
        </w:rPr>
        <w:t>Ayat ini menyebut perdagangan yang berlangsung atas dasar kerelaan sebagai pengecualian dari pengambilan harta secara batil. Kerelaan harus dibaca bersama pengetahuan tentang objek dan ketentuan yang disepakati. Pertanyaan praktisnya bukan sekadar apakah kedua pihak mengucapkan setuju, tetapi apakah persetujuan diperoleh tanpa penipuan atau paksaan yang merusak hak.</w:t>
      </w:r>
    </w:p>
    <w:p>
      <w:pPr>
        <w:jc w:val="both"/>
      </w:pPr>
      <w:r>
        <w:rPr>
          <w:b/>
          <w:i w:val="0"/>
          <w:sz w:val="28"/>
        </w:rPr>
        <w:t>5.2 Hak Orang Lain dalam Harta: Ghasab, Penipuan, Korupsi, dan Penggelapan</w:t>
      </w:r>
    </w:p>
    <w:p>
      <w:pPr>
        <w:jc w:val="both"/>
      </w:pPr>
      <w:r>
        <w:rPr>
          <w:b w:val="0"/>
          <w:i w:val="0"/>
        </w:rPr>
        <w:t>Harta orang lain dapat diambil dengan cara terang-terangan atau melalui laporan yang sengaja dibuat menyesatkan. Memakai barang tanpa izin, menyembunyikan cacat yang diketahui, mengubah catatan, dan mengambil dana titipan memiliki bentuk berbeda, tetapi semuanya menuntut pemeriksaan atas hak, izin, dan bukti.</w:t>
      </w:r>
    </w:p>
    <w:p>
      <w:pPr>
        <w:jc w:val="both"/>
      </w:pPr>
      <w:r>
        <w:rPr>
          <w:b w:val="0"/>
          <w:i w:val="0"/>
        </w:rPr>
        <w:t>Ghasab berkaitan dengan penguasaan tanpa hak. Penipuan membuat pihak lain mengambil keputusan berdasarkan informasi yang dipelintir atau disembunyikan. Penggelapan terjadi ketika seseorang yang dipercaya mengelola harta menggunakannya bertentangan dengan mandat. Korupsi biasanya menunjuk penyalahgunaan amanah atau kewenangan untuk keuntungan yang tidak berhak. Batas hukum tiap istilah bergantung pada fakta dan ketentuan yang berlaku, sehingga label tidak patut ditempelkan tanpa pemeriksaan.</w:t>
      </w:r>
    </w:p>
    <w:p>
      <w:pPr>
        <w:jc w:val="both"/>
      </w:pPr>
      <w:r>
        <w:rPr>
          <w:b w:val="0"/>
          <w:i w:val="0"/>
        </w:rPr>
        <w:t>Seorang pegawai yang melihat ketidaksesuaian angka sebaiknya menyimpan dokumen yang boleh ia akses, mencatat waktu dan proses, lalu memakai jalur pelaporan yang aman. Ia tidak semestinya menyebarkan tuduhan atau mengambil berkas rahasia di luar kewenangannya. Jika dirinya sendiri mengambil barang atau uang, langkah awal adalah menghentikan tindakan, menghitung kewajiban secara wajar, dan mencari cara mengembalikan hak tanpa menambah kerugian.</w:t>
      </w:r>
    </w:p>
    <w:p>
      <w:pPr>
        <w:jc w:val="both"/>
      </w:pPr>
      <w:r>
        <w:rPr>
          <w:b w:val="0"/>
          <w:i w:val="0"/>
        </w:rPr>
        <w:t>Orang yang menemukan dugaan penyalahgunaan perlu menjaga keselamatan dirinya dan pihak yang terdampak. Gunakan kanal pengaduan resmi bila tersedia, dan hindari konfrontasi sendirian ketika ada risiko tekanan atau ancaman. Pengembalian hak dapat memerlukan perantara yang dipercaya, terutama jika pihak yang dirugikan belum mengetahui masalahnya. Bila bukti belum cukup, catat apa yang dilihat langsung dan pisahkan dari kesimpulan. Sikap ini tidak melemahkan tuntutan keadilan; justru membantu pemeriksaan bertumpu pada fakta.</w:t>
      </w:r>
    </w:p>
    <w:p>
      <w:pPr>
        <w:jc w:val="both"/>
      </w:pPr>
      <w:r>
        <w:rPr>
          <w:b w:val="0"/>
          <w:i w:val="0"/>
        </w:rPr>
        <w:t>Jika Anda menerima titipan atau mengelola uang bersama, buat pemisahan catatan yang mudah ditelusuri. Jangan memakai dana amanah untuk menutup kekurangan pribadi tanpa persetujuan. Bila kesalahan sudah terjadi, sampaikan fakta kepada pihak yang berhak dan cari cara mengembalikan nilai yang digunakan. Amanah tidak hanya berlaku untuk uang besar; barang pinjaman dan kas kecil pun memiliki pemilik.</w:t>
      </w:r>
    </w:p>
    <w:p>
      <w:pPr>
        <w:jc w:val="right"/>
        <w:rtl/>
      </w:pPr>
      <w:r>
        <w:rPr>
          <w:rFonts w:ascii="Scheherazade New" w:hAnsi="Scheherazade New"/>
          <w:sz w:val="30"/>
          <w:rtl/>
          <w:cs w:val="1"/>
        </w:rPr>
        <w:t>وَمَا كَانَ لِنَبِىٍّ أَن يَغُلَّ ۚ وَمَن يَغْلُلْ يَأْتِ بِمَا غَلَّ يَوْمَ ٱلْقِيَٰمَةِ ۚ ثُمَّ تُوَفَّىٰ كُلُّ نَفْسٍۢ مَّا كَسَبَتْ وَهُمْ لَا يُظْلَمُونَ</w:t>
      </w:r>
    </w:p>
    <w:p>
      <w:pPr>
        <w:jc w:val="both"/>
      </w:pPr>
      <w:r>
        <w:rPr>
          <w:b w:val="0"/>
          <w:i w:val="0"/>
          <w:sz w:val="18"/>
        </w:rPr>
        <w:t>LATIN: n.a. (transliterasi tidak dipakai; teks Arab dibaca langsung)</w:t>
      </w:r>
    </w:p>
    <w:p>
      <w:pPr>
        <w:jc w:val="both"/>
      </w:pPr>
      <w:r>
        <w:rPr>
          <w:b w:val="0"/>
          <w:i/>
        </w:rPr>
        <w:t>Artinya: Tidak patut seorang nabi berkhianat dalam urusan harta rampasan; siapa yang berkhianat akan datang membawa apa yang dikhianatkannya pada hari kiamat.</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 'Imran: 161</w:t>
      </w:r>
    </w:p>
    <w:p>
      <w:pPr>
        <w:jc w:val="both"/>
      </w:pPr>
      <w:r>
        <w:rPr>
          <w:b w:val="0"/>
          <w:i w:val="0"/>
          <w:sz w:val="18"/>
        </w:rPr>
        <w:t>STATUS: [V-AYAT]</w:t>
      </w:r>
    </w:p>
    <w:p>
      <w:pPr>
        <w:jc w:val="both"/>
      </w:pPr>
      <w:r>
        <w:rPr>
          <w:b w:val="0"/>
          <w:i w:val="0"/>
        </w:rPr>
        <w:t>Ayat tersebut berbicara tentang pengkhianatan dalam konteks amanah harta. Prinsip amanahnya relevan untuk direnungkan, tetapi penerapan hukum pada perkara tertentu memerlukan bukti dan otoritas yang berwenang. Jangan mengubah ayat menjadi alat untuk menghakimi orang hanya dari kabar.</w:t>
      </w:r>
    </w:p>
    <w:p>
      <w:pPr>
        <w:jc w:val="both"/>
      </w:pPr>
      <w:r>
        <w:rPr>
          <w:b/>
          <w:i w:val="0"/>
          <w:sz w:val="28"/>
        </w:rPr>
        <w:t>5.3 Harta yang Bercampur Halal dan Haram: Pendapat Ulama dan Contoh Kasus</w:t>
      </w:r>
    </w:p>
    <w:p>
      <w:pPr>
        <w:jc w:val="both"/>
      </w:pPr>
      <w:r>
        <w:rPr>
          <w:b w:val="0"/>
          <w:i w:val="0"/>
        </w:rPr>
        <w:t>Penghasilan dapat bercampur karena seseorang menerima beberapa jenis pembayaran, atau karena satu sumber usaha memiliki transaksi yang berbeda. Mengetahui adanya sebagian masalah tidak otomatis memberi kita angka pasti tentang bagian yang terdampak. Catat sumber, nilai, waktu, keterlibatan, dan informasi yang tersedia. Kemudian mintalah penilaian ahli yang memahami fakta dan hukum.</w:t>
      </w:r>
    </w:p>
    <w:p>
      <w:pPr>
        <w:jc w:val="both"/>
      </w:pPr>
      <w:r>
        <w:rPr>
          <w:b w:val="0"/>
          <w:i w:val="0"/>
        </w:rPr>
        <w:t>Ulama membahas keadaan harta bercampur dengan perincian yang tidak selalu sama. Ada pembahasan tentang kadar bagian yang diketahui, ketidaktahuan pemilik, cara memperoleh harta, serta hak pihak tertentu. Jangan memilih satu pendapat tanpa menyampaikan konteks. Jika bagian yang bukan hak Anda dapat dikenali, pemulihan hak menjadi perhatian. Bila tidak dapat dipastikan, jangan menggantinya dengan perkiraan yang dibuat-buat; konsultasikan pilihan yang dapat dipertanggungjawabkan. [FATWA-CEK]</w:t>
      </w:r>
    </w:p>
    <w:p>
      <w:pPr>
        <w:jc w:val="both"/>
      </w:pPr>
      <w:r>
        <w:rPr>
          <w:b w:val="0"/>
          <w:i w:val="0"/>
        </w:rPr>
        <w:t>Contoh sederhana ialah seseorang memperoleh gaji dari pekerjaan yang sah, tetapi menerima satu pembayaran tambahan yang asalnya belum terang. Ia tidak perlu serta-merta menganggap seluruh gaji tercemar. Ia juga tidak boleh mengabaikan pertanyaan hanya karena sebagian besar pendapatannya jelas. Pisahkan komponen yang diketahui, minta rincian kepada pembayar, dan hentikan penerimaan tambahan bila terdapat alasan kuat bahwa itu terkait pelanggaran.</w:t>
      </w:r>
    </w:p>
    <w:p>
      <w:pPr>
        <w:jc w:val="both"/>
      </w:pPr>
      <w:r>
        <w:rPr>
          <w:b w:val="0"/>
          <w:i w:val="0"/>
        </w:rPr>
        <w:t>Pada usaha keluarga, satu anggota mungkin mengetahui bahwa sebagian stok berasal dari pemasok yang bersengketa, sementara anggota lain tidak mengetahuinya. Pengetahuan dan peran mereka tidak sama. Menghentikan pembelian yang dipersoalkan, meminta bukti kepemilikan, dan menyelesaikan sengketa melalui jalur yang benar lebih berguna daripada menuduh semua anggota keluarga memiliki tanggung jawab identik.</w:t>
      </w:r>
    </w:p>
    <w:p>
      <w:pPr>
        <w:jc w:val="both"/>
      </w:pPr>
      <w:r>
        <w:rPr>
          <w:b w:val="0"/>
          <w:i w:val="0"/>
        </w:rPr>
        <w:t>Hindari dua sikap berlawanan: menganggap semua harta bercampur pasti boleh karena sebagian besar bersih, atau menyatakan seluruh harta haram karena ada satu keraguan. Keduanya menghapus rincian yang justru menentukan. Hukum kasus tertentu perlu ditanyakan kepada ulama atau lembaga yang kompeten dengan uraian faktual yang lengkap.</w:t>
      </w:r>
    </w:p>
    <w:p>
      <w:pPr>
        <w:jc w:val="both"/>
      </w:pPr>
      <w:r>
        <w:rPr>
          <w:b w:val="0"/>
          <w:i w:val="0"/>
        </w:rPr>
        <w:t>Dalam konsultasi, uraikan pula apa yang sudah dilakukan untuk mencegah masalah berulang. Misalnya, apakah penerimaan tambahan dihentikan, apakah dokumen transaksi dikumpulkan, atau apakah pemilik hak telah dihubungi. Jangan hanya meminta jawaban atas label umum seperti halal atau haram, karena jawaban yang berguna biasanya bertolak dari rincian sumber dan kepemilikan. Jika data belum lengkap, tanyakan dokumen apa yang perlu dicari. Dengan begitu, nasihat lanjutan dapat menjawab persoalan yang benar-benar terjadi dan tidak dibangun dari dugaan.</w:t>
      </w:r>
    </w:p>
    <w:p>
      <w:pPr>
        <w:jc w:val="both"/>
      </w:pPr>
      <w:r>
        <w:rPr>
          <w:b/>
          <w:i w:val="0"/>
          <w:sz w:val="28"/>
        </w:rPr>
        <w:t>5.4 Penghasilan dari Pekerjaan Campuran: Analisis Bagian, Peran, dan Tingkat Keterlibatan</w:t>
      </w:r>
    </w:p>
    <w:p>
      <w:pPr>
        <w:jc w:val="both"/>
      </w:pPr>
      <w:r>
        <w:rPr>
          <w:b w:val="0"/>
          <w:i w:val="0"/>
        </w:rPr>
        <w:t>Pekerjaan dengan tugas yang beragam perlu dinilai menurut bagian pekerjaan, bukan hanya nama tempat kerja. Satu perusahaan dapat memiliki kegiatan utama yang dibolehkan sekaligus tugas tertentu yang dipersoalkan. Perhatikan apa yang Anda kerjakan, siapa penerima manfaat, seberapa langsung kontribusi Anda, dan apakah tersedia tugas lain.</w:t>
      </w:r>
    </w:p>
    <w:p>
      <w:pPr>
        <w:jc w:val="both"/>
      </w:pPr>
      <w:r>
        <w:rPr>
          <w:b w:val="0"/>
          <w:i w:val="0"/>
        </w:rPr>
        <w:t>Seorang staf administrasi mungkin mengolah berkas umum, tetapi sesekali diminta mencatat transaksi yang ia curigai tidak sesuai. Ia perlu membedakan kecurigaan dari pengetahuan langsung. Ia dapat meminta penjelasan tertulis, berkonsultasi dengan atasan yang tepat, dan menolak memalsukan catatan jika permintaan itu jelas. Jika ia menghadapi ancaman kehilangan pekerjaan atau tanggung jawab hukum, sebaiknya mencari nasihat yang mempertimbangkan kondisi nyata, bukan mengambil keputusan tergesa-gesa.</w:t>
      </w:r>
    </w:p>
    <w:p>
      <w:pPr>
        <w:jc w:val="both"/>
      </w:pPr>
      <w:r>
        <w:rPr>
          <w:b w:val="0"/>
          <w:i w:val="0"/>
        </w:rPr>
        <w:t>Pekerja lepas juga dapat menerima proyek dari klien dengan kegiatan yang luas. Menilai tiap pekerjaan memerlukan informasi tentang keluaran yang diminta dan tujuan penggunaannya. Tidak semua layanan yang diberikan kepada suatu badan usaha otomatis memiliki hukum yang sama. Namun, keterlibatan langsung dalam penipuan atau pelanggaran yang diketahui tidak dapat disamarkan sebagai pekerjaan teknis biasa. Untuk kasus abu-abu, jelaskan rincian proyek kepada ahli dan tanyakan pilihan yang realistis.</w:t>
      </w:r>
    </w:p>
    <w:p>
      <w:pPr>
        <w:jc w:val="both"/>
      </w:pPr>
      <w:r>
        <w:rPr>
          <w:b w:val="0"/>
          <w:i w:val="0"/>
        </w:rPr>
        <w:t>Tingkat keterlibatan membantu menyusun pertanyaan: apakah seseorang membuat keputusan, menjalankan transaksi, menyusun materi, atau hanya berada dalam fungsi umum? Tingkat ini bukan rumus untuk menghalalkan pendapatan, melainkan bahan untuk memahami tanggung jawab. Kebijakan perusahaan, isi kontrak, tekanan ekonomi, pengetahuan, dan kemampuan berpindah tugas juga dapat memengaruhi saran praktis.</w:t>
      </w:r>
    </w:p>
    <w:p>
      <w:pPr>
        <w:jc w:val="both"/>
      </w:pPr>
      <w:r>
        <w:rPr>
          <w:b w:val="0"/>
          <w:i w:val="0"/>
        </w:rPr>
        <w:t>Jangan mendorong seseorang mengundurkan diri seketika tanpa mengetahui nafkah tanggungan dan pilihan yang tersedia. Pada saat yang sama, kebutuhan hidup tidak menghapus kewajiban menghentikan keterlibatan yang jelas merugikan hak orang. Susun urutan tindakan: kumpulkan fakta, hentikan bagian yang dapat dihentikan dengan aman, ajukan perubahan tugas, cari pendampingan, lalu tentukan langkah berikutnya dengan pertimbangan syariah dan hukum.</w:t>
      </w:r>
    </w:p>
    <w:p>
      <w:pPr>
        <w:jc w:val="both"/>
      </w:pPr>
      <w:r>
        <w:rPr>
          <w:b w:val="0"/>
          <w:i w:val="0"/>
        </w:rPr>
        <w:t>Bila tugas yang dipersoalkan hanya sebagian kecil dari pekerjaan, mintalah uraian batas tugas secara tertulis dan tanyakan kemungkinan pemindahan tanggung jawab. Bila seluruh pekerjaan bertumpu pada tindakan yang jelas melanggar amanah, perlunya keluar atau menolak tugas patut dibahas segera dengan pihak yang memahami keadaan. Tidak semua orang memiliki tabungan atau peluang kerja pengganti, sehingga nasihat praktis perlu mempertimbangkan kebutuhan dasar dan keselamatan. Mencari jalan keluar bertahap bukan berarti menganggap pelanggaran ringan; itu cara mengurangi mudarat sambil tetap berusaha memperbaiki sumber penghasilan.</w:t>
      </w:r>
    </w:p>
    <w:p>
      <w:pPr>
        <w:jc w:val="both"/>
      </w:pPr>
      <w:r>
        <w:rPr>
          <w:b/>
          <w:i w:val="0"/>
          <w:sz w:val="28"/>
        </w:rPr>
        <w:t>5.5 Kehalalan Jasa, Platform, Komisi, Data, dan Rantai Pasok Halal</w:t>
      </w:r>
    </w:p>
    <w:p>
      <w:pPr>
        <w:jc w:val="both"/>
      </w:pPr>
      <w:r>
        <w:rPr>
          <w:b w:val="0"/>
          <w:i w:val="0"/>
        </w:rPr>
        <w:t>Jasa dinilai dari pekerjaan yang diberikan dan kesepakatannya. Komisi perlu diketahui siapa yang membayar, untuk kepentingan apa, dan apakah penerima berwenang menerimanya. Pembayaran tersembunyi kepada orang yang seharusnya menjaga kepentingan pihak lain dapat merusak amanah, sekalipun disebut uang terima kasih.</w:t>
      </w:r>
    </w:p>
    <w:p>
      <w:pPr>
        <w:jc w:val="both"/>
      </w:pPr>
      <w:r>
        <w:rPr>
          <w:b w:val="0"/>
          <w:i w:val="0"/>
        </w:rPr>
        <w:t>Pada layanan melalui platform, periksa hubungan antara penyedia jasa, pengguna, perantara, dan pihak yang mengelola pembayaran. Ketentuan biaya, pembatalan, pengembalian dana, penggunaan data, dan tanggung jawab atas kesalahan sebaiknya dibaca. Nama atau kecanggihan layanan tidak menjawab semua pertanyaan akad. Jika syarat tidak dipahami, mintalah penjelasan dan simpan salinannya sebelum menyetujui.</w:t>
      </w:r>
    </w:p>
    <w:p>
      <w:pPr>
        <w:jc w:val="both"/>
      </w:pPr>
      <w:r>
        <w:rPr>
          <w:b w:val="0"/>
          <w:i w:val="0"/>
        </w:rPr>
        <w:t>Data yang dikumpulkan dari pelanggan atau pekerja bukan bahan bebas pakai. Persetujuan, tujuan pengumpulan, perlindungan, dan cara berbagi perlu diperhatikan. Menjual atau memakai data di luar izin dapat melanggar hak serta aturan yang berlaku. Dalam rantai pasok, pemeriksaan berjenjang harus sepadan dengan kemampuan dan risiko, bukan tuntutan agar pembeli mengetahui setiap detail yang mustahil dijangkaunya.</w:t>
      </w:r>
    </w:p>
    <w:p>
      <w:pPr>
        <w:jc w:val="both"/>
      </w:pPr>
      <w:r>
        <w:rPr>
          <w:b w:val="0"/>
          <w:i w:val="0"/>
        </w:rPr>
        <w:t>Usaha kecil dapat memulai dari pemasok langsung, bukti pembelian, mutu barang, dan cara menyampaikan klaim kepada pelanggan. Jika belum mengetahui suatu mata rantai, jangan membuat klaim yang lebih luas daripada bukti. Kejujuran tentang batas pengetahuan lebih baik daripada memberi jaminan yang tidak dapat ditopang dokumen.</w:t>
      </w:r>
    </w:p>
    <w:p>
      <w:pPr>
        <w:jc w:val="both"/>
      </w:pPr>
      <w:r>
        <w:rPr>
          <w:b w:val="0"/>
          <w:i w:val="0"/>
        </w:rPr>
        <w:t>Pihak yang menerima komisi sebaiknya menjelaskan hubungan dan dasar pembayaran sebelum keputusan dibuat. Pihak yang membayar juga perlu menyatakan apakah komisi itu mengurangi nilai layanan atau mengubah rekomendasi. Untuk penggunaan data, buat batas akses yang sesuai tugas dan hapus informasi yang tidak lagi diperlukan menurut kebijakan serta aturan. Pengguna jasa dapat meminta keterangan, tetapi tidak perlu menyimpulkan bahwa semua perantara atau pengumpulan data pasti terlarang. Rinciannya menentukan tanggung jawab, termasuk izin yang diberikan dan cara informasi dijaga.</w:t>
      </w:r>
    </w:p>
    <w:p>
      <w:pPr>
        <w:jc w:val="both"/>
      </w:pPr>
      <w:r>
        <w:rPr>
          <w:b w:val="0"/>
          <w:i w:val="0"/>
        </w:rPr>
        <w:t>Pelanggan juga perlu diberi jalur untuk bertanya atau memperbaiki data yang keliru, sesuai aturan yang berlaku. Pengelola jasa dapat menunjuk pihak yang bertanggung jawab atas keluhan dan membuat prosedur pencatatan yang tidak membocorkan data kepada orang yang tidak berkepentingan. Kejelasan itu membantu pengguna mengetahui kepada siapa pertanyaan harus disampaikan.</w:t>
      </w:r>
    </w:p>
    <w:p>
      <w:pPr>
        <w:jc w:val="both"/>
      </w:pPr>
      <w:r>
        <w:rPr>
          <w:b/>
          <w:i w:val="0"/>
          <w:sz w:val="28"/>
        </w:rPr>
        <w:t>5.6 Dampak Harta Haram: pada Doa, Diri, Keluarga, dan Akhirat</w:t>
      </w:r>
    </w:p>
    <w:p>
      <w:pPr>
        <w:jc w:val="both"/>
      </w:pPr>
      <w:r>
        <w:rPr>
          <w:b w:val="0"/>
          <w:i w:val="0"/>
        </w:rPr>
        <w:t>Nash tentang makanan dan penghasilan haram memberi peringatan serius tentang hubungan harta dengan ibadah. Peringatan itu mengajak orang memeriksa diri, bukan memastikan nasib akhir seseorang atau menuduh doanya pasti tertolak. Urusan penerimaan doa berada dalam pengetahuan Allah; manusia tidak boleh menggunakan dalil untuk membaca keadaan batin orang lain.</w:t>
      </w:r>
    </w:p>
    <w:p>
      <w:pPr>
        <w:jc w:val="both"/>
      </w:pPr>
      <w:r>
        <w:rPr>
          <w:b w:val="0"/>
          <w:i w:val="0"/>
        </w:rPr>
        <w:t>Harta bermasalah juga dapat melukai kepercayaan keluarga dan hubungan kerja. Pihak yang haknya diambil mungkin menanggung kerugian, sementara anggota keluarga dapat ikut terdampak meski tidak mengetahui sumber uang. Jangan membebani anak atau pasangan dengan kesalahan yang bukan mereka lakukan. Fokuslah pada penghentian pelanggaran, perlindungan pihak rentan, dan pemulihan hak.</w:t>
      </w:r>
    </w:p>
    <w:p>
      <w:pPr>
        <w:jc w:val="right"/>
        <w:rtl/>
      </w:pPr>
      <w:r>
        <w:rPr>
          <w:rFonts w:ascii="Scheherazade New" w:hAnsi="Scheherazade New"/>
          <w:sz w:val="30"/>
          <w:rtl/>
          <w:cs w:val="1"/>
        </w:rPr>
        <w:t>{{ARAB-HADITS: HR. Muslim, hadits musafir yang mengangkat tangan berdoa sementara makanan, minuman, dan pakaiannya haram}}</w:t>
      </w:r>
    </w:p>
    <w:p>
      <w:pPr>
        <w:jc w:val="both"/>
      </w:pPr>
      <w:r>
        <w:rPr>
          <w:b w:val="0"/>
          <w:i w:val="0"/>
          <w:sz w:val="18"/>
        </w:rPr>
        <w:t>LATIN: n.a.</w:t>
      </w:r>
    </w:p>
    <w:p>
      <w:pPr>
        <w:jc w:val="both"/>
      </w:pPr>
      <w:r>
        <w:rPr>
          <w:b w:val="0"/>
          <w:i/>
        </w:rPr>
        <w:t>Artinya: Allah itu Mahabaik dan hanya menerima yang baik. Allah memerintahkan orang-orang beriman sebagaimana Dia memerintahkan para rasul. Nabi ﷺ menyebut seorang musafir yang berdoa, tetapi makanan, minuman, pakaian, dan asupannya haram; bagaimana doanya akan dikabulkan?</w:t>
      </w:r>
    </w:p>
    <w:p>
      <w:pPr>
        <w:jc w:val="both"/>
      </w:pPr>
      <w:r>
        <w:rPr>
          <w:b w:val="0"/>
          <w:i w:val="0"/>
          <w:sz w:val="18"/>
        </w:rPr>
        <w:t>PERAWI: Abu Hurairah radhiyallahu 'anhu</w:t>
      </w:r>
    </w:p>
    <w:p>
      <w:pPr>
        <w:jc w:val="both"/>
      </w:pPr>
      <w:r>
        <w:rPr>
          <w:b w:val="0"/>
          <w:i w:val="0"/>
          <w:sz w:val="18"/>
        </w:rPr>
        <w:t>DERAJAT: Shahih (Shahih Muslim no. 1015)</w:t>
      </w:r>
    </w:p>
    <w:p>
      <w:pPr>
        <w:jc w:val="both"/>
      </w:pPr>
      <w:r>
        <w:rPr>
          <w:b w:val="0"/>
          <w:i w:val="0"/>
          <w:sz w:val="18"/>
        </w:rPr>
        <w:t>RUJUKAN: HR. Muslim no. 1015</w:t>
      </w:r>
    </w:p>
    <w:p>
      <w:pPr>
        <w:jc w:val="both"/>
      </w:pPr>
      <w:r>
        <w:rPr>
          <w:b w:val="0"/>
          <w:i w:val="0"/>
          <w:sz w:val="18"/>
        </w:rPr>
        <w:t>STATUS: [V-HADITS]</w:t>
      </w:r>
    </w:p>
    <w:p>
      <w:pPr>
        <w:jc w:val="both"/>
      </w:pPr>
      <w:r>
        <w:rPr>
          <w:b w:val="0"/>
          <w:i w:val="0"/>
        </w:rPr>
        <w:t>Hadits ini menunjukkan beratnya perhatian terhadap sumber konsumsi dan keadaan orang yang berdoa. Ia tidak memberi manusia kewenangan menyatakan bahwa doa orang tertentu tertolak. Cara yang aman adalah menggunakannya sebagai pengingat untuk membersihkan sumber harta yang berada dalam kendali sendiri, sembari tetap berharap dan berdoa.</w:t>
      </w:r>
    </w:p>
    <w:p>
      <w:pPr>
        <w:jc w:val="both"/>
      </w:pPr>
      <w:r>
        <w:rPr>
          <w:b w:val="0"/>
          <w:i w:val="0"/>
        </w:rPr>
        <w:t>Rasa bersalah dapat menjadi dorongan memperbaiki keadaan, tetapi jangan biarkan rasa itu berubah menjadi putus asa. Bila persoalannya menyangkut hak orang, taubat juga terkait dengan upaya memulihkan hak sejauh mampu. Bila ada pihak yang rentan atau berisiko mengalami kekerasan, cari bantuan yang aman dan nasihat yang sesuai sebelum melakukan kontak langsung.</w:t>
      </w:r>
    </w:p>
    <w:p>
      <w:pPr>
        <w:jc w:val="both"/>
      </w:pPr>
      <w:r>
        <w:rPr>
          <w:b w:val="0"/>
          <w:i w:val="0"/>
        </w:rPr>
        <w:t>Dampak pada diri juga dapat muncul sebagai kecemasan, konflik batin, atau hilangnya kepercayaan. Menghadapinya memerlukan dua jalur yang berjalan beriringan: memperbaiki sebab yang diketahui dan merawat kebutuhan emosional secara wajar. Bicarakan persoalan dengan orang tepercaya tanpa menyebarkan nama pihak yang tidak perlu. Jika tekanan mengganggu fungsi harian, pertimbangkan bantuan profesional. Praktik ibadah tetap penting, tetapi tidak menggantikan tindakan konkret untuk menghentikan pengambilan hak atau menyelesaikan kewajiban. Lindungi kebutuhan dasar keluarga selama proses perbaikan berlangsung, terutama bila perubahan pendapatan berdampak pada anak atau orang yang bergantung pada Anda. Jangan membangun kesimpulan tentang keadaan akhirat seseorang dari peristiwa ekonomi yang tampak di luar. Dalil memberi tuntunan dan peringatan, sedangkan penilaian akhir milik Allah. Sikap rendah hati menjaga kita dari melampaui batas.</w:t>
      </w:r>
    </w:p>
    <w:p>
      <w:pPr>
        <w:jc w:val="both"/>
      </w:pPr>
      <w:r>
        <w:rPr>
          <w:b/>
          <w:i w:val="0"/>
          <w:sz w:val="28"/>
        </w:rPr>
        <w:t>5.7 Apakah Harta Haram Termasuk Rezeki? Perbedaan Pandangan Ulama</w:t>
      </w:r>
    </w:p>
    <w:p>
      <w:pPr>
        <w:jc w:val="both"/>
      </w:pPr>
      <w:r>
        <w:rPr>
          <w:b w:val="0"/>
          <w:i w:val="0"/>
        </w:rPr>
        <w:t>Kata rezeki digunakan dalam pembahasan teologis dan bahasa sehari-hari dengan cakupan yang dapat berbeda. Sebagian ulama membahas apakah sesuatu yang diperoleh dengan cara terlarang tetap disebut rizq dari sisi penciptaan dan pemberian, sementara ia tetap tercela dari sisi cara memperoleh. Pembahasan istilah ini tidak mengubah kewajiban menjauhi kezaliman dan mengembalikan hak.</w:t>
      </w:r>
    </w:p>
    <w:p>
      <w:pPr>
        <w:jc w:val="both"/>
      </w:pPr>
      <w:r>
        <w:rPr>
          <w:b w:val="0"/>
          <w:i w:val="0"/>
        </w:rPr>
        <w:t>Dalam percakapan sehari-hari, menyebut harta curian sebagai rezeki dapat terdengar seolah cara mendapatkannya tidak penting. Karena itu, lebih cermat menyebutnya harta yang diperoleh secara batil, bila fakta dan hukumnya memang telah jelas. Bila masih berupa dugaan, gunakan bahasa yang menunjukkan ketidakpastian. Perbedaan definisi tidak boleh menjadi pembenaran untuk mempertahankan harta yang diketahui bukan hak sendiri.</w:t>
      </w:r>
    </w:p>
    <w:p>
      <w:pPr>
        <w:jc w:val="both"/>
      </w:pPr>
      <w:r>
        <w:rPr>
          <w:b w:val="0"/>
          <w:i w:val="0"/>
        </w:rPr>
        <w:t>Jangan pula memakai konsep takdir untuk membungkam korban atau pihak yang menuntut hak. Tanggung jawab manusia atas pilihan dan kewajiban pemulihan tetap dibahas dalam syariah. Untuk istilah teologis, pembaca dapat mempelajari penjelasan ulama secara berimbang; untuk sengketa konkret, berangkatlah dari bukti dan hak yang dapat diperiksa.</w:t>
      </w:r>
    </w:p>
    <w:p>
      <w:pPr>
        <w:jc w:val="both"/>
      </w:pPr>
      <w:r>
        <w:rPr>
          <w:b w:val="0"/>
          <w:i w:val="0"/>
        </w:rPr>
        <w:t>Perbedaan istilah juga dapat memengaruhi cara seseorang menyikapi nikmat. Mengakui bahwa segala pemberian berada dalam ketentuan Allah tidak berarti menganggap cara memperoleh harta selalu dibenarkan. Tanggung jawab moral melekat pada pilihan dan tindakan manusia, sedangkan rincian tentang istilah rizq dibahas dalam ranah ilmu yang lebih luas. Dalam komunikasi keluarga, pilih ungkapan yang tidak memutihkan pelanggaran dan tidak pula menutup pintu taubat. Jika perdebatan istilah membuat pembicaraan buntu, kembalikan fokus pada pertanyaan praktis: hak siapa yang perlu dijaga dan tindakan apa yang perlu diperbaiki?</w:t>
      </w:r>
    </w:p>
    <w:p>
      <w:pPr>
        <w:jc w:val="both"/>
      </w:pPr>
      <w:r>
        <w:rPr>
          <w:b w:val="0"/>
          <w:i w:val="0"/>
        </w:rPr>
        <w:t>Pembahasan ulama dapat berbeda karena istilah rizq ditinjau dari sisi pemberian Allah, kepemilikan, atau cara manusia mendapatkannya. Sebelum menyimpulkan, periksa definisi yang dipakai dalam kitab atau penjelasan tersebut. Jangan mengutip satu kalimat tanpa konteks untuk membenarkan tindakan yang merugikan orang. Jika perbedaan pendapat tetap ada, akui batas pengetahuan dan pegang kewajiban yang tidak diperselisihkan, yaitu tidak mengambil hak dengan batil. Sikap itu menjaga pembahasan tetap terkait dengan akhlak dan tanggung jawab. Istilah tidak boleh menghapus kewajiban mengembalikan hak.</w:t>
      </w:r>
    </w:p>
    <w:p>
      <w:pPr>
        <w:jc w:val="both"/>
      </w:pPr>
      <w:r>
        <w:rPr>
          <w:b/>
          <w:i w:val="0"/>
          <w:sz w:val="28"/>
        </w:rPr>
        <w:t>5.8 Taubat dari Harta Haram: Menghentikan, Mengembalikan, dan Menyalurkan</w:t>
      </w:r>
    </w:p>
    <w:p>
      <w:pPr>
        <w:jc w:val="both"/>
      </w:pPr>
      <w:r>
        <w:rPr>
          <w:b w:val="0"/>
          <w:i w:val="0"/>
        </w:rPr>
        <w:t>Jika seseorang mengetahui telah mengambil hak orang lain, langkah awal ialah menghentikan perbuatan itu dan menyesalinya. Setelah itu, hak perlu dikembalikan kepada pemilik atau pihak yang berhak, dengan cara yang tidak menimbulkan kerugian baru. Jika pemilik tidak diketahui atau tidak dapat ditemukan setelah upaya yang patut, tanyakan kepada ulama yang memahami kasus sebelum menentukan penyaluran. [FATWA-CEK]</w:t>
      </w:r>
    </w:p>
    <w:p>
      <w:pPr>
        <w:jc w:val="both"/>
      </w:pPr>
      <w:r>
        <w:rPr>
          <w:b w:val="0"/>
          <w:i w:val="0"/>
        </w:rPr>
        <w:t>Simpan catatan jumlah dan asal harta sejauh dapat ditelusuri. Jangan mengarang angka untuk menenangkan diri, tetapi jangan sengaja menghapus jejak. Bila hak berkaitan dengan pekerja, pelanggan, mitra, atau lembaga, pertimbangkan jalur pengembalian yang transparan dan aman. Pada perkara pidana atau sengketa yang berjalan, konsultasikan dengan penasihat hukum agar upaya memperbaiki tidak merusak bukti atau keselamatan.</w:t>
      </w:r>
    </w:p>
    <w:p>
      <w:pPr>
        <w:jc w:val="both"/>
      </w:pPr>
      <w:r>
        <w:rPr>
          <w:b w:val="0"/>
          <w:i w:val="0"/>
        </w:rPr>
        <w:t>Taubat tidak mensyaratkan seseorang membuka aibnya kepada semua orang. Namun, kerahasiaan bukan alasan untuk mempertahankan manfaat yang bukan haknya. Orang yang dirugikan mungkin perlu menerima informasi yang cukup untuk memastikan haknya pulih. Minta bantuan orang tepercaya atau ahli agar prosesnya menjaga martabat semua pihak.</w:t>
      </w:r>
    </w:p>
    <w:p>
      <w:pPr>
        <w:jc w:val="both"/>
      </w:pPr>
      <w:r>
        <w:rPr>
          <w:b w:val="0"/>
          <w:i w:val="0"/>
        </w:rPr>
        <w:t>Bila seseorang menerima penghasilan dari pekerjaan campuran, jangan membuang seluruh pendapatan secara impulsif atau menyalurkan harta kepada pihak lain tanpa mengetahui kewajibannya. Pisahkan bagian yang jelas, catat bagian yang dipertanyakan, dan cari panduan sesuai fakta. Tujuan pemulihan ialah menghentikan pelanggaran dan menunaikan hak, bukan membuat tindakan simbolis yang justru menambah mudarat.</w:t>
      </w:r>
    </w:p>
    <w:p>
      <w:pPr>
        <w:jc w:val="both"/>
      </w:pPr>
      <w:r>
        <w:rPr>
          <w:b w:val="0"/>
          <w:i w:val="0"/>
        </w:rPr>
        <w:t>Jika jumlah kewajiban belum diketahui, buat perkiraan awal yang secara jelas diberi label perkiraan dan cari sumber untuk mengujinya. Jangan menyembunyikan catatan dari ahli yang dimintai nasihat. Bila kemampuan membayar terbatas, komunikasikan keadaan secara jujur dan susun pemulihan yang realistis, tanpa menjanjikan tanggal yang tidak sanggup dipenuhi. Bila pemilik hak sudah meninggal atau tidak dapat dihubungi, minta arahan tentang siapa yang mewakili kepentingannya. Jalur ini menjaga taubat tetap terkait dengan tanggung jawab kepada manusia, bukan hanya penyesalan pribadi.</w:t>
      </w:r>
    </w:p>
    <w:p>
      <w:pPr>
        <w:jc w:val="both"/>
      </w:pPr>
      <w:r>
        <w:rPr>
          <w:b w:val="0"/>
          <w:i w:val="0"/>
        </w:rPr>
        <w:t>Jangan memakai sedekah sebagai pengganti pengembalian kepada pemilik yang masih diketahui dan dapat dijangkau. Jika terdapat banyak pihak yang terdampak, urutkan kewajiban bersama pendamping agar yang paling rentan tidak terabaikan.</w:t>
      </w:r>
    </w:p>
    <w:p>
      <w:pPr>
        <w:jc w:val="both"/>
      </w:pPr>
      <w:r>
        <w:rPr>
          <w:b/>
          <w:i w:val="0"/>
          <w:sz w:val="28"/>
        </w:rPr>
        <w:t>5.9 Praktik: Peta Audit Penghasilan Pribadi</w:t>
      </w:r>
    </w:p>
    <w:p>
      <w:pPr>
        <w:jc w:val="both"/>
      </w:pPr>
      <w:r>
        <w:rPr>
          <w:b w:val="0"/>
          <w:i w:val="0"/>
        </w:rPr>
        <w:t>Ambil satu sumber penghasilan dan buat peta singkat: pembayar, pekerjaan atau barang, kesepakatan, bukti, pihak yang memiliki hak, serta pertanyaan yang belum terjawab. Pisahkan fakta dari dugaan dengan dua kolom. Pilih satu langkah yang berada dalam kendali Anda, seperti meminta rincian pembayaran atau membaca ulang kontrak. Jika muncul persoalan hukum, bawa catatan itu kepada ahli, bukan kepada kerumunan yang hanya menerima potongan cerita. Lengkapi peta dengan tanggal pemeriksaan dan nama dokumen yang menjadi dasar, bukan menyimpan salinan yang tidak berhak Anda miliki. Jika penghasilan berasal dari beberapa pekerjaan, pilih satu saja untuk latihan pertama agar pencatatan tetap ringan. Setelah pertanyaan dijawab, tandai apakah perlu tindak lanjut atau sudah cukup jelas. Latihan ini bukan sertifikat bahwa seluruh harta telah bersih; ia merupakan cara membangun kebiasaan memeriksa dengan jujur. Simpan catatan pada tempat yang aman, dan batasi aksesnya hanya kepada pihak yang membantu menyelesaikan persoalan. Jangan memasukkan data pribadi yang tidak diperlukan dalam peta tersebut. Perbarui catatan setelah menerima jawaban.</w:t>
      </w:r>
    </w:p>
    <w:p>
      <w:pPr>
        <w:jc w:val="both"/>
      </w:pPr>
      <w:r>
        <w:rPr>
          <w:b/>
          <w:i w:val="0"/>
          <w:sz w:val="24"/>
        </w:rPr>
        <w:t>Salah Paham</w:t>
      </w:r>
    </w:p>
    <w:p>
      <w:pPr>
        <w:jc w:val="both"/>
      </w:pPr>
      <w:r>
        <w:rPr>
          <w:b w:val="0"/>
          <w:i w:val="0"/>
        </w:rPr>
        <w:t>- Salah paham: uang yang sudah dibayar otomatis menjadi halal. Yang perlu diperiksa: hak, kesepakatan, objek, dan cara pembayaran.</w:t>
      </w:r>
    </w:p>
    <w:p>
      <w:pPr>
        <w:jc w:val="both"/>
      </w:pPr>
      <w:r>
        <w:rPr>
          <w:b w:val="0"/>
          <w:i w:val="0"/>
        </w:rPr>
        <w:t>- Salah paham: satu bagian yang dipersoalkan membuat semua harta seseorang pasti haram. Yang perlu diperiksa: sumber dan bagian terkait secara cermat.</w:t>
      </w:r>
    </w:p>
    <w:p>
      <w:pPr>
        <w:jc w:val="both"/>
      </w:pPr>
      <w:r>
        <w:rPr>
          <w:b w:val="0"/>
          <w:i w:val="0"/>
        </w:rPr>
        <w:t>- Salah paham: menyebut hadiah menghapus konflik kepentingan. Yang perlu diperiksa: tujuan pemberian dan kewenangan penerima.</w:t>
      </w:r>
    </w:p>
    <w:p>
      <w:pPr>
        <w:jc w:val="both"/>
      </w:pPr>
      <w:r>
        <w:rPr>
          <w:b w:val="0"/>
          <w:i w:val="0"/>
        </w:rPr>
        <w:t>- Salah paham: dugaan cukup untuk menuduh. Yang perlu dilakukan: cari bukti dan ikuti jalur yang berwenang.</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Harta tidak boleh diambil dengan cara batil</w:t>
            </w:r>
          </w:p>
        </w:tc>
        <w:tc>
          <w:tcPr>
            <w:tcW w:type="dxa" w:w="2880"/>
          </w:tcPr>
          <w:p>
            <w:r>
              <w:t>A</w:t>
            </w:r>
          </w:p>
        </w:tc>
        <w:tc>
          <w:tcPr>
            <w:tcW w:type="dxa" w:w="2880"/>
          </w:tcPr>
          <w:p>
            <w:r>
              <w:t>QS. Al-Baqarah: 188 dan QS. An-Nisa: 29</w:t>
            </w:r>
          </w:p>
        </w:tc>
      </w:tr>
      <w:tr>
        <w:tc>
          <w:tcPr>
            <w:tcW w:type="dxa" w:w="2880"/>
          </w:tcPr>
          <w:p>
            <w:r>
              <w:t>Perdagangan disertai kerelaan para pihak</w:t>
            </w:r>
          </w:p>
        </w:tc>
        <w:tc>
          <w:tcPr>
            <w:tcW w:type="dxa" w:w="2880"/>
          </w:tcPr>
          <w:p>
            <w:r>
              <w:t>A</w:t>
            </w:r>
          </w:p>
        </w:tc>
        <w:tc>
          <w:tcPr>
            <w:tcW w:type="dxa" w:w="2880"/>
          </w:tcPr>
          <w:p>
            <w:r>
              <w:t>QS. An-Nisa: 29</w:t>
            </w:r>
          </w:p>
        </w:tc>
      </w:tr>
      <w:tr>
        <w:tc>
          <w:tcPr>
            <w:tcW w:type="dxa" w:w="2880"/>
          </w:tcPr>
          <w:p>
            <w:r>
              <w:t>Hadits memberi peringatan tentang konsumsi haram dalam doa</w:t>
            </w:r>
          </w:p>
        </w:tc>
        <w:tc>
          <w:tcPr>
            <w:tcW w:type="dxa" w:w="2880"/>
          </w:tcPr>
          <w:p>
            <w:r>
              <w:t>A</w:t>
            </w:r>
          </w:p>
        </w:tc>
        <w:tc>
          <w:tcPr>
            <w:tcW w:type="dxa" w:w="2880"/>
          </w:tcPr>
          <w:p>
            <w:r>
              <w:t>HR. Muslim, rujukan umum; redaksi dan derajat perlu diperiksa</w:t>
            </w:r>
          </w:p>
        </w:tc>
      </w:tr>
      <w:tr>
        <w:tc>
          <w:tcPr>
            <w:tcW w:type="dxa" w:w="2880"/>
          </w:tcPr>
          <w:p>
            <w:r>
              <w:t>Pembagian harta campuran pada kasus tertentu</w:t>
            </w:r>
          </w:p>
        </w:tc>
        <w:tc>
          <w:tcPr>
            <w:tcW w:type="dxa" w:w="2880"/>
          </w:tcPr>
          <w:p>
            <w:r>
              <w:t>C</w:t>
            </w:r>
          </w:p>
        </w:tc>
        <w:tc>
          <w:tcPr>
            <w:tcW w:type="dxa" w:w="2880"/>
          </w:tcPr>
          <w:p>
            <w:r>
              <w:t>Perlu rincian fakta dan penjelasan ulama</w:t>
            </w:r>
          </w:p>
        </w:tc>
      </w:tr>
      <w:tr>
        <w:tc>
          <w:tcPr>
            <w:tcW w:type="dxa" w:w="2880"/>
          </w:tcPr>
          <w:p>
            <w:r>
              <w:t>Komisi atau layanan tertentu bermasalah</w:t>
            </w:r>
          </w:p>
        </w:tc>
        <w:tc>
          <w:tcPr>
            <w:tcW w:type="dxa" w:w="2880"/>
          </w:tcPr>
          <w:p>
            <w:r>
              <w:t>C</w:t>
            </w:r>
          </w:p>
        </w:tc>
        <w:tc>
          <w:tcPr>
            <w:tcW w:type="dxa" w:w="2880"/>
          </w:tcPr>
          <w:p>
            <w:r>
              <w:t>Bergantung pada peran, akad, informasi, dan aturan</w:t>
            </w:r>
          </w:p>
        </w:tc>
      </w:tr>
      <w:tr>
        <w:tc>
          <w:tcPr>
            <w:tcW w:type="dxa" w:w="2880"/>
          </w:tcPr>
          <w:p>
            <w:r>
              <w:t>Pengembalian hak mengikuti keadaan pemilik dan kemampuan</w:t>
            </w:r>
          </w:p>
        </w:tc>
        <w:tc>
          <w:tcPr>
            <w:tcW w:type="dxa" w:w="2880"/>
          </w:tcPr>
          <w:p>
            <w:r>
              <w:t>C</w:t>
            </w:r>
          </w:p>
        </w:tc>
        <w:tc>
          <w:tcPr>
            <w:tcW w:type="dxa" w:w="2880"/>
          </w:tcPr>
          <w:p>
            <w:r>
              <w:t>Perlu panduan ahli untuk kasus khusus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Amanah harta memiliki tanggung jawab</w:t>
            </w:r>
          </w:p>
        </w:tc>
        <w:tc>
          <w:tcPr>
            <w:tcW w:type="dxa" w:w="4320"/>
          </w:tcPr>
          <w:p>
            <w:r>
              <w:rPr>
                <w:b/>
              </w:rPr>
              <w:t>Bahwa satu tindakan simbolis menyelesaikan semua hak</w:t>
            </w:r>
          </w:p>
        </w:tc>
      </w:tr>
    </w:tbl>
    <w:p>
      <w:pPr>
        <w:jc w:val="both"/>
      </w:pPr>
      <w:r>
        <w:rPr>
          <w:b w:val="0"/>
          <w:i w:val="0"/>
        </w:rPr>
        <w:t>:::</w:t>
      </w:r>
    </w:p>
    <w:p>
      <w:pPr>
        <w:jc w:val="both"/>
      </w:pPr>
      <w:r>
        <w:rPr>
          <w:b/>
          <w:i w:val="0"/>
          <w:sz w:val="24"/>
        </w:rPr>
        <w:t>Fiqh Praktis</w:t>
      </w:r>
    </w:p>
    <w:p>
      <w:pPr>
        <w:jc w:val="both"/>
      </w:pPr>
      <w:r>
        <w:rPr>
          <w:b w:val="0"/>
          <w:i w:val="0"/>
        </w:rPr>
        <w:t>Saat memeriksa pemasukan, mulai dari dokumen dan kejadian yang Anda ketahui langsung. Tanyakan apakah pembayaran sesuai pekerjaan atau akad, apakah informasi material disampaikan, dan apakah ada pihak yang kehilangan hak. Jika ada ketidaksesuaian, catat jumlah yang diketahui, hentikan bagian yang jelas keliru, dan mintalah rincian. Jangan memutuskan hukum hanya dari nama pekerjaan, potongan pesan, atau cerita pihak ketiga. Untuk penilaian personal, bawalah kontrak dan kronologi kepada ahli fiqh muamalah; untuk sengketa hak atau dugaan tindak pidana, mintalah bantuan hukum yang sesuai. Hindari menyebarkan identitas atau dokumen orang lain tanpa izin.</w:t>
      </w:r>
    </w:p>
    <w:p>
      <w:pPr>
        <w:jc w:val="both"/>
      </w:pPr>
      <w:r>
        <w:rPr>
          <w:b/>
          <w:i w:val="0"/>
          <w:sz w:val="24"/>
        </w:rPr>
        <w:t>Kasus</w:t>
      </w:r>
    </w:p>
    <w:p>
      <w:pPr>
        <w:jc w:val="both"/>
      </w:pPr>
      <w:r>
        <w:rPr>
          <w:b w:val="0"/>
          <w:i w:val="0"/>
        </w:rPr>
        <w:t>*kisah komposit*</w:t>
      </w:r>
    </w:p>
    <w:p>
      <w:pPr>
        <w:jc w:val="both"/>
      </w:pPr>
      <w:r>
        <w:rPr>
          <w:b w:val="0"/>
          <w:i w:val="0"/>
        </w:rPr>
        <w:t>**Kasus Komisi yang Tidak Tercatat**</w:t>
      </w:r>
    </w:p>
    <w:p>
      <w:pPr>
        <w:jc w:val="both"/>
      </w:pPr>
      <w:r>
        <w:rPr>
          <w:b w:val="0"/>
          <w:i w:val="0"/>
        </w:rPr>
        <w:t>Farid, perancang grafis lepas di Yogyakarta, diminta seorang penghubung memilih percetakan untuk proyek klien. Setelah pekerjaan selesai, percetakan menawarkan pembayaran tambahan yang tidak tercantum dalam kesepakatan. Farid belum menerima uang itu dan belum mengetahui apakah klien mengizinkan komisi tersebut.</w:t>
      </w:r>
    </w:p>
    <w:p>
      <w:pPr>
        <w:jc w:val="both"/>
      </w:pPr>
      <w:r>
        <w:rPr>
          <w:b w:val="0"/>
          <w:i w:val="0"/>
        </w:rPr>
        <w:t>**Masalah**: ada pembayaran dari pihak ketiga yang berpotensi memengaruhi kepentingan klien.</w:t>
      </w:r>
    </w:p>
    <w:p>
      <w:pPr>
        <w:jc w:val="both"/>
      </w:pPr>
      <w:r>
        <w:rPr>
          <w:b w:val="0"/>
          <w:i w:val="0"/>
        </w:rPr>
        <w:t>**Prinsip**: periksa tujuan pembayaran, mandat, keterbukaan, serta hak pihak yang membayar jasa utama.</w:t>
      </w:r>
    </w:p>
    <w:p>
      <w:pPr>
        <w:jc w:val="both"/>
      </w:pPr>
      <w:r>
        <w:rPr>
          <w:b w:val="0"/>
          <w:i w:val="0"/>
        </w:rPr>
        <w:t>**Langkah**: Farid menunda penerimaan, meminta keterangan tertulis, lalu mengungkapkan tawaran kepada klien melalui jalur yang disepakati.</w:t>
      </w:r>
    </w:p>
    <w:p>
      <w:pPr>
        <w:jc w:val="both"/>
      </w:pPr>
      <w:r>
        <w:rPr>
          <w:b w:val="0"/>
          <w:i w:val="0"/>
        </w:rPr>
        <w:t>**Rentang hasil yang mungkin**: tawaran dibatalkan, komisi disetujui secara terbuka, atau proyek dialihkan setelah konsultasi. Penilaian hukum bergantung pada kesepakatan dan fakta yang dapat diperiksa.</w:t>
      </w:r>
    </w:p>
    <w:p>
      <w:pPr>
        <w:jc w:val="both"/>
      </w:pPr>
      <w:r>
        <w:rPr>
          <w:b/>
          <w:i w:val="0"/>
          <w:sz w:val="24"/>
        </w:rPr>
        <w:t>Kisah</w:t>
      </w:r>
    </w:p>
    <w:p>
      <w:pPr>
        <w:jc w:val="both"/>
      </w:pPr>
      <w:r>
        <w:rPr>
          <w:b w:val="0"/>
          <w:i w:val="0"/>
        </w:rPr>
        <w:t>*kisah komposit*</w:t>
      </w:r>
    </w:p>
    <w:p>
      <w:pPr>
        <w:jc w:val="both"/>
      </w:pPr>
      <w:r>
        <w:rPr>
          <w:b w:val="0"/>
          <w:i w:val="0"/>
        </w:rPr>
        <w:t>**Rina Meminta Rincian, Bukan Menuduh**</w:t>
      </w:r>
    </w:p>
    <w:p>
      <w:pPr>
        <w:jc w:val="both"/>
      </w:pPr>
      <w:r>
        <w:rPr>
          <w:b w:val="0"/>
          <w:i w:val="0"/>
        </w:rPr>
        <w:t>Rina menyimpan slip gaji dan catatan jam kerjanya, lalu memilih waktu yang tenang untuk bertanya kepada petugas terkait. Ia menyampaikan selisih angka secara spesifik dan meminta dasar koreksi. Jawabannya belum langsung menyelesaikan semuanya: petugas perlu memeriksa dokumen lama, sedangkan Rina harus memastikan catatan yang ia miliki memang lengkap. Ia tidak menyebarkan cerita tentang komisi rekannya karena ia hanya mendengar percakapan sepintas. Dari proses itu, Rina belajar bahwa menjaga hak diri sendiri dan menghindari tuduhan dapat dilakukan bersamaan. Bila penjelasan tidak memadai, ia dapat mencari saluran lain yang berwenang dengan dokumen, bukan dengan prasangka.</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Pilih satu sumber penghasilan untuk diperiksa</w:t>
            </w:r>
          </w:p>
        </w:tc>
        <w:tc>
          <w:tcPr>
            <w:tcW w:type="dxa" w:w="1728"/>
          </w:tcPr>
          <w:p>
            <w:r>
              <w:t>Setelah menerima pembayaran</w:t>
            </w:r>
          </w:p>
        </w:tc>
        <w:tc>
          <w:tcPr>
            <w:tcW w:type="dxa" w:w="1728"/>
          </w:tcPr>
          <w:p>
            <w:r>
              <w:t>Sulit memilih</w:t>
            </w:r>
          </w:p>
        </w:tc>
        <w:tc>
          <w:tcPr>
            <w:tcW w:type="dxa" w:w="1728"/>
          </w:tcPr>
          <w:p>
            <w:r>
              <w:t>Mulai dari pemasukan terbaru</w:t>
            </w:r>
          </w:p>
        </w:tc>
      </w:tr>
      <w:tr>
        <w:tc>
          <w:tcPr>
            <w:tcW w:type="dxa" w:w="1728"/>
          </w:tcPr>
          <w:p>
            <w:r>
              <w:t>2</w:t>
            </w:r>
          </w:p>
        </w:tc>
        <w:tc>
          <w:tcPr>
            <w:tcW w:type="dxa" w:w="1728"/>
          </w:tcPr>
          <w:p>
            <w:r>
              <w:t>Catat pembayar dan pekerjaan yang dibayar</w:t>
            </w:r>
          </w:p>
        </w:tc>
        <w:tc>
          <w:tcPr>
            <w:tcW w:type="dxa" w:w="1728"/>
          </w:tcPr>
          <w:p>
            <w:r>
              <w:t>Saat membuka catatan keuangan</w:t>
            </w:r>
          </w:p>
        </w:tc>
        <w:tc>
          <w:tcPr>
            <w:tcW w:type="dxa" w:w="1728"/>
          </w:tcPr>
          <w:p>
            <w:r>
              <w:t>Dokumen tercecer</w:t>
            </w:r>
          </w:p>
        </w:tc>
        <w:tc>
          <w:tcPr>
            <w:tcW w:type="dxa" w:w="1728"/>
          </w:tcPr>
          <w:p>
            <w:r>
              <w:t>Tulis dari ingatan dan tandai belum pasti</w:t>
            </w:r>
          </w:p>
        </w:tc>
      </w:tr>
      <w:tr>
        <w:tc>
          <w:tcPr>
            <w:tcW w:type="dxa" w:w="1728"/>
          </w:tcPr>
          <w:p>
            <w:r>
              <w:t>3</w:t>
            </w:r>
          </w:p>
        </w:tc>
        <w:tc>
          <w:tcPr>
            <w:tcW w:type="dxa" w:w="1728"/>
          </w:tcPr>
          <w:p>
            <w:r>
              <w:t>Baca kesepakatan atau slip terkait</w:t>
            </w:r>
          </w:p>
        </w:tc>
        <w:tc>
          <w:tcPr>
            <w:tcW w:type="dxa" w:w="1728"/>
          </w:tcPr>
          <w:p>
            <w:r>
              <w:t>Waktu senggang setelah kerja</w:t>
            </w:r>
          </w:p>
        </w:tc>
        <w:tc>
          <w:tcPr>
            <w:tcW w:type="dxa" w:w="1728"/>
          </w:tcPr>
          <w:p>
            <w:r>
              <w:t>Istilah tidak dipahami</w:t>
            </w:r>
          </w:p>
        </w:tc>
        <w:tc>
          <w:tcPr>
            <w:tcW w:type="dxa" w:w="1728"/>
          </w:tcPr>
          <w:p>
            <w:r>
              <w:t>Tandai bagian yang perlu ditanyakan</w:t>
            </w:r>
          </w:p>
        </w:tc>
      </w:tr>
      <w:tr>
        <w:tc>
          <w:tcPr>
            <w:tcW w:type="dxa" w:w="1728"/>
          </w:tcPr>
          <w:p>
            <w:r>
              <w:t>4</w:t>
            </w:r>
          </w:p>
        </w:tc>
        <w:tc>
          <w:tcPr>
            <w:tcW w:type="dxa" w:w="1728"/>
          </w:tcPr>
          <w:p>
            <w:r>
              <w:t>Pisahkan fakta dan dugaan</w:t>
            </w:r>
          </w:p>
        </w:tc>
        <w:tc>
          <w:tcPr>
            <w:tcW w:type="dxa" w:w="1728"/>
          </w:tcPr>
          <w:p>
            <w:r>
              <w:t>Sebelum membicarakan masalah</w:t>
            </w:r>
          </w:p>
        </w:tc>
        <w:tc>
          <w:tcPr>
            <w:tcW w:type="dxa" w:w="1728"/>
          </w:tcPr>
          <w:p>
            <w:r>
              <w:t>Emosi atau rasa takut</w:t>
            </w:r>
          </w:p>
        </w:tc>
        <w:tc>
          <w:tcPr>
            <w:tcW w:type="dxa" w:w="1728"/>
          </w:tcPr>
          <w:p>
            <w:r>
              <w:t>Tulis dua butir pada tiap kolom</w:t>
            </w:r>
          </w:p>
        </w:tc>
      </w:tr>
      <w:tr>
        <w:tc>
          <w:tcPr>
            <w:tcW w:type="dxa" w:w="1728"/>
          </w:tcPr>
          <w:p>
            <w:r>
              <w:t>5</w:t>
            </w:r>
          </w:p>
        </w:tc>
        <w:tc>
          <w:tcPr>
            <w:tcW w:type="dxa" w:w="1728"/>
          </w:tcPr>
          <w:p>
            <w:r>
              <w:t>Periksa apakah ada hak pihak lain</w:t>
            </w:r>
          </w:p>
        </w:tc>
        <w:tc>
          <w:tcPr>
            <w:tcW w:type="dxa" w:w="1728"/>
          </w:tcPr>
          <w:p>
            <w:r>
              <w:t>Saat meninjau transaksi</w:t>
            </w:r>
          </w:p>
        </w:tc>
        <w:tc>
          <w:tcPr>
            <w:tcW w:type="dxa" w:w="1728"/>
          </w:tcPr>
          <w:p>
            <w:r>
              <w:t>Tidak tahu siapa yang berhak</w:t>
            </w:r>
          </w:p>
        </w:tc>
        <w:tc>
          <w:tcPr>
            <w:tcW w:type="dxa" w:w="1728"/>
          </w:tcPr>
          <w:p>
            <w:r>
              <w:t>Tanyakan kepada pihak yang memahami proses</w:t>
            </w:r>
          </w:p>
        </w:tc>
      </w:tr>
      <w:tr>
        <w:tc>
          <w:tcPr>
            <w:tcW w:type="dxa" w:w="1728"/>
          </w:tcPr>
          <w:p>
            <w:r>
              <w:t>6</w:t>
            </w:r>
          </w:p>
        </w:tc>
        <w:tc>
          <w:tcPr>
            <w:tcW w:type="dxa" w:w="1728"/>
          </w:tcPr>
          <w:p>
            <w:r>
              <w:t>Minta satu penjelasan melalui jalur yang tepat</w:t>
            </w:r>
          </w:p>
        </w:tc>
        <w:tc>
          <w:tcPr>
            <w:tcW w:type="dxa" w:w="1728"/>
          </w:tcPr>
          <w:p>
            <w:r>
              <w:t>Pada jam kerja yang wajar</w:t>
            </w:r>
          </w:p>
        </w:tc>
        <w:tc>
          <w:tcPr>
            <w:tcW w:type="dxa" w:w="1728"/>
          </w:tcPr>
          <w:p>
            <w:r>
              <w:t>Takut dianggap menuduh</w:t>
            </w:r>
          </w:p>
        </w:tc>
        <w:tc>
          <w:tcPr>
            <w:tcW w:type="dxa" w:w="1728"/>
          </w:tcPr>
          <w:p>
            <w:r>
              <w:t>Ajukan pertanyaan netral dan spesifik</w:t>
            </w:r>
          </w:p>
        </w:tc>
      </w:tr>
      <w:tr>
        <w:tc>
          <w:tcPr>
            <w:tcW w:type="dxa" w:w="1728"/>
          </w:tcPr>
          <w:p>
            <w:r>
              <w:t>7</w:t>
            </w:r>
          </w:p>
        </w:tc>
        <w:tc>
          <w:tcPr>
            <w:tcW w:type="dxa" w:w="1728"/>
          </w:tcPr>
          <w:p>
            <w:r>
              <w:t>Tentukan tindak lanjut atau konsultasi</w:t>
            </w:r>
          </w:p>
        </w:tc>
        <w:tc>
          <w:tcPr>
            <w:tcW w:type="dxa" w:w="1728"/>
          </w:tcPr>
          <w:p>
            <w:r>
              <w:t>Setelah menerima jawaban</w:t>
            </w:r>
          </w:p>
        </w:tc>
        <w:tc>
          <w:tcPr>
            <w:tcW w:type="dxa" w:w="1728"/>
          </w:tcPr>
          <w:p>
            <w:r>
              <w:t>Masalah belum selesai</w:t>
            </w:r>
          </w:p>
        </w:tc>
        <w:tc>
          <w:tcPr>
            <w:tcW w:type="dxa" w:w="1728"/>
          </w:tcPr>
          <w:p>
            <w:r>
              <w:t>Catat langkah berikut dan waktu meninjaunya</w:t>
            </w:r>
          </w:p>
        </w:tc>
      </w:tr>
    </w:tbl>
    <w:p>
      <w:pPr>
        <w:jc w:val="both"/>
      </w:pPr>
      <w:r>
        <w:rPr>
          <w:b w:val="0"/>
          <w:i w:val="0"/>
        </w:rPr>
        <w:t>Artinya: Wahai orang-orang beriman, makanlah dari rezeki yang baik yang Kami berikan kepadamu dan bersyukurlah kepada Allah, jika hanya kepada-Nya kamu beribadah.</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172</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Satu kalimat: jagalah harta dengan memeriksa sumber, kesepakatan, dan hak yang melekat padanya. Satu langkah: hari ini telusuri satu pemasukan dan tulis satu pertanyaan yang perlu Anda ajukan.</w:t>
      </w:r>
    </w:p>
    <w:p>
      <w:pPr>
        <w:jc w:val="both"/>
      </w:pPr>
      <w:r>
        <w:rPr>
          <w:b/>
          <w:i w:val="0"/>
          <w:sz w:val="24"/>
        </w:rPr>
        <w:t>Lihat Juga</w:t>
      </w:r>
    </w:p>
    <w:p>
      <w:pPr>
        <w:jc w:val="both"/>
      </w:pPr>
      <w:r>
        <w:rPr>
          <w:b w:val="0"/>
          <w:i w:val="0"/>
        </w:rPr>
        <w:t>Lihat juga: Bab 4 (Halal dan Thayyib 1), Bab 49 (Meninggalkan yang Haram), Bab 66 (Anatomi Akad), dan Bab 42 (Hak Pekerja dan Pemberi Kerja) [QR: /bab-5]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