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10. Pandangan Dunia Ekonomi Islam: Harta Titipan, Manusia Khalifah</w:t>
      </w:r>
    </w:p>
    <w:p>
      <w:pPr>
        <w:jc w:val="both"/>
      </w:pPr>
      <w:r>
        <w:rPr>
          <w:b/>
          <w:i w:val="0"/>
          <w:sz w:val="24"/>
        </w:rPr>
        <w:t>Kepala Bab</w:t>
      </w:r>
    </w:p>
    <w:p>
      <w:pPr>
        <w:jc w:val="both"/>
      </w:pPr>
      <w:r>
        <w:rPr>
          <w:b w:val="0"/>
          <w:i w:val="0"/>
        </w:rPr>
        <w:t>Dalil utama: QS. Al-Hadid: 7; QS. Al-Qashash: 77; QS. Al-Hasyr: 7; HR. Tirmidzi tentang pertanggungjawaban harta; QS. At-Taubah: 34–35.</w:t>
      </w:r>
    </w:p>
    <w:p>
      <w:pPr>
        <w:jc w:val="both"/>
      </w:pPr>
      <w:r>
        <w:rPr>
          <w:b/>
          <w:i w:val="0"/>
          <w:sz w:val="24"/>
        </w:rPr>
        <w:t>Pembuka Masalah</w:t>
      </w:r>
    </w:p>
    <w:p>
      <w:pPr>
        <w:jc w:val="both"/>
      </w:pPr>
      <w:r>
        <w:rPr>
          <w:b w:val="0"/>
          <w:i w:val="0"/>
        </w:rPr>
        <w:t>Di sebuah gang padat di Surabaya, Rafi mengelola usaha katering kecil bersama istrinya. Ia menerima pesanan kantor, membayar dua pekerja harian, membeli bahan dari pasar, dan menyisihkan sebagian laba untuk biaya sekolah anak. Ketika usaha mulai menghasilkan, seorang pemasok menawarkan harga lebih murah jika Rafi menunda pembayaran bahan selama beberapa bulan. Pada saat yang sama, tetangganya kehilangan pekerjaan dan meminta bantuan sementara. Rafi bertanya kepada dirinya sendiri: apakah keputusan tentang uang hanya urusan untung-rugi keluarga, atau ada hak lain yang ikut melekat pada harta itu?</w:t>
      </w:r>
    </w:p>
    <w:p>
      <w:pPr>
        <w:jc w:val="both"/>
      </w:pPr>
      <w:r>
        <w:rPr>
          <w:b w:val="0"/>
          <w:i w:val="0"/>
        </w:rPr>
        <w:t>Pertanyaan tersebut tidak selesai dengan slogan bahwa harta milik Allah, juga tidak terjawab dengan anggapan bahwa pemilik boleh melakukan apa saja. Islam mengakui kepemilikan manusia, memberi ruang bagi usaha, dan menetapkan batas agar hak orang lain tidak terhapus. Prinsip itu menjangkau cara memperoleh, memakai, menyimpan, dan mengedarkan harta. Bab ini menyusun pandangan dasarnya, membedakan wahyu dari teori manusia, dan menunjukkan cara menerapkannya tanpa mengubah uraian umum menjadi fatwa bagi transaksi tertentu.</w:t>
      </w:r>
    </w:p>
    <w:p>
      <w:pPr>
        <w:jc w:val="both"/>
      </w:pPr>
      <w:r>
        <w:rPr>
          <w:b/>
          <w:i w:val="0"/>
          <w:sz w:val="24"/>
        </w:rPr>
        <w:t>Pertanyaan Utama</w:t>
      </w:r>
    </w:p>
    <w:p>
      <w:pPr>
        <w:jc w:val="both"/>
      </w:pPr>
      <w:r>
        <w:rPr>
          <w:b w:val="0"/>
          <w:i w:val="0"/>
        </w:rPr>
        <w:t>Bagaimana seorang Muslim memahami kepemilikan harta sebagai amanah, sambil tetap bekerja, menikmati bagian dunia, dan menjaga hak masyarakat?</w:t>
      </w:r>
    </w:p>
    <w:p>
      <w:pPr>
        <w:jc w:val="both"/>
      </w:pPr>
      <w:r>
        <w:rPr>
          <w:b/>
          <w:i w:val="0"/>
          <w:sz w:val="24"/>
        </w:rPr>
        <w:t>Ringkasan</w:t>
      </w:r>
    </w:p>
    <w:p>
      <w:pPr>
        <w:jc w:val="both"/>
      </w:pPr>
      <w:r>
        <w:rPr>
          <w:b w:val="0"/>
          <w:i w:val="0"/>
        </w:rPr>
        <w:t>Al-Qur'an menggambarkan manusia sebagai pihak yang menerima amanah untuk membelanjakan sebagian harta yang Allah jadikan dalam penguasaan mereka. Pengakuan atas milik pribadi berjalan bersama tuntutan menunaikan hak, menghindari kebatilan, dan tidak membiarkan kekayaan menutup akses orang lain. Perintah mencari kebaikan akhirat tidak menghapus bagian dunia, sementara bagian dunia tidak membenarkan kerusakan. Karena itu, ekonomi Islam bukan satu resep kebijakan tunggal, melainkan kerangka nilai yang bersumber dari wahyu dan dikembangkan melalui penalaran manusia.</w:t>
      </w:r>
    </w:p>
    <w:p>
      <w:pPr>
        <w:jc w:val="both"/>
      </w:pPr>
      <w:r>
        <w:rPr>
          <w:b w:val="0"/>
          <w:i w:val="0"/>
        </w:rPr>
        <w:t>Kerangka itu memandu pertanyaan praktis: dari mana harta diperoleh, siapa yang berhak atasnya, risiko apa yang ditanggung, serta dampak keputusan kepada pekerja dan lingkungan. Ulama dan pemikir berbeda dalam membaca bentuk kebijakan dan kelembagaan, sehingga perbedaan tersebut perlu disebut dengan adil. Bab ini tidak menetapkan hukum bagi produk tertentu. Satu langkah yang bisa dilakukan keluarga maupun pelaku usaha ialah meninjau satu keputusan keuangan minggu ini melalui empat sisi: kehalalan cara, kejelasan hak, manfaat, dan akibat sosial.</w:t>
      </w:r>
    </w:p>
    <w:p>
      <w:pPr>
        <w:jc w:val="both"/>
      </w:pPr>
      <w:r>
        <w:rPr>
          <w:b/>
          <w:i w:val="0"/>
          <w:sz w:val="24"/>
        </w:rPr>
        <w:t>Istilah Akad</w:t>
      </w:r>
    </w:p>
    <w:p>
      <w:pPr>
        <w:jc w:val="both"/>
      </w:pPr>
      <w:r>
        <w:rPr>
          <w:b w:val="0"/>
          <w:i w:val="0"/>
        </w:rPr>
        <w:t>- Istikhlaf: penguasaan manusia atas harta sebagai mandat yang disertai tanggung jawab.</w:t>
      </w:r>
    </w:p>
    <w:p>
      <w:pPr>
        <w:jc w:val="both"/>
      </w:pPr>
      <w:r>
        <w:rPr>
          <w:b w:val="0"/>
          <w:i w:val="0"/>
        </w:rPr>
        <w:t>- Milik pribadi: hak seseorang atau badan atas harta yang diperoleh dan dikelola menurut batas syariat.</w:t>
      </w:r>
    </w:p>
    <w:p>
      <w:pPr>
        <w:jc w:val="both"/>
      </w:pPr>
      <w:r>
        <w:rPr>
          <w:b w:val="0"/>
          <w:i w:val="0"/>
        </w:rPr>
        <w:t>- Milik umum: sumber atau manfaat yang haknya diperuntukkan bagi masyarakat, menurut rincian hukum.</w:t>
      </w:r>
    </w:p>
    <w:p>
      <w:pPr>
        <w:jc w:val="both"/>
      </w:pPr>
      <w:r>
        <w:rPr>
          <w:b w:val="0"/>
          <w:i w:val="0"/>
        </w:rPr>
        <w:t>- Iktinaz: penimbunan harta yang menghalangi kewajiban dan manfaat sosial; rincian penerapannya memerlukan konteks.</w:t>
      </w:r>
    </w:p>
    <w:p>
      <w:pPr>
        <w:jc w:val="both"/>
      </w:pPr>
      <w:r>
        <w:rPr>
          <w:b/>
          <w:i w:val="0"/>
          <w:sz w:val="24"/>
        </w:rPr>
        <w:t>Struktur Akad</w:t>
      </w:r>
    </w:p>
    <w:p>
      <w:pPr>
        <w:jc w:val="both"/>
      </w:pPr>
      <w:r>
        <w:rPr>
          <w:b w:val="0"/>
          <w:i w:val="0"/>
        </w:rPr>
        <w:t>Lembar Pembedah Harta dan Keputusan Ekonomi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Unsur</w:t>
            </w:r>
          </w:p>
        </w:tc>
        <w:tc>
          <w:tcPr>
            <w:tcW w:type="dxa" w:w="2880"/>
          </w:tcPr>
          <w:p>
            <w:r>
              <w:rPr>
                <w:b/>
              </w:rPr>
              <w:t>Pertanyaan pemeriksaan</w:t>
            </w:r>
          </w:p>
        </w:tc>
        <w:tc>
          <w:tcPr>
            <w:tcW w:type="dxa" w:w="2880"/>
          </w:tcPr>
          <w:p>
            <w:r>
              <w:rPr>
                <w:b/>
              </w:rPr>
              <w:t>Bukti atau perhatian</w:t>
            </w:r>
          </w:p>
        </w:tc>
      </w:tr>
      <w:tr>
        <w:tc>
          <w:tcPr>
            <w:tcW w:type="dxa" w:w="2880"/>
          </w:tcPr>
          <w:p>
            <w:r>
              <w:t>Asal harta</w:t>
            </w:r>
          </w:p>
        </w:tc>
        <w:tc>
          <w:tcPr>
            <w:tcW w:type="dxa" w:w="2880"/>
          </w:tcPr>
          <w:p>
            <w:r>
              <w:t>Bagaimana harta diperoleh?</w:t>
            </w:r>
          </w:p>
        </w:tc>
        <w:tc>
          <w:tcPr>
            <w:tcW w:type="dxa" w:w="2880"/>
          </w:tcPr>
          <w:p>
            <w:r>
              <w:t>Pekerjaan, akad, dan sumber dana</w:t>
            </w:r>
          </w:p>
        </w:tc>
      </w:tr>
      <w:tr>
        <w:tc>
          <w:tcPr>
            <w:tcW w:type="dxa" w:w="2880"/>
          </w:tcPr>
          <w:p>
            <w:r>
              <w:t>Pemilik</w:t>
            </w:r>
          </w:p>
        </w:tc>
        <w:tc>
          <w:tcPr>
            <w:tcW w:type="dxa" w:w="2880"/>
          </w:tcPr>
          <w:p>
            <w:r>
              <w:t>Siapa pemegang hak yang sah?</w:t>
            </w:r>
          </w:p>
        </w:tc>
        <w:tc>
          <w:tcPr>
            <w:tcW w:type="dxa" w:w="2880"/>
          </w:tcPr>
          <w:p>
            <w:r>
              <w:t>Dokumen, kesepakatan, dan pihak terkait</w:t>
            </w:r>
          </w:p>
        </w:tc>
      </w:tr>
      <w:tr>
        <w:tc>
          <w:tcPr>
            <w:tcW w:type="dxa" w:w="2880"/>
          </w:tcPr>
          <w:p>
            <w:r>
              <w:t>Hak melekat</w:t>
            </w:r>
          </w:p>
        </w:tc>
        <w:tc>
          <w:tcPr>
            <w:tcW w:type="dxa" w:w="2880"/>
          </w:tcPr>
          <w:p>
            <w:r>
              <w:t>Apakah ada utang, nafkah, zakat, atau hak pihak lain?</w:t>
            </w:r>
          </w:p>
        </w:tc>
        <w:tc>
          <w:tcPr>
            <w:tcW w:type="dxa" w:w="2880"/>
          </w:tcPr>
          <w:p>
            <w:r>
              <w:t>Kewajiban dan waktu pemenuhannya</w:t>
            </w:r>
          </w:p>
        </w:tc>
      </w:tr>
      <w:tr>
        <w:tc>
          <w:tcPr>
            <w:tcW w:type="dxa" w:w="2880"/>
          </w:tcPr>
          <w:p>
            <w:r>
              <w:t>Penggunaan</w:t>
            </w:r>
          </w:p>
        </w:tc>
        <w:tc>
          <w:tcPr>
            <w:tcW w:type="dxa" w:w="2880"/>
          </w:tcPr>
          <w:p>
            <w:r>
              <w:t>Apa manfaat dan mudarat yang mungkin timbul?</w:t>
            </w:r>
          </w:p>
        </w:tc>
        <w:tc>
          <w:tcPr>
            <w:tcW w:type="dxa" w:w="2880"/>
          </w:tcPr>
          <w:p>
            <w:r>
              <w:t>Penerima manfaat dan pihak terdampak</w:t>
            </w:r>
          </w:p>
        </w:tc>
      </w:tr>
      <w:tr>
        <w:tc>
          <w:tcPr>
            <w:tcW w:type="dxa" w:w="2880"/>
          </w:tcPr>
          <w:p>
            <w:r>
              <w:t>Risiko</w:t>
            </w:r>
          </w:p>
        </w:tc>
        <w:tc>
          <w:tcPr>
            <w:tcW w:type="dxa" w:w="2880"/>
          </w:tcPr>
          <w:p>
            <w:r>
              <w:t>Siapa menanggung kerugian dan tanggung jawab?</w:t>
            </w:r>
          </w:p>
        </w:tc>
        <w:tc>
          <w:tcPr>
            <w:tcW w:type="dxa" w:w="2880"/>
          </w:tcPr>
          <w:p>
            <w:r>
              <w:t>Syarat, kemampuan, dan bukti</w:t>
            </w:r>
          </w:p>
        </w:tc>
      </w:tr>
      <w:tr>
        <w:tc>
          <w:tcPr>
            <w:tcW w:type="dxa" w:w="2880"/>
          </w:tcPr>
          <w:p>
            <w:r>
              <w:t>Pengedaran</w:t>
            </w:r>
          </w:p>
        </w:tc>
        <w:tc>
          <w:tcPr>
            <w:tcW w:type="dxa" w:w="2880"/>
          </w:tcPr>
          <w:p>
            <w:r>
              <w:t>Apakah keputusan menutup atau membuka akses?</w:t>
            </w:r>
          </w:p>
        </w:tc>
        <w:tc>
          <w:tcPr>
            <w:tcW w:type="dxa" w:w="2880"/>
          </w:tcPr>
          <w:p>
            <w:r>
              <w:t>Upah, harga, bantuan, dan dampak setempat</w:t>
            </w:r>
          </w:p>
        </w:tc>
      </w:tr>
    </w:tbl>
    <w:p>
      <w:pPr>
        <w:jc w:val="both"/>
      </w:pPr>
      <w:r>
        <w:rPr>
          <w:b w:val="0"/>
          <w:i w:val="0"/>
        </w:rPr>
        <w:t>Bayangkan pemilik warung di Makassar yang membeli bahan dari petani, menjual makanan kepada warga, dan menggaji seorang pembantu. Ia mengelola harta pribadi, tetapi harga, mutu, dan upahnya menyentuh kepentingan pihak lain. Keadilan tampak dalam timbangan yang jujur, pembayaran sesuai janji, serta keuntungan yang tidak diperoleh dengan menipu. Ia juga tampak dalam keberanian menolak kesepakatan yang merugikan meski tampak menguntungkan sesaat.</w:t>
      </w:r>
    </w:p>
    <w:p>
      <w:pPr>
        <w:jc w:val="both"/>
      </w:pPr>
      <w:r>
        <w:rPr>
          <w:b w:val="0"/>
          <w:i w:val="0"/>
        </w:rPr>
        <w:t>Dari rezeki pribadi menuju keadilan, pertanyaan pentingnya bukan sekadar berapa yang terkumpul. Tanyakan bagaimana harta itu datang, kewajiban apa yang menyertainya, dan apakah cara mengembangkannya menjaga martabat orang lain. Pertanyaan ini tidak menuntut seseorang menyelesaikan semua masalah masyarakat seorang diri. Ia mengingatkan bahwa pilihan kecil dalam rumah tangga dan usaha ikut membentuk kebiasaan ekonomi yang lebih luas.</w:t>
      </w:r>
    </w:p>
    <w:p>
      <w:pPr>
        <w:jc w:val="right"/>
        <w:rtl/>
      </w:pPr>
      <w:r>
        <w:rPr>
          <w:rFonts w:ascii="Scheherazade New" w:hAnsi="Scheherazade New"/>
          <w:sz w:val="30"/>
          <w:rtl/>
          <w:cs w:val="1"/>
        </w:rPr>
        <w:t>ءَامِنُوا۟ بِٱللَّهِ وَرَسُولِهِۦ وَأَنفِقُوا۟ مِمَّا جَعَلَكُم مُّسْتَخْلَفِينَ فِيهِ ۖ فَٱلَّذِينَ ءَامَنُوا۟ مِنكُمْ وَأَنفَقُوا۟ لَهُمْ أَجْرٌۭ كَبِيرٌۭ</w:t>
      </w:r>
    </w:p>
    <w:p>
      <w:pPr>
        <w:jc w:val="both"/>
      </w:pPr>
      <w:r>
        <w:rPr>
          <w:b w:val="0"/>
          <w:i w:val="0"/>
          <w:sz w:val="18"/>
        </w:rPr>
        <w:t>LATIN: n.a. (transliterasi tidak dipakai; teks Arab dibaca langsung)</w:t>
      </w:r>
    </w:p>
    <w:p>
      <w:pPr>
        <w:jc w:val="both"/>
      </w:pPr>
      <w:r>
        <w:rPr>
          <w:b w:val="0"/>
          <w:i/>
        </w:rPr>
        <w:t>Artinya: Berimanlah kepada Allah dan Rasul-Nya, serta infakkanlah sebagian dari harta yang Dia jadikan kamu sebagai pengelolanya.</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Al-Hadid: 7</w:t>
      </w:r>
    </w:p>
    <w:p>
      <w:pPr>
        <w:jc w:val="both"/>
      </w:pPr>
      <w:r>
        <w:rPr>
          <w:b w:val="0"/>
          <w:i w:val="0"/>
          <w:sz w:val="18"/>
        </w:rPr>
        <w:t>STATUS: [V-AYAT]</w:t>
      </w:r>
    </w:p>
    <w:p>
      <w:pPr>
        <w:jc w:val="both"/>
      </w:pPr>
      <w:r>
        <w:rPr>
          <w:b w:val="0"/>
          <w:i w:val="0"/>
        </w:rPr>
        <w:t>Dari sini pembaca dapat melihat bahwa keadilan ekonomi berawal dari pertanggungjawaban yang dekat, bukan hanya rancangan besar. Membayar utang tepat waktu menjaga hak pemberi pinjaman; meminta upah yang disepakati menjaga hak pekerja; dan menghindari pembelian yang menipu melindungi konsumen. Setiap tindakan tetap memiliki konteks, sehingga niat baik saja tidak cukup untuk membenarkan cara yang melanggar hak. Bila muncul konflik kepentingan, pihak yang terdampak perlu didengar dan fakta transaksi dicatat. Prinsip ini memberi jembatan antara ibadah pribadi dan tata hubungan ekonomi. Ia juga membantu pembaca menghindari dua kekeliruan: menganggap amal pribadi dapat menggantikan keadilan, atau menganggap keadilan hanya urusan lembaga besar. Tanggung jawab tersebar menurut kemampuan dan kewenangan. Keluarga menata belanja, pemilik usaha mengelola akad, dan otoritas publik mengawasi aturan. Ukuran kontribusi tiap pihak tidak sama, tetapi semua dituntut menjaga amanah dalam lingkupnya.</w:t>
      </w:r>
    </w:p>
    <w:p>
      <w:pPr>
        <w:jc w:val="both"/>
      </w:pPr>
      <w:r>
        <w:rPr>
          <w:b w:val="0"/>
          <w:i w:val="0"/>
        </w:rPr>
        <w:t>Dalam praktik, satu keputusan dapat memberi manfaat kepada satu pihak dan beban kepada pihak lain. Karena itu, menilai keadilan perlu mendengar lebih dari sudut pandang pemilik modal. Pekerja, pemasok, konsumen, dan warga sekitar mungkin memiliki informasi yang tidak terlihat dalam catatan laba. Mendengar mereka bukan berarti semua tuntutan harus diterima, melainkan memastikan keputusan dibuat dengan gambaran yang cukup. Jika terjadi perbedaan, dokumen dan komunikasi membantu membedakan fakta dari dugaan. Tanggung jawab ekonomi dimulai dengan kesediaan melihat akibat yang nyata.</w:t>
      </w:r>
    </w:p>
    <w:p>
      <w:pPr>
        <w:jc w:val="both"/>
      </w:pPr>
      <w:r>
        <w:rPr>
          <w:b w:val="0"/>
          <w:i w:val="0"/>
        </w:rPr>
        <w:t>Menghubungkan rezeki dengan keadilan juga menuntut kehati-hatian dalam menggunakan istilah. Ketimpangan pendapatan tidak dengan sendirinya membuktikan adanya pelanggaran, sebagaimana transaksi yang sah secara dokumen belum tentu bebas dari penindasan. Pemeriksaan perlu melihat cara memperoleh harta, kebebasan para pihak, pemenuhan janji, dan akibat yang dapat dibuktikan. Jika fakta belum lengkap, kesimpulan sebaiknya ditunda. Sikap ini berlaku pula bagi pembaca yang menilai kebijakan publik: bedakan tujuan moral, instrumen yang dipilih, dan hasil yang terukur. Ketiganya berhubungan, tetapi tidak identik. Dengan demikian, tuntutan keadilan tidak menjadi slogan yang menghapus hak, dan hak milik tidak menjadi alasan untuk mengabaikan kepentingan sah orang lain.</w:t>
      </w:r>
    </w:p>
    <w:p>
      <w:pPr>
        <w:jc w:val="both"/>
      </w:pPr>
      <w:r>
        <w:rPr>
          <w:b/>
          <w:i w:val="0"/>
          <w:sz w:val="28"/>
        </w:rPr>
        <w:t>10.2 Harta adalah Milik Allah, Manusia sebagai Pengelola (Istikhlaf)</w:t>
      </w:r>
    </w:p>
    <w:p>
      <w:pPr>
        <w:jc w:val="both"/>
      </w:pPr>
      <w:r>
        <w:rPr>
          <w:b w:val="0"/>
          <w:i w:val="0"/>
        </w:rPr>
        <w:t>Istikhlaf menempatkan manusia sebagai penerima kuasa mengelola, bukan pemilik mutlak yang bebas dari pertanggungjawaban. Ungkapan ini tidak menghapus kepemilikan yang diakui hukum. Seseorang tetap dapat memiliki rumah, hasil kerja, atau barang dagangan, namun hak itu dibatasi oleh kewajiban dan larangan. Al-Hadid ayat 7 mengajak orang beriman membelanjakan sebagian harta yang mereka terima dalam pengelolaan.</w:t>
      </w:r>
    </w:p>
    <w:p>
      <w:pPr>
        <w:jc w:val="both"/>
      </w:pPr>
      <w:r>
        <w:rPr>
          <w:b w:val="0"/>
          <w:i w:val="0"/>
        </w:rPr>
        <w:t>Istilah pengelola membantu menata sikap terhadap harta. Ia mengurangi kesombongan karena keberhasilan tidak lahir dari usaha individu saja. Ada tenaga, ilmu, sumber daya alam, aturan bersama, serta pertolongan Allah. Sikap ini juga mencegah fatalisme. Amanah meminta manusia berikhtiar, bekerja, menjaga aset, dan membuat keputusan yang dapat dipertanggungjawabkan.</w:t>
      </w:r>
    </w:p>
    <w:p>
      <w:pPr>
        <w:jc w:val="both"/>
      </w:pPr>
      <w:r>
        <w:rPr>
          <w:b w:val="0"/>
          <w:i w:val="0"/>
        </w:rPr>
        <w:t>Di rumah tangga, konsep tersebut bisa dimulai dari cara membicarakan uang. Orang tua mengajarkan anak bahwa barang yang dibeli perlu dirawat, uang belanja tidak boleh diambil tanpa izin, dan bantuan kepada kerabat dibicarakan sesuai kemampuan. Pengajaran itu bukan hanya soal menahan diri. Anak belajar bahwa sumber daya memiliki kegunaan, batas, dan hubungan dengan orang lain.</w:t>
      </w:r>
    </w:p>
    <w:p>
      <w:pPr>
        <w:jc w:val="both"/>
      </w:pPr>
      <w:r>
        <w:rPr>
          <w:b w:val="0"/>
          <w:i w:val="0"/>
        </w:rPr>
        <w:t>Dalam usaha, pemilik dapat menyusun catatan pemasukan, membayar kewajiban, dan membedakan modal dari uang rumah tangga. Pencatatan bukan ibadah tersendiri, tetapi menjadi alat untuk menjaga amanah. Jika modal usaha bercampur dengan uang pribadi tanpa kejelasan, pemilik lebih sulit mengetahui apakah pekerja telah dibayar atau apakah hak mitra terpenuhi.</w:t>
      </w:r>
    </w:p>
    <w:p>
      <w:pPr>
        <w:jc w:val="both"/>
      </w:pPr>
      <w:r>
        <w:rPr>
          <w:b w:val="0"/>
          <w:i w:val="0"/>
        </w:rPr>
        <w:t>Istikhlaf tidak berarti setiap orang harus membagikan seluruh hartanya, juga tidak menjadikan kemiskinan sebagai tujuan. Ia membentuk ukuran tanggung jawab: hak milik diakui, pemanfaatannya diarahkan kepada yang baik, dan kewajiban yang ditetapkan syariat tidak diabaikan. Rincian kewajiban tertentu harus dipelajari sesuai jenis harta dan kondisi pemilik, bukan diputuskan lewat slogan.</w:t>
      </w:r>
    </w:p>
    <w:p>
      <w:pPr>
        <w:jc w:val="right"/>
        <w:rtl/>
      </w:pPr>
      <w:r>
        <w:rPr>
          <w:rFonts w:ascii="Scheherazade New" w:hAnsi="Scheherazade New"/>
          <w:sz w:val="30"/>
          <w:rtl/>
          <w:cs w:val="1"/>
        </w:rPr>
        <w:t>وَٱبْتَغِ فِيمَآ ءَاتَىٰكَ ٱللَّهُ ٱلدَّارَ ٱلْءَاخِرَةَ ۖ وَلَا تَنسَ نَصِيبَكَ مِنَ ٱلدُّنْيَا ۖ وَأَحْسِن كَمَآ أَحْسَنَ ٱللَّهُ إِلَيْكَ ۖ وَلَا تَبْغِ ٱلْفَسَادَ فِى ٱلْأَرْضِ ۖ إِنَّ ٱللَّهَ لَا يُحِبُّ ٱلْمُفْسِدِينَ</w:t>
      </w:r>
    </w:p>
    <w:p>
      <w:pPr>
        <w:jc w:val="both"/>
      </w:pPr>
      <w:r>
        <w:rPr>
          <w:b w:val="0"/>
          <w:i w:val="0"/>
          <w:sz w:val="18"/>
        </w:rPr>
        <w:t>LATIN: n.a. (transliterasi tidak dipakai; teks Arab dibaca langsung)</w:t>
      </w:r>
    </w:p>
    <w:p>
      <w:pPr>
        <w:jc w:val="both"/>
      </w:pPr>
      <w:r>
        <w:rPr>
          <w:b w:val="0"/>
          <w:i/>
        </w:rPr>
        <w:t>Artinya: Carilah dengan apa yang Allah karuniakan kepadamu kebahagiaan negeri akhirat, dan jangan lupakan bagianmu di dunia.</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Al-Qashash: 77</w:t>
      </w:r>
    </w:p>
    <w:p>
      <w:pPr>
        <w:jc w:val="both"/>
      </w:pPr>
      <w:r>
        <w:rPr>
          <w:b w:val="0"/>
          <w:i w:val="0"/>
          <w:sz w:val="18"/>
        </w:rPr>
        <w:t>STATUS: [V-AYAT]</w:t>
      </w:r>
    </w:p>
    <w:p>
      <w:pPr>
        <w:jc w:val="both"/>
      </w:pPr>
      <w:r>
        <w:rPr>
          <w:b w:val="0"/>
          <w:i w:val="0"/>
        </w:rPr>
        <w:t>Pengelolaan yang amanah dimulai dari pengetahuan tentang apa yang dimiliki dan apa yang masih menjadi hak pihak lain. Catatan sederhana dapat menunjukkan perbedaan itu sebelum keputusan dibuat. Ketika harta berkembang, pemilik tetap perlu meninjau kewajiban, bukan hanya menikmati pertambahan nilainya. Sikap syukur mendorong pemanfaatan yang baik, sedangkan tawakal berjalan bersama ikhtiar dan kehati-hatian.</w:t>
      </w:r>
    </w:p>
    <w:p>
      <w:pPr>
        <w:jc w:val="both"/>
      </w:pPr>
      <w:r>
        <w:rPr>
          <w:b w:val="0"/>
          <w:i w:val="0"/>
        </w:rPr>
        <w:t>Amanah juga mengandung batas kemampuan. Seseorang tidak diminta mengelola sumber daya yang tidak dikuasainya, tetapi ia bertanggung jawab atas keputusan dalam kewenangannya. Pengelola dana keluarga, bendahara komunitas, dan pemilik usaha perlu memisahkan mandat dari kepentingan pribadi. Bila ada keraguan, mereka dapat meminta persetujuan pihak yang berhak sebelum menggunakan dana. Kebiasaan ini menjaga kepercayaan dan mencegah manfaat bersama berubah menjadi keuntungan pribadi.</w:t>
      </w:r>
    </w:p>
    <w:p>
      <w:pPr>
        <w:jc w:val="both"/>
      </w:pPr>
      <w:r>
        <w:rPr>
          <w:b/>
          <w:i w:val="0"/>
          <w:sz w:val="28"/>
        </w:rPr>
        <w:t>10.3 Konsep Kepemilikan dalam Islam: Milik Pribadi, Milik Umum, dan Milik Negara</w:t>
      </w:r>
    </w:p>
    <w:p>
      <w:pPr>
        <w:jc w:val="both"/>
      </w:pPr>
      <w:r>
        <w:rPr>
          <w:b w:val="0"/>
          <w:i w:val="0"/>
        </w:rPr>
        <w:t>Pembahasan kepemilikan membedakan hak individu, kepentingan umum, dan aset yang dikelola negara. Batas di antara ketiganya tidak selalu mudah ditetapkan hanya dari nama benda. Tanah, air, jalan, atau sumber daya tertentu dapat melibatkan hak berlapis, aturan pengelolaan, dan kepentingan masyarakat. Karena itu, klasifikasi perlu merujuk pada dalil, fikih, hukum yang berlaku, serta keadaan faktual.</w:t>
      </w:r>
    </w:p>
    <w:p>
      <w:pPr>
        <w:jc w:val="both"/>
      </w:pPr>
      <w:r>
        <w:rPr>
          <w:b w:val="0"/>
          <w:i w:val="0"/>
        </w:rPr>
        <w:t>Milik pribadi memberi ruang bagi seseorang untuk menggunakan dan memindahtangankan harta yang sah dimilikinya. Ruang itu tidak mencakup hak mencelakakan orang lain, merampas milik pihak lain, atau menghindari kewajiban. Hak milik pribadi juga membutuhkan perlindungan dari pencurian dan pengambilalihan sewenang-wenang. Kepastian hak memungkinkan orang bekerja, berinvestasi, merawat barang, dan membuat rencana jangka panjang.</w:t>
      </w:r>
    </w:p>
    <w:p>
      <w:pPr>
        <w:jc w:val="both"/>
      </w:pPr>
      <w:r>
        <w:rPr>
          <w:b w:val="0"/>
          <w:i w:val="0"/>
        </w:rPr>
        <w:t>Milik umum berkaitan dengan sesuatu yang manfaatnya tidak patut dimonopoli sehingga masyarakat kehilangan akses. Pemikir fikih membahas cakupan dan tata kelolanya dengan ragam argumentasi. Aset negara pun tidak identik dengan harta pribadi pejabat. Pengelolaannya terikat mandat publik, peraturan, dan pertanggungjawaban. Penyalahgunaan anggaran adalah pelanggaran amanah, bukan hak pemegang jabatan.</w:t>
      </w:r>
    </w:p>
    <w:p>
      <w:pPr>
        <w:jc w:val="both"/>
      </w:pPr>
      <w:r>
        <w:rPr>
          <w:b w:val="0"/>
          <w:i w:val="0"/>
        </w:rPr>
        <w:t>Misalnya, warga di sebuah desa pesisir bergantung pada jalur menuju tempat pendaratan ikan. Ketika satu pemilik lahan hendak memasang pagar, persoalannya bukan sekadar siapa tercatat sebagai pemilik bidang tertentu. Perlu diteliti status jalur, dokumen, akses yang telah berlangsung, dan aturan setempat. Kesimpulan hukum tidak layak ditetapkan tanpa data tersebut.</w:t>
      </w:r>
    </w:p>
    <w:p>
      <w:pPr>
        <w:jc w:val="both"/>
      </w:pPr>
      <w:r>
        <w:rPr>
          <w:b w:val="0"/>
          <w:i w:val="0"/>
        </w:rPr>
        <w:t>Pembedaan kategori ini melindungi dua sisi sekaligus. Hak pribadi tidak dihapus atas nama kepentingan umum yang kabur, dan kepentingan umum tidak dikuasai seseorang hanya karena ia lebih kuat. Jika sengketa menyangkut tanah, sumber daya, atau kewenangan publik, pembaca perlu meminta pemeriksaan ahli hukum dan otoritas yang berwenang.</w:t>
      </w:r>
    </w:p>
    <w:p>
      <w:pPr>
        <w:jc w:val="both"/>
      </w:pPr>
      <w:r>
        <w:rPr>
          <w:b/>
          <w:i w:val="0"/>
          <w:sz w:val="24"/>
        </w:rPr>
        <w:t>Titik Risiko</w:t>
      </w:r>
    </w:p>
    <w:p>
      <w:pPr>
        <w:jc w:val="both"/>
      </w:pPr>
      <w:r>
        <w:rPr>
          <w:b w:val="0"/>
          <w:i w:val="0"/>
        </w:rPr>
        <w:t>Jangan menyimpulkan status milik umum atau milik negara hanya dari penggunaan sehari-hari. Periksa dasar kepemilikan, aturan, hak akses, dan pihak yang terdampak.</w:t>
      </w:r>
    </w:p>
    <w:p>
      <w:pPr>
        <w:jc w:val="both"/>
      </w:pPr>
      <w:r>
        <w:rPr>
          <w:b w:val="0"/>
          <w:i w:val="0"/>
        </w:rPr>
        <w:t>Tata kepemilikan juga dapat berubah melalui pengalihan yang sah, pewarisan, atau ketentuan publik. Perubahan tersebut perlu dokumentasi agar tidak menghapus hak ahli waris dan pengguna yang memiliki dasar hukum. Dalam diskusi kebijakan, penting membedakan penguasaan administratif dari kepemilikan penuh. Negara yang mengelola aset bertindak sebagai pemegang amanah publik, bukan pemilik untuk kepentingan pribadi pejabat.</w:t>
      </w:r>
    </w:p>
    <w:p>
      <w:pPr>
        <w:jc w:val="both"/>
      </w:pPr>
      <w:r>
        <w:rPr>
          <w:b w:val="0"/>
          <w:i w:val="0"/>
        </w:rPr>
        <w:t>Bila akses publik sudah lama digunakan, perubahan akses perlu dibicarakan secara terbuka dan mengikuti prosedur hukum. Kebiasaan masyarakat dapat menjadi fakta penting, tetapi bukan satu-satunya bukti kepemilikan. Pemeriksaan dokumen dan konsultasi kepada pihak kompeten menghindarkan tindakan tergesa yang merugikan pemilik maupun warga. Keputusan yang adil menjaga hak yang terbukti sekaligus mencari penyelesaian yang tidak mengabaikan kepentingan sah masyarakat.</w:t>
      </w:r>
    </w:p>
    <w:p>
      <w:pPr>
        <w:jc w:val="both"/>
      </w:pPr>
      <w:r>
        <w:rPr>
          <w:b/>
          <w:i w:val="0"/>
          <w:sz w:val="28"/>
        </w:rPr>
        <w:t>10.4 Hak dan Kewajiban Pemilik Harta</w:t>
      </w:r>
    </w:p>
    <w:p>
      <w:pPr>
        <w:jc w:val="both"/>
      </w:pPr>
      <w:r>
        <w:rPr>
          <w:b w:val="0"/>
          <w:i w:val="0"/>
        </w:rPr>
        <w:t>Hak atas harta mencakup kemampuan memakai, memperoleh manfaat, dan mengalihkan kepemilikan melalui cara yang dibenarkan. Hak itu berpasangan dengan kewajiban. Pemilik harus menghormati akad, mengembalikan titipan, melunasi utang, memenuhi nafkah yang menjadi tanggungannya, serta menunaikan kewajiban ibadah atas jenis harta yang memenuhi syarat. Rincian kewajiban tidak seragam untuk semua aset.</w:t>
      </w:r>
    </w:p>
    <w:p>
      <w:pPr>
        <w:jc w:val="both"/>
      </w:pPr>
      <w:r>
        <w:rPr>
          <w:b w:val="0"/>
          <w:i w:val="0"/>
        </w:rPr>
        <w:t>Pemilik juga wajib menghindari pemborosan dan tindakan yang merusak orang lain. Larangan ini bukan tuntutan agar setiap orang hidup dengan pola konsumsi yang sama. Kebutuhan keluarga, kesehatan, tanggungan, dan kemampuan berbeda. Pertimbangan yang bertanggung jawab menempatkan keperluan pokok lebih dahulu, lalu memberi ruang bagi kenyamanan yang wajar tanpa mengabaikan hak yang sudah jatuh tempo.</w:t>
      </w:r>
    </w:p>
    <w:p>
      <w:pPr>
        <w:jc w:val="both"/>
      </w:pPr>
      <w:r>
        <w:rPr>
          <w:b w:val="0"/>
          <w:i w:val="0"/>
        </w:rPr>
        <w:t>Hak orang lain dalam harta dapat muncul melalui akad, utang, upah, warisan, atau ketentuan zakat. Sebuah usaha yang mencatat laba tetapi menahan upah pekerja belum mengelola harta secara adil. Demikian pula, seseorang yang menguasai barang titipan tidak boleh menganggapnya sebagai kekayaan pribadi. Kejelasan pencatatan dan komunikasi mengurangi salah paham sebelum menjadi perselisihan.</w:t>
      </w:r>
    </w:p>
    <w:p>
      <w:pPr>
        <w:jc w:val="both"/>
      </w:pPr>
      <w:r>
        <w:rPr>
          <w:b w:val="0"/>
          <w:i w:val="0"/>
        </w:rPr>
        <w:t>Dalam keluarga, pasangan dapat menyepakati anggaran yang memperlihatkan kebutuhan bersama, tanggungan pribadi, tabungan, dan bantuan kepada kerabat. Kesepakatan tidak harus berarti semua pemasukan digabung. Yang dibutuhkan ialah keterbukaan tentang kewajiban yang berdampak pada rumah tangga dan penghormatan atas hak masing-masing. Untuk pembagian harta yang melibatkan hukum waris atau sengketa, mintalah nasihat ahli.</w:t>
      </w:r>
    </w:p>
    <w:p>
      <w:pPr>
        <w:jc w:val="both"/>
      </w:pPr>
      <w:r>
        <w:rPr>
          <w:b w:val="0"/>
          <w:i w:val="0"/>
        </w:rPr>
        <w:t>Pemilik harta berhak menikmati hasil usaha yang halal. Tanggung jawab sosial tidak menghapus hak itu. Keseimbangan tercapai ketika pemanfaatan harta tidak meniadakan kewajiban kepada Allah dan sesama, serta keputusan dibuat tanpa penipuan atau pemaksaan. Jika batas kewajiban suatu kasus belum jelas, jangan menetapkan angka atau hukum hanya dari bacaan umum.</w:t>
      </w:r>
    </w:p>
    <w:p>
      <w:pPr>
        <w:jc w:val="both"/>
      </w:pPr>
      <w:r>
        <w:rPr>
          <w:b/>
          <w:i w:val="0"/>
          <w:sz w:val="24"/>
        </w:rPr>
        <w:t>Checklist</w:t>
      </w:r>
    </w:p>
    <w:p>
      <w:pPr>
        <w:jc w:val="both"/>
      </w:pPr>
      <w:r>
        <w:rPr>
          <w:b w:val="0"/>
          <w:i w:val="0"/>
        </w:rPr>
        <w:t>- Bedakan harta milik sendiri, titipan, utang, dan hak bersama.</w:t>
      </w:r>
    </w:p>
    <w:p>
      <w:pPr>
        <w:jc w:val="both"/>
      </w:pPr>
      <w:r>
        <w:rPr>
          <w:b w:val="0"/>
          <w:i w:val="0"/>
        </w:rPr>
        <w:t>- Catat kewajiban yang telah jatuh tempo dan pihak penerimanya.</w:t>
      </w:r>
    </w:p>
    <w:p>
      <w:pPr>
        <w:jc w:val="both"/>
      </w:pPr>
      <w:r>
        <w:rPr>
          <w:b w:val="0"/>
          <w:i w:val="0"/>
        </w:rPr>
        <w:t>- Tinjau keputusan belanja tanpa mengabaikan kebutuhan tanggungan.</w:t>
      </w:r>
    </w:p>
    <w:p>
      <w:pPr>
        <w:jc w:val="both"/>
      </w:pPr>
      <w:r>
        <w:rPr>
          <w:b w:val="0"/>
          <w:i w:val="0"/>
        </w:rPr>
        <w:t>Dalam keputusan sehari-hari, hak dan kewajiban lebih mudah dijaga bila semua pihak memahami siapa membayar apa dan kapan. Jika perubahan keadaan menghambat pemenuhan kewajiban, pemberitahuan dini membuka ruang penyelesaian. Menunda tanpa kabar dapat merugikan pihak lain. Namun, tuntutan juga harus proporsional dan mempertimbangkan bukti serta kemampuan yang nyata.</w:t>
      </w:r>
    </w:p>
    <w:p>
      <w:pPr>
        <w:jc w:val="both"/>
      </w:pPr>
      <w:r>
        <w:rPr>
          <w:b w:val="0"/>
          <w:i w:val="0"/>
        </w:rPr>
        <w:t>Hak pemilik juga termasuk menerima pembayaran yang dijanjikan dan mendapat perlindungan dari pengambilalihan tanpa dasar. Menunaikan kewajiban bukan berarti membiarkan diri dieksploitasi. Jika satu pihak meminta syarat baru, pihak lain berhak menimbang dan menyetujuinya secara sadar. Catatan persetujuan, kuitansi, dan bukti serah terima menjadi pelindung bagi kedua belah pihak. Kejelasan administrasi bukan pengganti akhlak, tetapi membantu akhlak terlihat dalam tindakan.</w:t>
      </w:r>
    </w:p>
    <w:p>
      <w:pPr>
        <w:jc w:val="both"/>
      </w:pPr>
      <w:r>
        <w:rPr>
          <w:b/>
          <w:i w:val="0"/>
          <w:sz w:val="28"/>
        </w:rPr>
        <w:t>10.5 Amanah dan Pertanggungjawaban Harta di Hadapan Allah</w:t>
      </w:r>
    </w:p>
    <w:p>
      <w:pPr>
        <w:jc w:val="both"/>
      </w:pPr>
      <w:r>
        <w:rPr>
          <w:b w:val="0"/>
          <w:i w:val="0"/>
        </w:rPr>
        <w:t>Amanah harta mencakup cara mendapatkannya dan cara menggunakannya. Kesalehan tidak hanya tercermin dari banyaknya pemberian, sebab sumber dana dan hak yang belum dibayar juga perlu diperhatikan. Orang yang bersedekah dari harta yang diperoleh dengan menzalimi pihak lain belum menyelesaikan persoalan asal-usulnya. Pertanggungjawaban mengajak seseorang memeriksa perjalanan harta secara utuh.</w:t>
      </w:r>
    </w:p>
    <w:p>
      <w:pPr>
        <w:jc w:val="both"/>
      </w:pPr>
      <w:r>
        <w:rPr>
          <w:b w:val="0"/>
          <w:i w:val="0"/>
        </w:rPr>
        <w:t>Riwayat tentang pertanyaan mengenai harta pada hari kiamat dikenal dalam sumber hadits, tetapi redaksi, jalur, dan penomoran perlu dicocokkan oleh pemeriksa. Gagasan umumnya sejalan dengan ajaran bahwa manusia dimintai pertanggungjawaban atas perbuatannya. Bab ini tidak mengutip teks Arab hadits yang belum diverifikasi dan tidak menetapkan derajatnya berdasarkan ingatan.</w:t>
      </w:r>
    </w:p>
    <w:p>
      <w:pPr>
        <w:jc w:val="both"/>
      </w:pPr>
      <w:r>
        <w:rPr>
          <w:b w:val="0"/>
          <w:i w:val="0"/>
        </w:rPr>
        <w:t>Pertanggungjawaban juga bersifat sosial. Pemberi kerja bertanggung jawab atas kesepakatan upah, peminjam atas kewajiban membayar, dan pemegang amanah atas barang yang dipercayakan. Jika seseorang tidak mampu menunaikan kewajiban, ia perlu mengabari pihak terkait dan mencari jalan penyelesaian yang adil. Menyembunyikan keadaan memperbesar kerugian dan merusak kepercayaan.</w:t>
      </w:r>
    </w:p>
    <w:p>
      <w:pPr>
        <w:jc w:val="both"/>
      </w:pPr>
      <w:r>
        <w:rPr>
          <w:b w:val="0"/>
          <w:i w:val="0"/>
        </w:rPr>
        <w:t>Satu cara praktis untuk menumbuhkan amanah ialah menutup hari kerja dengan pencatatan singkat: transaksi yang belum selesai, pembayaran yang dijanjikan, serta dana yang harus dipisahkan. Kebiasaan ini memberi kesempatan memperbaiki kekeliruan lebih awal. Ia juga membuat keputusan tidak hanya bergantung pada ingatan atau rasa yakin sesaat.</w:t>
      </w:r>
    </w:p>
    <w:p>
      <w:pPr>
        <w:jc w:val="both"/>
      </w:pPr>
      <w:r>
        <w:rPr>
          <w:b w:val="0"/>
          <w:i w:val="0"/>
        </w:rPr>
        <w:t>Kesadaran bahwa Allah mengetahui tindakan tersembunyi seharusnya mendorong kejujuran, bukan kecemasan berlebihan. Manusia dapat salah menghitung atau lupa. Jika kesalahan ditemukan, akui, koreksi catatan, dan pulihkan hak pihak lain sejauh mampu. Amanah tampak dalam kesediaan bertanggung jawab setelah kekeliruan, bukan klaim bahwa diri selalu benar.</w:t>
      </w:r>
    </w:p>
    <w:p>
      <w:pPr>
        <w:jc w:val="right"/>
        <w:rtl/>
      </w:pPr>
      <w:r>
        <w:rPr>
          <w:rFonts w:ascii="Scheherazade New" w:hAnsi="Scheherazade New"/>
          <w:sz w:val="30"/>
          <w:rtl/>
          <w:cs w:val="1"/>
        </w:rPr>
        <w:t>ءَامِنُوا۟ بِٱللَّهِ وَرَسُولِهِۦ وَأَنفِقُوا۟ مِمَّا جَعَلَكُم مُّسْتَخْلَفِينَ فِيهِ ۖ فَٱلَّذِينَ ءَامَنُوا۟ مِنكُمْ وَأَنفَقُوا۟ لَهُمْ أَجْرٌۭ كَبِيرٌۭ</w:t>
      </w:r>
    </w:p>
    <w:p>
      <w:pPr>
        <w:jc w:val="both"/>
      </w:pPr>
      <w:r>
        <w:rPr>
          <w:b w:val="0"/>
          <w:i w:val="0"/>
          <w:sz w:val="18"/>
        </w:rPr>
        <w:t>LATIN: n.a. (transliterasi tidak dipakai; teks Arab dibaca langsung)</w:t>
      </w:r>
    </w:p>
    <w:p>
      <w:pPr>
        <w:jc w:val="both"/>
      </w:pPr>
      <w:r>
        <w:rPr>
          <w:b w:val="0"/>
          <w:i/>
        </w:rPr>
        <w:t>Artinya: Infakkanlah sebagian dari harta yang Dia jadikan kamu sebagai pengelolanya.</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Al-Hadid: 7</w:t>
      </w:r>
    </w:p>
    <w:p>
      <w:pPr>
        <w:jc w:val="both"/>
      </w:pPr>
      <w:r>
        <w:rPr>
          <w:b w:val="0"/>
          <w:i w:val="0"/>
          <w:sz w:val="18"/>
        </w:rPr>
        <w:t>STATUS: [V-AYAT]</w:t>
      </w:r>
    </w:p>
    <w:p>
      <w:pPr>
        <w:jc w:val="both"/>
      </w:pPr>
      <w:r>
        <w:rPr>
          <w:b w:val="0"/>
          <w:i w:val="0"/>
        </w:rPr>
        <w:t>Amanah tidak berhenti pada transaksi formal. Menjaga alat kerja, menghindari penggunaan dana bersama untuk keperluan pribadi, dan memberi informasi yang benar kepada mitra termasuk bentuk tanggung jawab. Catatan transaksi yang rapi juga memudahkan koreksi. Ketika kekeliruan menyangkut hak orang lain, pemulihan dilakukan melalui komunikasi dan kesepakatan, bukan dengan menghapus jejak.</w:t>
      </w:r>
    </w:p>
    <w:p>
      <w:pPr>
        <w:jc w:val="both"/>
      </w:pPr>
      <w:r>
        <w:rPr>
          <w:b w:val="0"/>
          <w:i w:val="0"/>
        </w:rPr>
        <w:t>Pertanggungjawaban mencakup pilihan untuk menolak keuntungan yang lahir dari pelanggaran. Pada saat yang sama, seseorang tidak seharusnya menuduh pihak lain tanpa bukti. Periksa informasi, beri kesempatan menjelaskan, dan gunakan jalur yang sesuai. Jika hak telah nyata dilanggar, upayakan pemulihan dengan cara yang sah. Sikap hati-hati menjaga kehormatan pihak lain tanpa melemahkan tuntutan keadilan.</w:t>
      </w:r>
    </w:p>
    <w:p>
      <w:pPr>
        <w:jc w:val="both"/>
      </w:pPr>
      <w:r>
        <w:rPr>
          <w:b/>
          <w:i w:val="0"/>
          <w:sz w:val="28"/>
        </w:rPr>
        <w:t>10.6 Tauhid dan Akhlak sebagai Fondasi Ekonomi</w:t>
      </w:r>
    </w:p>
    <w:p>
      <w:pPr>
        <w:jc w:val="both"/>
      </w:pPr>
      <w:r>
        <w:rPr>
          <w:b w:val="0"/>
          <w:i w:val="0"/>
        </w:rPr>
        <w:t>Tauhid mengarahkan tujuan kegiatan ekonomi: mencari manfaat dengan cara yang tidak melanggar batas penghambaan kepada Allah. Ia menolak anggapan bahwa keberhasilan material menjadi ukuran tunggal nilai seseorang. Pada saat yang sama, tauhid tidak mengajarkan meninggalkan usaha. Bekerja, berdagang, mengelola aset, dan memenuhi kebutuhan dapat menjadi bagian dari tanggung jawab manusia.</w:t>
      </w:r>
    </w:p>
    <w:p>
      <w:pPr>
        <w:jc w:val="both"/>
      </w:pPr>
      <w:r>
        <w:rPr>
          <w:b w:val="0"/>
          <w:i w:val="0"/>
        </w:rPr>
        <w:t>Akhlak memberi bentuk nyata pada keyakinan tersebut. Kejujuran menuntut informasi barang tidak disembunyikan. Keadilan meminta kesepakatan tidak memindahkan seluruh risiko kepada pihak yang tidak berdaya. Ihsan mendorong pemenuhan janji dengan baik. Sifat-sifat ini berlaku dalam hubungan sederhana sekalipun, seperti menimbang dagangan atau membayar pekerja tepat sesuai kesepakatan.</w:t>
      </w:r>
    </w:p>
    <w:p>
      <w:pPr>
        <w:jc w:val="both"/>
      </w:pPr>
      <w:r>
        <w:rPr>
          <w:b w:val="0"/>
          <w:i w:val="0"/>
        </w:rPr>
        <w:t>Sebaliknya, penggunaan istilah agama tidak otomatis menjadikan transaksi baik. Nama yang tampak saleh tidak mengganti pemeriksaan atas objek, alur pembayaran, kepemilikan, dan risiko. Konsumen boleh bertanya dan meminta dokumen tanpa dianggap meragukan iman pihak lain. Pemeriksaan yang santun justru menjaga kejelasan hak dan mengurangi prasangka.</w:t>
      </w:r>
    </w:p>
    <w:p>
      <w:pPr>
        <w:jc w:val="both"/>
      </w:pPr>
      <w:r>
        <w:rPr>
          <w:b w:val="0"/>
          <w:i w:val="0"/>
        </w:rPr>
        <w:t>Contohnya, pengusaha di Bandung dapat memilih pemasok bukan semata-mata karena harga termurah. Ia dapat mempertimbangkan mutu, keselamatan pekerja, ketepatan pasokan, dan kejelasan pembayarannya. Pertimbangan itu tidak menuntut satu pilihan identik bagi semua usaha. Ia meminta keputusan dibuat dengan pengetahuan yang cukup dan memperhitungkan dampak yang wajar.</w:t>
      </w:r>
    </w:p>
    <w:p>
      <w:pPr>
        <w:jc w:val="both"/>
      </w:pPr>
      <w:r>
        <w:rPr>
          <w:b w:val="0"/>
          <w:i w:val="0"/>
        </w:rPr>
        <w:t>Tauhid dan akhlak juga menahan keserakahan ketika keuntungan datang. Pemilik tidak boleh mengubah kesepakatan sesuka hati hanya karena pihak lain bergantung padanya. Ia menjaga batas, menghormati kerelaan, dan menyisihkan perhatian bagi hak yang wajib. Dengan demikian, etika bukan hiasan setelah transaksi selesai, tetapi bagian dari cara transaksi dirancang dan dijalankan.</w:t>
      </w:r>
    </w:p>
    <w:p>
      <w:pPr>
        <w:jc w:val="both"/>
      </w:pPr>
      <w:r>
        <w:rPr>
          <w:b/>
          <w:i w:val="0"/>
          <w:sz w:val="24"/>
        </w:rPr>
        <w:t>Pendapat Ulama</w:t>
      </w:r>
    </w:p>
    <w:p>
      <w:pPr>
        <w:jc w:val="both"/>
      </w:pPr>
      <w:r>
        <w:rPr>
          <w:b w:val="0"/>
          <w:i w:val="0"/>
        </w:rPr>
        <w:t>Ulama sepakat bahwa larangan mengambil harta secara batil dan kewajiban menjaga amanah berlaku dalam muamalah. Perbedaan pemikiran muncul pada penerapan nilai tersebut ke dalam kebijakan, bentuk kepemilikan, dan batas campur tangan penguasa. Perbedaan itu dibahas melalui dalil dan penalaran, bukan dengan menyamakan satu pandangan ekonomi kontemporer dengan ketentuan wahyu.</w:t>
      </w:r>
    </w:p>
    <w:p>
      <w:pPr>
        <w:jc w:val="both"/>
      </w:pPr>
      <w:r>
        <w:rPr>
          <w:b w:val="0"/>
          <w:i w:val="0"/>
        </w:rPr>
        <w:t>Akhlak harus tampak dalam perlakuan terhadap pihak yang sulit membalas. Penjual tidak boleh memanfaatkan ketidaktahuan pembeli, dan pembeli tidak boleh menahan pembayaran setelah menerima barang sesuai kesepakatan. Pengawasan diri seperti ini melengkapi aturan formal. Bila mekanisme resmi tersedia, menggunakannya untuk mencegah kezaliman bukan bertentangan dengan keikhlasan.</w:t>
      </w:r>
    </w:p>
    <w:p>
      <w:pPr>
        <w:jc w:val="both"/>
      </w:pPr>
      <w:r>
        <w:rPr>
          <w:b w:val="0"/>
          <w:i w:val="0"/>
        </w:rPr>
        <w:t>Dalam pendidikan anak, pembicaraan tentang uang sebaiknya sesuai usia. Anak dapat belajar menunggu sebelum membeli, merawat barang, dan memahami bahwa pekerja menerima imbalan atas waktu serta keterampilannya. Orang dewasa memberi contoh dengan memenuhi janji dan mengakui kesalahan. Nilai tauhid menjadi pengalaman yang dapat dilihat, bukan sekadar istilah yang dihafal tanpa kaitan dengan perilaku.</w:t>
      </w:r>
    </w:p>
    <w:p>
      <w:pPr>
        <w:jc w:val="both"/>
      </w:pPr>
      <w:r>
        <w:rPr>
          <w:b/>
          <w:i w:val="0"/>
          <w:sz w:val="28"/>
        </w:rPr>
        <w:t>10.7 Keseimbangan Dunia dan Akhirat: "Janganlah Engkau Lupakan Bagianmu dari Dunia"</w:t>
      </w:r>
    </w:p>
    <w:p>
      <w:pPr>
        <w:jc w:val="both"/>
      </w:pPr>
      <w:r>
        <w:rPr>
          <w:b w:val="0"/>
          <w:i w:val="0"/>
        </w:rPr>
        <w:t>QS. Al-Qashash: 77 mengarahkan manusia mencari negeri akhirat melalui karunia yang diterima, sekaligus tidak melupakan bagian dunia. Ayat ini berbicara dalam konteks nasihat kepada Qarun, sehingga keseluruhan pesan mencakup berbuat baik, tidak mencari kerusakan, dan menyadari sumber karunia. Potongan tentang bagian dunia tidak tepat dipakai sebagai pembenaran untuk mengejar konsumsi tanpa batas.</w:t>
      </w:r>
    </w:p>
    <w:p>
      <w:pPr>
        <w:jc w:val="both"/>
      </w:pPr>
      <w:r>
        <w:rPr>
          <w:b w:val="0"/>
          <w:i w:val="0"/>
        </w:rPr>
        <w:t>Kebutuhan dunia meliputi pangan, tempat tinggal, kesehatan, pendidikan, keamanan, dan hubungan sosial. Memenuhi kebutuhan keluarga bukan lawan dari ibadah. Demikian pula, menabung untuk biaya pendidikan atau merawat orang tua dapat menjadi bentuk tanggung jawab. Ukuran dan prioritasnya bergantung pada kondisi rumah tangga, kewajiban, serta kemampuan yang benar-benar tersedia.</w:t>
      </w:r>
    </w:p>
    <w:p>
      <w:pPr>
        <w:jc w:val="both"/>
      </w:pPr>
      <w:r>
        <w:rPr>
          <w:b w:val="0"/>
          <w:i w:val="0"/>
        </w:rPr>
        <w:t>Ketidakseimbangan dapat muncul pada dua arah. Seseorang bisa mengejar harta hingga melalaikan keluarga dan ibadah. Orang lain mungkin menolak bekerja atau merawat kebutuhan dasar dengan alasan tawakal. Keduanya memerlukan koreksi: usaha dilakukan dengan cara yang dibenarkan, lalu hati tidak menjadikan hasil sebagai pusat hidup.</w:t>
      </w:r>
    </w:p>
    <w:p>
      <w:pPr>
        <w:jc w:val="both"/>
      </w:pPr>
      <w:r>
        <w:rPr>
          <w:b w:val="0"/>
          <w:i w:val="0"/>
        </w:rPr>
        <w:t>Keluarga di Yogyakarta dapat membahas keseimbangan ini melalui anggaran bulanan. Mereka menempatkan kebutuhan pokok dan kewajiban terlebih dahulu, lalu menyepakati tabungan, rekreasi sederhana, serta bantuan kepada orang tua. Jika pendapatan terbatas, prioritas perlu disesuaikan tanpa menyalahkan anggota keluarga yang sedang tidak mampu. Percakapan terbuka lebih bermanfaat daripada membandingkan gaya hidup dengan orang lain.</w:t>
      </w:r>
    </w:p>
    <w:p>
      <w:pPr>
        <w:jc w:val="both"/>
      </w:pPr>
      <w:r>
        <w:rPr>
          <w:b w:val="0"/>
          <w:i w:val="0"/>
        </w:rPr>
        <w:t>Ayat tersebut juga menolak dikotomi bahwa kesalehan harus tampak sebagai kemelaratan. Islam tidak menjadikan kaya sebagai bukti pasti kedekatan kepada Allah, juga tidak menjadikan miskin sebagai bukti pasti sebaliknya. Keadaan harta adalah bagian dari ujian dan memiliki sebab yang beragam. Respons yang dituntut ialah syukur, sabar, kerja yang patut, serta pemenuhan hak.</w:t>
      </w:r>
    </w:p>
    <w:p>
      <w:pPr>
        <w:jc w:val="both"/>
      </w:pPr>
      <w:r>
        <w:rPr>
          <w:b w:val="0"/>
          <w:i w:val="0"/>
        </w:rPr>
        <w:t>Menikmati dunia secara patut mencakup istirahat dan kegembiraan, bukan hanya memenuhi kebutuhan minimum. Namun, keputusan tersebut sebaiknya tidak dibangun dari utang yang tak dipahami atau tekanan untuk meniru orang lain. Rumah tangga dapat menyepakati batas belanja dan menyesuaikannya saat pendapatan berubah. Keseimbangan adalah proses menimbang kewajiban dan kemampuan, bukan angka tetap yang berlaku bagi semua.</w:t>
      </w:r>
    </w:p>
    <w:p>
      <w:pPr>
        <w:jc w:val="both"/>
      </w:pPr>
      <w:r>
        <w:rPr>
          <w:b w:val="0"/>
          <w:i w:val="0"/>
        </w:rPr>
        <w:t>Keseimbangan juga perlu lentur saat keluarga menghadapi perubahan. Kehilangan pekerjaan, kelahiran anak, atau kebutuhan kesehatan dapat mengubah prioritas. Anggaran lama tidak harus dipertahankan jika keadaan baru membuatnya tidak masuk akal. Membahas perubahan tanpa saling menyalahkan membantu keluarga membuat keputusan yang realistis. Nilai agama memberi pedoman untuk menimbangnya, sementara rincian disesuaikan melalui musyawarah.</w:t>
      </w:r>
    </w:p>
    <w:p>
      <w:pPr>
        <w:jc w:val="both"/>
      </w:pPr>
      <w:r>
        <w:rPr>
          <w:b/>
          <w:i w:val="0"/>
          <w:sz w:val="28"/>
        </w:rPr>
        <w:t>10.8 Mencegah Harta Hanya Beredar di Kalangan Orang Kaya (QS. Al-Hasyr: 7)</w:t>
      </w:r>
    </w:p>
    <w:p>
      <w:pPr>
        <w:jc w:val="both"/>
      </w:pPr>
      <w:r>
        <w:rPr>
          <w:b w:val="0"/>
          <w:i w:val="0"/>
        </w:rPr>
        <w:t>QS. Al-Hasyr: 7 menyebut ketentuan pembagian fai dan menyatakan agar harta tidak hanya beredar di antara orang kaya. Ayat ini muncul dalam pembahasan hukum tertentu, sehingga tidak boleh dipotong dari konteksnya lalu dianggap sebagai rancangan rinci seluruh kebijakan fiskal masa kini. Namun, prinsip distribusi yang dinyatakan ayat memberi landasan penting untuk menilai konsentrasi manfaat dan akses.</w:t>
      </w:r>
    </w:p>
    <w:p>
      <w:pPr>
        <w:jc w:val="both"/>
      </w:pPr>
      <w:r>
        <w:rPr>
          <w:b w:val="0"/>
          <w:i w:val="0"/>
        </w:rPr>
        <w:t>Peredaran harta terjadi melalui banyak jalur: upah, perdagangan, zakat, warisan, hibah, wakaf, dan layanan publik. Setiap jalur memiliki hukum dan mekanisme yang berbeda. Tidak semua alat kebijakan modern dapat disimpulkan langsung dari satu ayat. Para ahli perlu menimbang dalil, tujuan syariat, data keadaan, dan dampak terhadap hak warga.</w:t>
      </w:r>
    </w:p>
    <w:p>
      <w:pPr>
        <w:jc w:val="both"/>
      </w:pPr>
      <w:r>
        <w:rPr>
          <w:b w:val="0"/>
          <w:i w:val="0"/>
        </w:rPr>
        <w:t>Dalam lingkup usaha kecil, pembayaran pemasok dan pekerja sesuai kesepakatan membuat hasil ekonomi menjangkau lebih banyak rumah tangga. Dalam masyarakat, zakat dan bantuan yang dikelola baik dapat menopang kebutuhan penerima. Hal tersebut tidak menghapus kewajiban pemerintah menjaga layanan publik atau menciptakan tata kelola yang adil. Peran individu, lembaga, dan negara saling berkaitan tetapi tidak sama.</w:t>
      </w:r>
    </w:p>
    <w:p>
      <w:pPr>
        <w:jc w:val="both"/>
      </w:pPr>
      <w:r>
        <w:rPr>
          <w:b w:val="0"/>
          <w:i w:val="0"/>
        </w:rPr>
        <w:t>Ilustrasi di sebuah sentra kerajinan: satu pengepul menguasai akses pasar dan menentukan harga sepihak kepada perajin. Masalahnya bukan sekadar perbedaan kekayaan, melainkan ketimpangan daya tawar dan kemungkinan praktik tidak adil. Jalan keluar dapat mencakup transparansi harga, kerja sama antarpengrajin, akses pembeli lain, atau mediasi. Pilihan yang tepat bergantung pada bukti, aturan, dan suara pihak yang terdampak.</w:t>
      </w:r>
    </w:p>
    <w:p>
      <w:pPr>
        <w:jc w:val="both"/>
      </w:pPr>
      <w:r>
        <w:rPr>
          <w:b w:val="0"/>
          <w:i w:val="0"/>
        </w:rPr>
        <w:t>Prinsip peredaran tidak berarti setiap harta harus dibagi sama rata atau setiap pemilik dilarang berkembang. Ia mengingatkan agar tata ekonomi tidak mengunci manfaat pada kelompok terbatas melalui monopoli, kecurangan, atau pengabaian hak. Evaluasi yang cermat membedakan kepemilikan sah dari penyalahgunaan kekuatan pasar.</w:t>
      </w:r>
    </w:p>
    <w:p>
      <w:pPr>
        <w:jc w:val="right"/>
        <w:rtl/>
      </w:pPr>
      <w:r>
        <w:rPr>
          <w:rFonts w:ascii="Scheherazade New" w:hAnsi="Scheherazade New"/>
          <w:sz w:val="30"/>
          <w:rtl/>
          <w:cs w:val="1"/>
        </w:rPr>
        <w:t>مَّآ أَفَآءَ ٱللَّهُ عَلَىٰ رَسُولِهِۦ مِنْ أَهْلِ ٱلْقُرَىٰ فَلِلَّهِ وَلِلرَّسُولِ وَلِذِى ٱلْقُرْبَىٰ وَٱلْيَتَٰمَىٰ وَٱلْمَسَٰكِينِ وَٱبْنِ ٱلسَّبِيلِ كَىْ لَا يَكُونَ دُولَةًۢ بَيْنَ ٱلْأَغْنِيَآءِ مِنكُمْ ۚ وَمَآ ءَاتَىٰكُمُ ٱلرَّسُولُ فَخُذُوهُ وَمَا نَهَىٰكُمْ عَنْهُ فَٱنتَهُوا۟ ۚ وَٱتَّقُوا۟ ٱللَّهَ ۖ إِنَّ ٱللَّهَ شَدِيدُ ٱلْعِقَابِ</w:t>
      </w:r>
    </w:p>
    <w:p>
      <w:pPr>
        <w:jc w:val="both"/>
      </w:pPr>
      <w:r>
        <w:rPr>
          <w:b w:val="0"/>
          <w:i w:val="0"/>
          <w:sz w:val="18"/>
        </w:rPr>
        <w:t>LATIN: n.a. (transliterasi tidak dipakai; teks Arab dibaca langsung)</w:t>
      </w:r>
    </w:p>
    <w:p>
      <w:pPr>
        <w:jc w:val="both"/>
      </w:pPr>
      <w:r>
        <w:rPr>
          <w:b w:val="0"/>
          <w:i/>
        </w:rPr>
        <w:t>Artinya: Agar harta itu tidak hanya beredar di antara orang-orang kaya di antara kamu.</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Al-Hasyr: 7</w:t>
      </w:r>
    </w:p>
    <w:p>
      <w:pPr>
        <w:jc w:val="both"/>
      </w:pPr>
      <w:r>
        <w:rPr>
          <w:b w:val="0"/>
          <w:i w:val="0"/>
          <w:sz w:val="18"/>
        </w:rPr>
        <w:t>STATUS: [V-AYAT]</w:t>
      </w:r>
    </w:p>
    <w:p>
      <w:pPr>
        <w:jc w:val="both"/>
      </w:pPr>
      <w:r>
        <w:rPr>
          <w:b w:val="0"/>
          <w:i w:val="0"/>
        </w:rPr>
        <w:t>Prinsip distribusi juga dapat menguji rancangan lembaga: apakah akses terhadap layanan dasar terbuka, apakah aturan dapat diawasi, dan apakah kelompok terdampak memiliki saluran menyampaikan keberatan. Ini bukan pengganti analisis dampak. Kebijakan perlu ditinjau berdasarkan data yang sahih, biaya, hasil, dan hak yang dilindungi. Ayat memberi arah moral, sementara rincian penerapan memerlukan keahlian.</w:t>
      </w:r>
    </w:p>
    <w:p>
      <w:pPr>
        <w:jc w:val="both"/>
      </w:pPr>
      <w:r>
        <w:rPr>
          <w:b w:val="0"/>
          <w:i w:val="0"/>
        </w:rPr>
        <w:t>Peredaran yang sehat membutuhkan kepercayaan. Pelaporan yang terbuka, pemeriksaan independen, serta saluran pengaduan membantu memastikan dana sosial mencapai tujuan. Pemberi bantuan dapat menghormati martabat penerima dengan menjaga kerahasiaan dan tidak menjadikan bantuan alat tekanan. Prinsip tersebut berlaku baik pada lembaga besar maupun bantuan antar tetangga. Ketepatan sasaran perlu dievaluasi, bukan diasumsikan hanya karena niatnya baik.</w:t>
      </w:r>
    </w:p>
    <w:p>
      <w:pPr>
        <w:jc w:val="both"/>
      </w:pPr>
      <w:r>
        <w:rPr>
          <w:b/>
          <w:i w:val="0"/>
          <w:sz w:val="28"/>
        </w:rPr>
        <w:t>10.9 Bekerja sebagai Kewajiban dan Kemuliaan</w:t>
      </w:r>
    </w:p>
    <w:p>
      <w:pPr>
        <w:jc w:val="both"/>
      </w:pPr>
      <w:r>
        <w:rPr>
          <w:b w:val="0"/>
          <w:i w:val="0"/>
        </w:rPr>
        <w:t>Bekerja menjadi jalan memperoleh nafkah dan memberi manfaat, tetapi bentuk kewajibannya bergantung pada keadaan. Seseorang yang menanggung keluarga memiliki kewajiban memenuhi kebutuhan tanggungannya sesuai kemampuan. Tidak setiap orang harus bekerja dalam jenis pekerjaan yang sama, dan orang yang sakit, merawat anggota keluarga, atau menghadapi hambatan tidak patut dicela dengan ukuran yang seragam.</w:t>
      </w:r>
    </w:p>
    <w:p>
      <w:pPr>
        <w:jc w:val="both"/>
      </w:pPr>
      <w:r>
        <w:rPr>
          <w:b w:val="0"/>
          <w:i w:val="0"/>
        </w:rPr>
        <w:t>Islam menghargai usaha yang halal dan mengecam mengambil hak orang lain. Pekerjaan yang baik karena itu mencakup lebih dari kehadiran atau hasil produksi. Ia menuntut kejujuran atas jam kerja, mutu barang, keselamatan, serta tanggung jawab terhadap janji. Pengusaha juga berkewajiban memperlakukan pekerja dengan adil dan membayar sesuai kesepakatan.</w:t>
      </w:r>
    </w:p>
    <w:p>
      <w:pPr>
        <w:jc w:val="both"/>
      </w:pPr>
      <w:r>
        <w:rPr>
          <w:b w:val="0"/>
          <w:i w:val="0"/>
        </w:rPr>
        <w:t>Kehormatan kerja tidak ditentukan oleh status sosial. Petugas kebersihan, pengemudi, perawat, pedagang kecil, dan pekerja profesional sama-sama layak mendapat perlakuan bermartabat. Perbedaan keterampilan atau pendapatan tidak membenarkan penghinaan. Di tempat kerja, kebijakan yang jelas dan ruang menyampaikan keluhan membantu mengurangi ketergantungan pada belas kasihan atasan.</w:t>
      </w:r>
    </w:p>
    <w:p>
      <w:pPr>
        <w:jc w:val="both"/>
      </w:pPr>
      <w:r>
        <w:rPr>
          <w:b w:val="0"/>
          <w:i w:val="0"/>
        </w:rPr>
        <w:t>Seorang pemilik bengkel di Medan dapat meninjau apakah pekerjanya mengetahui jam, tugas, upah, dan prosedur keselamatan. Pekerja pun dapat menyimpan catatan kesepakatan dan menyampaikan kendala sebelum tenggat. Jika perselisihan tidak selesai, jalur mediasi atau lembaga berwenang dapat diperlukan. Pembahasan fikih umum tidak menggantikan perlindungan hukum ketenagakerjaan yang berlaku.</w:t>
      </w:r>
    </w:p>
    <w:p>
      <w:pPr>
        <w:jc w:val="both"/>
      </w:pPr>
      <w:r>
        <w:rPr>
          <w:b w:val="0"/>
          <w:i w:val="0"/>
        </w:rPr>
        <w:t>Kerja juga tidak boleh menjadi satu-satunya ukuran harga diri. Pengangguran, disabilitas, usia, atau tanggung jawab perawatan dapat membatasi kesempatan seseorang. Masyarakat yang memahami istikhlaf tidak menutup pintu bagi mereka, melainkan mengupayakan akses dan bantuan yang pantas. Kemuliaan manusia berasal dari martabat yang Allah berikan, bukan semata produktivitas ekonominya.</w:t>
      </w:r>
    </w:p>
    <w:p>
      <w:pPr>
        <w:jc w:val="both"/>
      </w:pPr>
      <w:r>
        <w:rPr>
          <w:b/>
          <w:i w:val="0"/>
          <w:sz w:val="24"/>
        </w:rPr>
        <w:t>Penerapan Kerja</w:t>
      </w:r>
    </w:p>
    <w:p>
      <w:pPr>
        <w:jc w:val="both"/>
      </w:pPr>
      <w:r>
        <w:rPr>
          <w:b w:val="0"/>
          <w:i w:val="0"/>
        </w:rPr>
        <w:t>Di tempat kerja, pastikan tugas, jam, upah, keselamatan, dan mekanisme keluhan dijelaskan sebelum pekerjaan berjalan. Simpan kesepakatan dan catat perubahan yang disetujui kedua pihak.</w:t>
      </w:r>
    </w:p>
    <w:p>
      <w:pPr>
        <w:jc w:val="both"/>
      </w:pPr>
      <w:r>
        <w:rPr>
          <w:b w:val="0"/>
          <w:i w:val="0"/>
        </w:rPr>
        <w:t>Pekerja yang menghadapi upah tertunda perlu menyimpan catatan jam, kesepakatan, dan komunikasi. Pemberi kerja dapat mencegah sengketa dengan membuat mekanisme pembayaran dan keluhan yang jelas. Hubungan kerja yang manusiawi tidak dibangun dari niat baik semata, melainkan dari praktik yang konsisten dan dapat diperiksa. Jika hukum positif memberi perlindungan, para pihak perlu mematuhinya.</w:t>
      </w:r>
    </w:p>
    <w:p>
      <w:pPr>
        <w:jc w:val="both"/>
      </w:pPr>
      <w:r>
        <w:rPr>
          <w:b w:val="0"/>
          <w:i w:val="0"/>
        </w:rPr>
        <w:t>Kemuliaan kerja sejalan dengan keselamatan dan waktu istirahat. Target yang tidak realistis dapat mendorong pekerja mengambil jalan pintas yang membahayakan dirinya atau orang lain. Pengelola perlu menimbang beban kerja dan memberi pelatihan yang memadai. Pekerja pun menjaga alat dan mengikuti prosedur aman. Budaya saling menghormati membuat hasil kerja lebih dapat dipercaya dan hubungan kerja lebih sehat.</w:t>
      </w:r>
    </w:p>
    <w:p>
      <w:pPr>
        <w:jc w:val="both"/>
      </w:pPr>
      <w:r>
        <w:rPr>
          <w:b/>
          <w:i w:val="0"/>
          <w:sz w:val="28"/>
        </w:rPr>
        <w:t>10.10 Kapitalisme, Sosialisme, dan Ekonomi Islam: Perbandingan Singkat dan Adil (dengan tabel)</w:t>
      </w:r>
    </w:p>
    <w:p>
      <w:pPr>
        <w:jc w:val="both"/>
      </w:pPr>
      <w:r>
        <w:rPr>
          <w:b w:val="0"/>
          <w:i w:val="0"/>
        </w:rPr>
        <w:t>Istilah kapitalisme dan sosialisme merujuk pada keluarga pemikiran yang beragam, bukan satu sistem seragam. Praktik negara dan teori para pemikir juga berubah sepanjang sejarah. Karena itu, perbandingan yang jujur menyebut dimensi tertentu, bukan memberi cap moral kepada semua orang atau negara yang dikaitkan dengan satu istilah.</w:t>
      </w:r>
    </w:p>
    <w:p>
      <w:pPr>
        <w:jc w:val="both"/>
      </w:pPr>
      <w:r>
        <w:rPr>
          <w:b w:val="0"/>
          <w:i w:val="0"/>
        </w:rPr>
        <w:t>Banyak pendekatan kapitalis menekankan kepemilikan privat, pasar, dan keputusan individu. Beragam aliran sosialis memberi perhatian pada kepemilikan sosial, perencanaan, dan distribusi. Dalam sejarah nyata, negara sering menggabungkan unsur pasar, layanan publik, kepemilikan privat, dan regulasi. Ekonomi Islam menambahkan orientasi tauhid, batas halal-haram, kewajiban sosial, dan pertanggungjawaban. Ia bukan cetak biru tunggal mengenai semua instrumen kebijakan.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Dimensi</w:t>
            </w:r>
          </w:p>
        </w:tc>
        <w:tc>
          <w:tcPr>
            <w:tcW w:type="dxa" w:w="2160"/>
          </w:tcPr>
          <w:p>
            <w:r>
              <w:rPr>
                <w:b/>
              </w:rPr>
              <w:t>Pendekatan pasar privat</w:t>
            </w:r>
          </w:p>
        </w:tc>
        <w:tc>
          <w:tcPr>
            <w:tcW w:type="dxa" w:w="2160"/>
          </w:tcPr>
          <w:p>
            <w:r>
              <w:rPr>
                <w:b/>
              </w:rPr>
              <w:t>Pendekatan kepemilikan sosial</w:t>
            </w:r>
          </w:p>
        </w:tc>
        <w:tc>
          <w:tcPr>
            <w:tcW w:type="dxa" w:w="2160"/>
          </w:tcPr>
          <w:p>
            <w:r>
              <w:rPr>
                <w:b/>
              </w:rPr>
              <w:t>Kerangka ekonomi Islam</w:t>
            </w:r>
          </w:p>
        </w:tc>
      </w:tr>
      <w:tr>
        <w:tc>
          <w:tcPr>
            <w:tcW w:type="dxa" w:w="2160"/>
          </w:tcPr>
          <w:p>
            <w:r>
              <w:t>Fokus umum</w:t>
            </w:r>
          </w:p>
        </w:tc>
        <w:tc>
          <w:tcPr>
            <w:tcW w:type="dxa" w:w="2160"/>
          </w:tcPr>
          <w:p>
            <w:r>
              <w:t>Pilihan, pasar, dan hak privat</w:t>
            </w:r>
          </w:p>
        </w:tc>
        <w:tc>
          <w:tcPr>
            <w:tcW w:type="dxa" w:w="2160"/>
          </w:tcPr>
          <w:p>
            <w:r>
              <w:t>Kepemilikan atau kendali sosial</w:t>
            </w:r>
          </w:p>
        </w:tc>
        <w:tc>
          <w:tcPr>
            <w:tcW w:type="dxa" w:w="2160"/>
          </w:tcPr>
          <w:p>
            <w:r>
              <w:t>Amanah, keadilan, dan batas syariat</w:t>
            </w:r>
          </w:p>
        </w:tc>
      </w:tr>
      <w:tr>
        <w:tc>
          <w:tcPr>
            <w:tcW w:type="dxa" w:w="2160"/>
          </w:tcPr>
          <w:p>
            <w:r>
              <w:t>Risiko penerapan</w:t>
            </w:r>
          </w:p>
        </w:tc>
        <w:tc>
          <w:tcPr>
            <w:tcW w:type="dxa" w:w="2160"/>
          </w:tcPr>
          <w:p>
            <w:r>
              <w:t>Konsentrasi kuasa pasar</w:t>
            </w:r>
          </w:p>
        </w:tc>
        <w:tc>
          <w:tcPr>
            <w:tcW w:type="dxa" w:w="2160"/>
          </w:tcPr>
          <w:p>
            <w:r>
              <w:t>Pemusatan kuasa administrasi</w:t>
            </w:r>
          </w:p>
        </w:tc>
        <w:tc>
          <w:tcPr>
            <w:tcW w:type="dxa" w:w="2160"/>
          </w:tcPr>
          <w:p>
            <w:r>
              <w:t>Tafsir dan kelembagaan yang tidak adil</w:t>
            </w:r>
          </w:p>
        </w:tc>
      </w:tr>
      <w:tr>
        <w:tc>
          <w:tcPr>
            <w:tcW w:type="dxa" w:w="2160"/>
          </w:tcPr>
          <w:p>
            <w:r>
              <w:t>Ruang kebijakan</w:t>
            </w:r>
          </w:p>
        </w:tc>
        <w:tc>
          <w:tcPr>
            <w:tcW w:type="dxa" w:w="2160"/>
          </w:tcPr>
          <w:p>
            <w:r>
              <w:t>Beragam menurut aliran</w:t>
            </w:r>
          </w:p>
        </w:tc>
        <w:tc>
          <w:tcPr>
            <w:tcW w:type="dxa" w:w="2160"/>
          </w:tcPr>
          <w:p>
            <w:r>
              <w:t>Beragam menurut aliran</w:t>
            </w:r>
          </w:p>
        </w:tc>
        <w:tc>
          <w:tcPr>
            <w:tcW w:type="dxa" w:w="2160"/>
          </w:tcPr>
          <w:p>
            <w:r>
              <w:t>Beragam dalam batas dalil dan kaidah</w:t>
            </w:r>
          </w:p>
        </w:tc>
      </w:tr>
    </w:tbl>
    <w:p>
      <w:pPr>
        <w:jc w:val="both"/>
      </w:pPr>
      <w:r>
        <w:rPr>
          <w:b w:val="0"/>
          <w:i w:val="0"/>
        </w:rPr>
        <w:t>Tabel ini hanya peta pengantar, bukan uraian lengkap. Ketiga kolom memuat variasi internal yang besar. Ekonomi Islam tidak dapat direduksi menjadi label campuran yang otomatis menyelesaikan perdebatan. Para pemikir Muslim berbeda mengenai peran pasar, kepemilikan sumber daya, kebijakan redistribusi, dan institusi keuangan.</w:t>
      </w:r>
    </w:p>
    <w:p>
      <w:pPr>
        <w:jc w:val="both"/>
      </w:pPr>
      <w:r>
        <w:rPr>
          <w:b w:val="0"/>
          <w:i w:val="0"/>
        </w:rPr>
        <w:t>Perbandingan yang adil bertanya tentang hasil dan prinsip secara bersamaan: apakah hak terlindungi, apakah kekuasaan dapat diawasi, apakah kebutuhan dasar terjangkau, dan apakah kebijakan sesuai hukum serta bukti. Nilai keagamaan memberi arah, sementara analisis manusia menguji cara mencapainya. Tidak satu pun jawaban kebijakan boleh dinyatakan sebagai hukum wahyu tanpa argumentasi yang memadai.</w:t>
      </w:r>
    </w:p>
    <w:p>
      <w:pPr>
        <w:jc w:val="both"/>
      </w:pPr>
      <w:r>
        <w:rPr>
          <w:b/>
          <w:i w:val="0"/>
          <w:sz w:val="24"/>
        </w:rPr>
        <w:t>Pendapat Ulama</w:t>
      </w:r>
    </w:p>
    <w:p>
      <w:pPr>
        <w:jc w:val="both"/>
      </w:pPr>
      <w:r>
        <w:rPr>
          <w:b w:val="0"/>
          <w:i w:val="0"/>
        </w:rPr>
        <w:t>Sebagian pemikir Muslim menilai pasar kompetitif dapat mendukung kebebasan akad selama larangan syariat dan ketidakadilan ditegakkan. Pemikir lain menekankan perlunya peran lebih aktif lembaga publik untuk melindungi kebutuhan bersama dan membatasi konsentrasi kekuasaan. Perbedaan ini tidak mewakili seluruh ulama dan perlu dibaca pada karya serta konteks masing-masing.</w:t>
      </w:r>
    </w:p>
    <w:p>
      <w:pPr>
        <w:jc w:val="both"/>
      </w:pPr>
      <w:r>
        <w:rPr>
          <w:b w:val="0"/>
          <w:i w:val="0"/>
        </w:rPr>
        <w:t>Perbandingan juga perlu melihat pengalaman sejarah tanpa menganggap satu contoh mewakili semua sistem. Hasil kebijakan dipengaruhi lembaga, penegakan hukum, teknologi, dan kondisi masyarakat. Karena itu, membaca pemikir ekonomi Islam menuntut pemisahan antara kritik terhadap praktik tertentu dan penilaian atas keseluruhan tradisi. Kritik yang terukur membuat dialog lebih berguna daripada label yang menutup pembahasan.</w:t>
      </w:r>
    </w:p>
    <w:p>
      <w:pPr>
        <w:jc w:val="both"/>
      </w:pPr>
      <w:r>
        <w:rPr>
          <w:b w:val="0"/>
          <w:i w:val="0"/>
        </w:rPr>
        <w:t>Tidak tepat pula menganggap satu sistem selalu menghasilkan keadilan atau ketidakadilan dalam segala keadaan. Hasil dipengaruhi oleh siapa yang memegang kekuasaan dan bagaimana ia diawasi. Prinsip syariah memberi batas moral, namun pelaksanaan tetap menuntut lembaga yang akuntabel. Pembaca dapat menilai kebijakan tertentu satu per satu, bukan menganggap label sebagai bukti cukup.</w:t>
      </w:r>
    </w:p>
    <w:p>
      <w:pPr>
        <w:jc w:val="both"/>
      </w:pPr>
      <w:r>
        <w:rPr>
          <w:b/>
          <w:i w:val="0"/>
          <w:sz w:val="28"/>
        </w:rPr>
        <w:t>10.11 Mengembangkan Harta dan Larangan Menimbunnya (Tanmiyatul Mal dan Iktinaz; QS. At-Taubah: 34–35)</w:t>
      </w:r>
    </w:p>
    <w:p>
      <w:pPr>
        <w:jc w:val="both"/>
      </w:pPr>
      <w:r>
        <w:rPr>
          <w:b w:val="0"/>
          <w:i w:val="0"/>
        </w:rPr>
        <w:t>Mengembangkan harta dapat berarti mengelola aset agar tetap produktif dan memberi manfaat. Dalam fikih, cara pengembangan harus diperiksa menurut akad, risiko, dan aktivitasnya. Tidak setiap investasi atau usaha sesuai syariat hanya karena disebut produktif. Sebaliknya, tidak setiap simpanan merupakan penimbunan tercela; keluarga dapat menyimpan dana untuk kebutuhan mendatang dan keadaan darurat.</w:t>
      </w:r>
    </w:p>
    <w:p>
      <w:pPr>
        <w:jc w:val="both"/>
      </w:pPr>
      <w:r>
        <w:rPr>
          <w:b w:val="0"/>
          <w:i w:val="0"/>
        </w:rPr>
        <w:t>QS. At-Taubah: 34–35 mengecam perilaku menyimpan emas dan perak tanpa menafkahkannya di jalan Allah serta memberi peringatan keras. Para mufasir dan ahli fikih membahas makna, konteks, serta hubungannya dengan kewajiban zakat. Ayat tersebut tidak layak dipakai untuk memvonis semua tabungan sebagai haram. Penilaian memerlukan pemahaman dalil, keadaan harta, dan kewajiban yang berlaku.</w:t>
      </w:r>
    </w:p>
    <w:p>
      <w:pPr>
        <w:jc w:val="both"/>
      </w:pPr>
      <w:r>
        <w:rPr>
          <w:b w:val="0"/>
          <w:i w:val="0"/>
        </w:rPr>
        <w:t>Tanmiyatul mal bukan alasan untuk mengejar pertumbuhan tanpa batas. Pengembangan yang bertanggung jawab tidak mengabaikan utang, hak pekerja, kelestarian sumber daya, atau kemampuan menanggung kerugian. Pemilik perlu memahami objek yang dibeli, siapa yang mengelola, bagaimana hasil dibagi, dan apa yang terjadi jika usaha merugi. Janji keuntungan tetap tanpa risiko patut diperiksa secara teliti.</w:t>
      </w:r>
    </w:p>
    <w:p>
      <w:pPr>
        <w:jc w:val="both"/>
      </w:pPr>
      <w:r>
        <w:rPr>
          <w:b w:val="0"/>
          <w:i w:val="0"/>
        </w:rPr>
        <w:t>Contoh keluarga: pasangan menyimpan dana untuk biaya pendidikan dan perawatan orang tua. Simpanan itu memiliki tujuan yang dapat dipahami, bukan semata-mata menahan harta dari kewajiban. Mereka tetap perlu mengetahui apakah zakat berlaku dan kapan jatuh tempo menurut ketentuan yang mereka ikuti. Untuk hitungan zakat, jenis aset dan pendapat fikih dapat berpengaruh, sehingga ahli yang kompeten dapat membantu.</w:t>
      </w:r>
    </w:p>
    <w:p>
      <w:pPr>
        <w:jc w:val="both"/>
      </w:pPr>
      <w:r>
        <w:rPr>
          <w:b w:val="0"/>
          <w:i w:val="0"/>
        </w:rPr>
        <w:t>Contoh lain ialah pemilik lahan yang membiarkan asetnya tidak produktif sementara memiliki kewajiban kepada mitra. Keputusan itu perlu ditinjau, tetapi tidak otomatis terlarang tanpa memahami alasan, hak, dan dampak. Larangan menimbun diarahkan pada perilaku dan keadaan tertentu, bukan vonis seragam atas setiap aset yang belum menghasilkan.</w:t>
      </w:r>
    </w:p>
    <w:p>
      <w:pPr>
        <w:jc w:val="right"/>
        <w:rtl/>
      </w:pPr>
      <w:r>
        <w:rPr>
          <w:rFonts w:ascii="Scheherazade New" w:hAnsi="Scheherazade New"/>
          <w:sz w:val="30"/>
          <w:rtl/>
          <w:cs w:val="1"/>
        </w:rPr>
        <w:t>۞ يَٰٓأَيُّهَا ٱلَّذِينَ ءَامَنُوٓا۟ إِنَّ كَثِيرًۭا مِّنَ ٱلْأَحْبَارِ وَٱلرُّهْبَانِ لَيَأْكُلُونَ أَمْوَٰلَ ٱلنَّاسِ بِٱلْبَٰطِلِ وَيَصُدُّونَ عَن سَبِيلِ ٱللَّهِ ۗ وَٱلَّذِينَ يَكْنِزُونَ ٱلذَّهَبَ وَٱلْفِضَّةَ وَلَا يُنفِقُونَهَا فِى سَبِيلِ ٱللَّهِ فَبَشِّرْهُم بِعَذَابٍ أَلِيمٍۢ</w:t>
      </w:r>
    </w:p>
    <w:p>
      <w:pPr>
        <w:jc w:val="both"/>
      </w:pPr>
      <w:r>
        <w:rPr>
          <w:b w:val="0"/>
          <w:i w:val="0"/>
          <w:sz w:val="18"/>
        </w:rPr>
        <w:t>LATIN: n.a. (transliterasi tidak dipakai; teks Arab dibaca langsung)</w:t>
      </w:r>
    </w:p>
    <w:p>
      <w:pPr>
        <w:jc w:val="both"/>
      </w:pPr>
      <w:r>
        <w:rPr>
          <w:b w:val="0"/>
          <w:i/>
        </w:rPr>
        <w:t>Artinya: Orang-orang yang menimbun emas dan perak serta tidak menginfakkannya di jalan Allah, sampaikan kepada mereka kabar tentang azab yang pedih.</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At-Taubah: 34 (sebagian)</w:t>
      </w:r>
    </w:p>
    <w:p>
      <w:pPr>
        <w:jc w:val="both"/>
      </w:pPr>
      <w:r>
        <w:rPr>
          <w:b w:val="0"/>
          <w:i w:val="0"/>
          <w:sz w:val="18"/>
        </w:rPr>
        <w:t>STATUS: [V-AYAT]</w:t>
      </w:r>
    </w:p>
    <w:p>
      <w:pPr>
        <w:jc w:val="both"/>
      </w:pPr>
      <w:r>
        <w:rPr>
          <w:b w:val="0"/>
          <w:i w:val="0"/>
        </w:rPr>
        <w:t>Pemilik perlu memahami bahwa risiko pengembangan tidak boleh disamarkan sebagai kepastian hasil. Jika suatu usaha memerlukan modal, penjelasan tentang biaya, hak pengelola, pembagian hasil, serta kerugian harus tersedia sebelum persetujuan. Hindari keputusan berdasarkan desakan waktu atau janji yang tidak dapat diverifikasi. Tanyakan kepada ahli ketika akad atau hitungan zakat memiliki unsur yang belum jelas.</w:t>
      </w:r>
    </w:p>
    <w:p>
      <w:pPr>
        <w:jc w:val="both"/>
      </w:pPr>
      <w:r>
        <w:rPr>
          <w:b w:val="0"/>
          <w:i w:val="0"/>
        </w:rPr>
        <w:t>Penyimpanan harta dapat menjadi langkah bertanggung jawab saat tujuan dan kewajibannya jelas. Namun, harta yang disimpan tidak boleh menjadi dalih mengabaikan hak yang telah pasti. Pemilik dapat membuat daftar aset dan tanggal peninjauan agar kebutuhan masa depan tidak mengaburkan kewajiban saat ini. Keputusan mengembangkan aset harus mempertimbangkan kemampuan, bukan tekanan sosial untuk selalu mengejar hasil lebih tinggi.</w:t>
      </w:r>
    </w:p>
    <w:p>
      <w:pPr>
        <w:jc w:val="both"/>
      </w:pPr>
      <w:r>
        <w:rPr>
          <w:b/>
          <w:i w:val="0"/>
          <w:sz w:val="28"/>
        </w:rPr>
        <w:t>10.12 Apa yang Wahyu dan Apa yang Pemikiran Ekonomi Manusia</w:t>
      </w:r>
    </w:p>
    <w:p>
      <w:pPr>
        <w:jc w:val="both"/>
      </w:pPr>
      <w:r>
        <w:rPr>
          <w:b w:val="0"/>
          <w:i w:val="0"/>
        </w:rPr>
        <w:t>Membedakan wahyu dari pemikiran manusia adalah disiplin penting. Al-Qur'an dan Sunnah menjadi sumber ajaran, sedangkan tafsir, fikih, teori ekonomi, model statistik, dan kebijakan merupakan hasil kerja manusia dalam memahami atau menerapkan sumber tersebut. Karya manusia dapat bernilai tinggi, namun tetap mungkin diperdebatkan, diperbaiki, atau dibatasi oleh konteks.</w:t>
      </w:r>
    </w:p>
    <w:p>
      <w:pPr>
        <w:jc w:val="both"/>
      </w:pPr>
      <w:r>
        <w:rPr>
          <w:b w:val="0"/>
          <w:i w:val="0"/>
        </w:rPr>
        <w:t>Misalnya, larangan memakan harta secara batil merupakan ajaran normatif. Penetapan bentuk regulasi tertentu untuk mengurangi penipuan adalah keputusan kebijakan yang membutuhkan argumentasi dan pengetahuan keadaan. Keduanya berhubungan, tetapi bukan hal yang sama. Jika regulasi berubah karena keadaan atau evaluasi, hal itu tidak berarti ayat berubah.</w:t>
      </w:r>
    </w:p>
    <w:p>
      <w:pPr>
        <w:jc w:val="both"/>
      </w:pPr>
      <w:r>
        <w:rPr>
          <w:b w:val="0"/>
          <w:i w:val="0"/>
        </w:rPr>
        <w:t>Pembaca dapat memakai tiga pertanyaan. Pertama, apakah pernyataan ini kutipan nash atau kesimpulan penafsir? Kedua, jika berupa kesimpulan, siapa yang mengemukakannya dan dengan metode apa? Ketiga, apakah klaim kebijakan didukung data dan dapat diuji? Pemisahan tersebut mencegah orang menyamarkan pendapat politik atau ekonomi sebagai perintah Allah.</w:t>
      </w:r>
    </w:p>
    <w:p>
      <w:pPr>
        <w:jc w:val="both"/>
      </w:pPr>
      <w:r>
        <w:rPr>
          <w:b w:val="0"/>
          <w:i w:val="0"/>
        </w:rPr>
        <w:t>Dalam diskusi tentang bunga, kepemilikan negara, pajak, atau pasar, istilah yang sama kadang digunakan dengan makna berbeda. Karena itu, penulis perlu mendefinisikan istilah sebelum menarik kesimpulan. Pembaca pun berhak meminta rujukan yang dapat diperiksa, bukan hanya mendengar bahwa “Islam mengatakan” sesuatu tanpa dalil, konteks, atau penjelasan ulama.</w:t>
      </w:r>
    </w:p>
    <w:p>
      <w:pPr>
        <w:jc w:val="both"/>
      </w:pPr>
      <w:r>
        <w:rPr>
          <w:b w:val="0"/>
          <w:i w:val="0"/>
        </w:rPr>
        <w:t>Sikap ini tidak mengarah pada relativisme. Ada ajaran yang jelas dan mengikat, sementara banyak penerapan memerlukan ijtihad. Mengakui ruang ijtihad justru menjaga kehormatan wahyu dengan tidak menempelkan setiap teori manusia kepadanya. Ketika ahli berbeda, sampaikan letak perbedaan dan alasan pokoknya secara proporsional.</w:t>
      </w:r>
    </w:p>
    <w:p>
      <w:pPr>
        <w:jc w:val="both"/>
      </w:pPr>
      <w:r>
        <w:rPr>
          <w:b w:val="0"/>
          <w:i w:val="0"/>
        </w:rPr>
        <w:t>Dalam menulis atau mengajar, penanda seperti “menurut sebagian ahli” lebih jujur daripada menyajikan satu model sebagai kesepakatan. Rujukan perlu menunjukkan apakah sumbernya nash, tafsir, fatwa, atau penelitian. Pembaca kemudian dapat menilai bobot tiap jenis bukti. Cara ini mengurangi salah kutip dan memberi ruang untuk memperbarui pengetahuan ketika kajian baru muncul.</w:t>
      </w:r>
    </w:p>
    <w:p>
      <w:pPr>
        <w:jc w:val="both"/>
      </w:pPr>
      <w:r>
        <w:rPr>
          <w:b w:val="0"/>
          <w:i w:val="0"/>
        </w:rPr>
        <w:t>Pemisahan sumber juga penting ketika menyebut fatwa. Fatwa adalah jawaban ahli terhadap pertanyaan tertentu dengan metode dan konteksnya, bukan ayat baru. Pembaca perlu mengetahui lembaga atau ulama yang mengeluarkannya dan ruang lingkup yang dibahas. Jika informasi tersebut tidak tersedia, tandai sebagai belum diverifikasi. Kejujuran editorial lebih baik daripada menyampaikan kepastian yang tidak didukung.</w:t>
      </w:r>
    </w:p>
    <w:p>
      <w:pPr>
        <w:jc w:val="both"/>
      </w:pPr>
      <w:r>
        <w:rPr>
          <w:b/>
          <w:i w:val="0"/>
          <w:sz w:val="28"/>
        </w:rPr>
        <w:t>10.13 Perbedaan Pendapat di Kalangan Pemikir Ekonomi Islam</w:t>
      </w:r>
    </w:p>
    <w:p>
      <w:pPr>
        <w:jc w:val="both"/>
      </w:pPr>
      <w:r>
        <w:rPr>
          <w:b w:val="0"/>
          <w:i w:val="0"/>
        </w:rPr>
        <w:t>Pemikiran ekonomi Islam berkembang melalui perjumpaan antara fikih, tafsir, sejarah, dan analisis ekonomi. Para pemikir dapat sepakat pada tujuan umum seperti keadilan dan penjagaan harta, tetapi berbeda tentang cara mengaturnya. Perbedaan itu bisa berasal dari penafsiran dalil, penilaian terhadap realitas, atau pilihan alat kebijakan yang dianggap paling efektif.</w:t>
      </w:r>
    </w:p>
    <w:p>
      <w:pPr>
        <w:jc w:val="both"/>
      </w:pPr>
      <w:r>
        <w:rPr>
          <w:b w:val="0"/>
          <w:i w:val="0"/>
        </w:rPr>
        <w:t>Sebagian pembahasan berpusat pada batas pasar dan intervensi publik. Ada yang memberi ruang lebih besar pada kesepakatan sukarela dan persaingan, dengan syarat praktik curang dicegah. Ada pula yang menekankan kebijakan sosial lebih kuat untuk menjamin kebutuhan dan mencegah pemusatan sumber daya. Posisi konkret tidak selalu terbagi menjadi dua kubu sederhana.</w:t>
      </w:r>
    </w:p>
    <w:p>
      <w:pPr>
        <w:jc w:val="both"/>
      </w:pPr>
      <w:r>
        <w:rPr>
          <w:b w:val="0"/>
          <w:i w:val="0"/>
        </w:rPr>
        <w:t>Perdebatan lain menyangkut bentuk kepemilikan sumber daya dan peran lembaga keuangan. Perbedaan istilah dapat menutupi kesamaan atau memperbesar pertentangan. Karena itu, pembaca sebaiknya menilai argumen, bukti, dan konsekuensi kebijakan daripada mengandalkan label. Klaim bahwa satu pendekatan mewakili seluruh ekonomi Islam perlu diperlakukan hati-hati.</w:t>
      </w:r>
    </w:p>
    <w:p>
      <w:pPr>
        <w:jc w:val="both"/>
      </w:pPr>
      <w:r>
        <w:rPr>
          <w:b w:val="0"/>
          <w:i w:val="0"/>
        </w:rPr>
        <w:t>Ketika membaca pendapat, tanyakan ruang lingkup kesimpulannya. Apakah penulis membahas prinsip moral, model ideal, atau kebijakan yang dapat diterapkan dalam kondisi tertentu? Apakah ia membedakan hukum fikih dari pilihan administratif? Pertanyaan ini membantu pembaca memahami bahwa sebuah rekomendasi dapat masuk akal tanpa menjadi satu-satunya jawaban yang sah.</w:t>
      </w:r>
    </w:p>
    <w:p>
      <w:pPr>
        <w:jc w:val="both"/>
      </w:pPr>
      <w:r>
        <w:rPr>
          <w:b/>
          <w:i w:val="0"/>
          <w:sz w:val="24"/>
        </w:rPr>
        <w:t>Batas Kewenangan</w:t>
      </w:r>
    </w:p>
    <w:p>
      <w:pPr>
        <w:jc w:val="both"/>
      </w:pPr>
      <w:r>
        <w:rPr>
          <w:b w:val="0"/>
          <w:i w:val="0"/>
        </w:rPr>
        <w:t>Uraian ini bersifat pengantar, bukan fatwa atau nasihat investasi. Penilaian atas akad, zakat, sengketa kepemilikan, dan produk keuangan memerlukan dokumen serta kondisi nyata. Mintalah pendapat ulama atau praktisi berwenang yang memahami bidang terkait.</w:t>
      </w:r>
    </w:p>
    <w:p>
      <w:pPr>
        <w:jc w:val="both"/>
      </w:pPr>
      <w:r>
        <w:rPr>
          <w:b w:val="0"/>
          <w:i w:val="0"/>
        </w:rPr>
        <w:t>Perbedaan tidak membebaskan pemikir dari tanggung jawab ilmiah. Mereka perlu menjelaskan asumsi, menyebutkan batas analisis, dan mempertimbangkan akibat bagi pihak yang kurang berdaya. Pembaca juga patut membedakan kritik yang berbasis argumen dari serangan terhadap niat seseorang. Adab diskusi menjaga agar perbedaan tidak berubah menjadi tuduhan iman atau kesalehan.</w:t>
      </w:r>
    </w:p>
    <w:p>
      <w:pPr>
        <w:jc w:val="both"/>
      </w:pPr>
      <w:r>
        <w:rPr>
          <w:b w:val="0"/>
          <w:i w:val="0"/>
        </w:rPr>
        <w:t>Seseorang dapat menghormati ulama tanpa menganggap setiap pandangan mereka setara dalam semua perkara. Periksa dalil, metode, dan kompetensi pada bidang yang dibahas. Untuk perkara praktis, pertimbangkan pula hukum yang berlaku dan dampak nyata. Bila pembaca belum memiliki kemampuan menilai dalil, rujuk ahli tepercaya dan hindari menyebarkan potongan pendapat tanpa konteks. Memahami ragam pandangan juga melatih pembaca menyampaikan kritik tanpa merendahkan. Gunakan nama dan rujukan yang tepat, jelaskan alasan, lalu akui batas pengetahuan sendiri. Perbedaan yang dijelaskan dengan tertib dapat membantu masyarakat memilih kebijakan secara lebih bertanggung jawab.</w:t>
      </w:r>
    </w:p>
    <w:p>
      <w:pPr>
        <w:jc w:val="both"/>
      </w:pPr>
      <w:r>
        <w:rPr>
          <w:b/>
          <w:i w:val="0"/>
          <w:sz w:val="28"/>
        </w:rPr>
        <w:t>10.14 Hak Pekerja, Konsumen, Alam, dan Kelompok Rentan sebagai Konsekuensi Istikhlaf</w:t>
      </w:r>
    </w:p>
    <w:p>
      <w:pPr>
        <w:jc w:val="both"/>
      </w:pPr>
      <w:r>
        <w:rPr>
          <w:b w:val="0"/>
          <w:i w:val="0"/>
        </w:rPr>
        <w:t>Istikhlaf menuntut perhatian pada pihak yang terpengaruh oleh keputusan pemilik dan pengelola harta. Pekerja berhak atas upah dan kondisi kerja sesuai kesepakatan serta perlindungan hukum. Konsumen berhak memperoleh informasi yang tidak menyesatkan dan barang atau jasa sesuai janji. Hak tersebut bukan kemurahan hati, melainkan bagian dari hubungan yang harus dijaga.</w:t>
      </w:r>
    </w:p>
    <w:p>
      <w:pPr>
        <w:jc w:val="both"/>
      </w:pPr>
      <w:r>
        <w:rPr>
          <w:b w:val="0"/>
          <w:i w:val="0"/>
        </w:rPr>
        <w:t>Alam juga tidak semata-mata persediaan tanpa batas. Penggunaan tanah, air, dan energi dapat menimbulkan dampak bagi warga lain dan generasi mendatang. Islam memerintahkan manusia tidak membuat kerusakan di bumi. Bentuk perlindungan yang tepat memerlukan ilmu lingkungan, penegakan aturan, serta pertimbangan kebutuhan masyarakat setempat.</w:t>
      </w:r>
    </w:p>
    <w:p>
      <w:pPr>
        <w:jc w:val="both"/>
      </w:pPr>
      <w:r>
        <w:rPr>
          <w:b w:val="0"/>
          <w:i w:val="0"/>
        </w:rPr>
        <w:t>Kelompok rentan dapat mencakup anak, lansia, penyandang disabilitas, pekerja dengan daya tawar rendah, dan keluarga yang menghadapi kemiskinan. Mereka tidak boleh diperlakukan sebagai objek belas kasihan yang kehilangan suara. Kebijakan dan bantuan yang baik menjaga martabat, membuka akses, serta mendengar kebutuhan penerima. Tidak semua orang rentan menghadapi hambatan yang sama.</w:t>
      </w:r>
    </w:p>
    <w:p>
      <w:pPr>
        <w:jc w:val="both"/>
      </w:pPr>
      <w:r>
        <w:rPr>
          <w:b w:val="0"/>
          <w:i w:val="0"/>
        </w:rPr>
        <w:t>Pemilik usaha dapat memulai dari tindakan yang terukur: menjelaskan syarat pembelian, memberi saluran keluhan, membayar sesuai kesepakatan, dan menjaga keselamatan kerja. Keluarga dapat memeriksa apakah keputusan belanja mengalihkan beban kepada anggota yang tidak diajak berbicara. Lembaga publik perlu membuka informasi dan menyediakan mekanisme pengaduan yang dapat dijangkau.</w:t>
      </w:r>
    </w:p>
    <w:p>
      <w:pPr>
        <w:jc w:val="both"/>
      </w:pPr>
      <w:r>
        <w:rPr>
          <w:b w:val="0"/>
          <w:i w:val="0"/>
        </w:rPr>
        <w:t>Tanggung jawab ini tidak menghapus peran pembagian tugas. Pengusaha tidak sendirian menggantikan regulator, dan konsumen tidak dapat mengetahui seluruh rantai pasok tanpa akses informasi. Keadilan membutuhkan kerja sama, aturan yang dapat ditegakkan, serta data yang jujur. Jika pembaca melihat kerugian nyata, simpan bukti dan gunakan jalur pengaduan atau bantuan profesional yang sesuai.</w:t>
      </w:r>
    </w:p>
    <w:p>
      <w:pPr>
        <w:jc w:val="both"/>
      </w:pPr>
      <w:r>
        <w:rPr>
          <w:b/>
          <w:i w:val="0"/>
          <w:sz w:val="24"/>
        </w:rPr>
        <w:t>Fatwa Regulasi</w:t>
      </w:r>
    </w:p>
    <w:p>
      <w:pPr>
        <w:jc w:val="both"/>
      </w:pPr>
      <w:r>
        <w:rPr>
          <w:b w:val="0"/>
          <w:i w:val="0"/>
        </w:rPr>
        <w:t>Kerangka hukum ketenagakerjaan, perlindungan konsumen, lingkungan, dan pengelolaan harta publik di Indonesia dapat berubah. Naskah ini tidak mengutip nomor pasal atau tahun regulasi yang belum dicocokkan dengan sumber resmi. Periksa peraturan terbaru melalui lembaga pemerintah terkait sebelum mengambil keputusan. [FATWA-CEK]</w:t>
      </w:r>
    </w:p>
    <w:p>
      <w:pPr>
        <w:jc w:val="both"/>
      </w:pPr>
      <w:r>
        <w:rPr>
          <w:b/>
          <w:i w:val="0"/>
          <w:sz w:val="24"/>
        </w:rPr>
        <w:t>Produk Contoh</w:t>
      </w:r>
    </w:p>
    <w:p>
      <w:pPr>
        <w:jc w:val="both"/>
      </w:pPr>
      <w:r>
        <w:rPr>
          <w:b w:val="0"/>
          <w:i w:val="0"/>
        </w:rPr>
        <w:t>Contoh tanpa merek: keluarga menimbang pembelian alat rumah tangga dengan cicilan. Periksa siapa penjual dan pemberi pembiayaan, harga tunai dan total pembayaran, kepemilikan barang, biaya tambahan, serta akibat keterlambatan. Nama “syariah” saja tidak cukup untuk menetapkan hukum; struktur akad dan dokumen yang berlaku perlu diperiksa.</w:t>
      </w:r>
    </w:p>
    <w:p>
      <w:pPr>
        <w:jc w:val="both"/>
      </w:pPr>
      <w:r>
        <w:rPr>
          <w:b/>
          <w:i w:val="0"/>
          <w:sz w:val="24"/>
        </w:rPr>
        <w:t>Contoh Transaksi</w:t>
      </w:r>
    </w:p>
    <w:p>
      <w:pPr>
        <w:jc w:val="both"/>
      </w:pPr>
      <w:r>
        <w:rPr>
          <w:b w:val="0"/>
          <w:i w:val="0"/>
        </w:rPr>
        <w:t>Sebuah koperasi warga membeli hasil panen dari anggota dengan harga dan jadwal pembayaran yang disepakati. Pemeriksaan berfokus pada timbangan, mutu, kepemilikan hasil, biaya pengangkutan, serta pembagian risiko jika sebagian barang rusak. Contoh ini tidak menetapkan hukum setiap pola koperasi; akad dan dokumen nyata tetap perlu diperiksa.</w:t>
      </w:r>
    </w:p>
    <w:p>
      <w:pPr>
        <w:jc w:val="both"/>
      </w:pPr>
      <w:r>
        <w:rPr>
          <w:b/>
          <w:i w:val="0"/>
          <w:sz w:val="24"/>
        </w:rPr>
        <w:t>Penerapan Keluarga</w:t>
      </w:r>
    </w:p>
    <w:p>
      <w:pPr>
        <w:jc w:val="both"/>
      </w:pPr>
      <w:r>
        <w:rPr>
          <w:b w:val="0"/>
          <w:i w:val="0"/>
        </w:rPr>
        <w:t>Pilih satu pengeluaran rutin, lalu diskusikan siapa yang memerlukannya, apakah ada kewajiban lebih mendesak, serta bagaimana keputusan itu berdampak kepada anggota keluarga lain. Catat kesepakatan dan tinjau kembali setelah satu bulan.</w:t>
      </w:r>
    </w:p>
    <w:p>
      <w:pPr>
        <w:jc w:val="both"/>
      </w:pPr>
      <w:r>
        <w:rPr>
          <w:b/>
          <w:i w:val="0"/>
          <w:sz w:val="24"/>
        </w:rPr>
        <w:t>Simulasi</w:t>
      </w:r>
    </w:p>
    <w:p>
      <w:pPr>
        <w:jc w:val="both"/>
      </w:pPr>
      <w:r>
        <w:rPr>
          <w:b w:val="0"/>
          <w:i w:val="0"/>
        </w:rPr>
        <w:t>Ilustrasi angka: sebuah keluarga menerima pemasukan bulanan sebesar 6.000.000 rupiah. Mereka mencatat kebutuhan pokok 3.600.000 rupiah, kewajiban yang disepakati 1.200.000 rupiah, tabungan tujuan tertentu 600.000 rupiah, dan ruang fleksibel 600.000 rupiah. Ini hanya contoh hitungan, bukan standar anggaran atau rekomendasi investasi. Kondisi, tanggungan, dan biaya hidup tiap keluarga berbeda.</w:t>
      </w:r>
    </w:p>
    <w:p>
      <w:pPr>
        <w:jc w:val="both"/>
      </w:pPr>
      <w:r>
        <w:rPr>
          <w:b/>
          <w:i w:val="0"/>
          <w:sz w:val="24"/>
        </w:rPr>
        <w:t>Checklist</w:t>
      </w:r>
    </w:p>
    <w:p>
      <w:pPr>
        <w:jc w:val="both"/>
      </w:pPr>
      <w:r>
        <w:rPr>
          <w:b w:val="0"/>
          <w:i w:val="0"/>
        </w:rPr>
        <w:t>Sebelum membuat keputusan tentang harta, tanyakan:</w:t>
      </w:r>
    </w:p>
    <w:p>
      <w:pPr>
        <w:jc w:val="both"/>
      </w:pPr>
      <w:r>
        <w:rPr>
          <w:b w:val="0"/>
          <w:i w:val="0"/>
        </w:rPr>
        <w:t>- Apakah asal dan pemilik harta jelas?</w:t>
      </w:r>
    </w:p>
    <w:p>
      <w:pPr>
        <w:jc w:val="both"/>
      </w:pPr>
      <w:r>
        <w:rPr>
          <w:b w:val="0"/>
          <w:i w:val="0"/>
        </w:rPr>
        <w:t>- Adakah hak pihak lain atau kewajiban yang jatuh tempo?</w:t>
      </w:r>
    </w:p>
    <w:p>
      <w:pPr>
        <w:jc w:val="both"/>
      </w:pPr>
      <w:r>
        <w:rPr>
          <w:b w:val="0"/>
          <w:i w:val="0"/>
        </w:rPr>
        <w:t>- Apakah informasi dan risiko dipahami oleh para pihak?</w:t>
      </w:r>
    </w:p>
    <w:p>
      <w:pPr>
        <w:jc w:val="both"/>
      </w:pPr>
      <w:r>
        <w:rPr>
          <w:b w:val="0"/>
          <w:i w:val="0"/>
        </w:rPr>
        <w:t>- Siapa yang memperoleh manfaat dan siapa yang menanggung dampak?</w:t>
      </w:r>
    </w:p>
    <w:p>
      <w:pPr>
        <w:jc w:val="both"/>
      </w:pPr>
      <w:r>
        <w:rPr>
          <w:b w:val="0"/>
          <w:i w:val="0"/>
        </w:rPr>
        <w:t>- Apakah kesimpulan agama berasal dari dalil atau penalaran yang disebut jelas?</w:t>
      </w:r>
    </w:p>
    <w:p>
      <w:pPr>
        <w:jc w:val="both"/>
      </w:pPr>
      <w:r>
        <w:rPr>
          <w:b/>
          <w:i w:val="0"/>
          <w:sz w:val="24"/>
        </w:rPr>
        <w:t>Jangkar Abadi</w:t>
      </w:r>
    </w:p>
    <w:p>
      <w:pPr>
        <w:jc w:val="both"/>
      </w:pPr>
      <w:r>
        <w:rPr>
          <w:b w:val="0"/>
          <w:i w:val="0"/>
        </w:rPr>
        <w:t>Harta adalah karunia sekaligus amanah. Hak milik diakui, tetapi tidak menghapus kewajiban kepada Allah dan sesama. Cara memperoleh, menggunakan, serta mengedarkannya harus menjaga keadilan dan menghindari kerusakan.</w:t>
      </w:r>
    </w:p>
    <w:p>
      <w:pPr>
        <w:jc w:val="both"/>
      </w:pPr>
      <w:r>
        <w:rPr>
          <w:b/>
          <w:i w:val="0"/>
          <w:sz w:val="24"/>
        </w:rPr>
        <w:t>Muhasabah</w:t>
      </w:r>
    </w:p>
    <w:p>
      <w:pPr>
        <w:jc w:val="both"/>
      </w:pPr>
      <w:r>
        <w:rPr>
          <w:b w:val="0"/>
          <w:i w:val="0"/>
        </w:rPr>
        <w:t>Saat memandang harta yang kita miliki, mudah untuk melihat hasil kerja sendiri dan melupakan tenaga serta pertolongan yang menyertainya. Amanah mengajak kita bekerja dengan tekun tanpa merasa berkuasa mutlak. Tinjau satu keputusan keuangan yang sedang Anda hadapi: apakah hak pihak lain telah jelas, dan apakah manfaatnya sejalan dengan nilai yang Anda yakini? Bila belum, beri waktu untuk mencari informasi dan meminta nasihat yang tepat.</w:t>
      </w:r>
    </w:p>
    <w:p>
      <w:pPr>
        <w:jc w:val="both"/>
      </w:pPr>
      <w:r>
        <w:rPr>
          <w:b/>
          <w:i w:val="0"/>
          <w:sz w:val="24"/>
        </w:rPr>
        <w:t>Satu Kalimat</w:t>
      </w:r>
    </w:p>
    <w:p>
      <w:pPr>
        <w:jc w:val="both"/>
      </w:pPr>
      <w:r>
        <w:rPr>
          <w:b w:val="0"/>
          <w:i w:val="0"/>
        </w:rPr>
        <w:t>Harta yang baik dikelola dengan ikhtiar, hak yang ditunaikan, dan kesadaran bahwa setiap keputusan akan dimintai pertanggungjawaban. Satu langkah: periksa satu transaksi atau anggaran keluarga minggu ini dengan Lembar Pembedah Harta.</w:t>
      </w:r>
    </w:p>
    <w:p>
      <w:pPr>
        <w:jc w:val="both"/>
      </w:pPr>
      <w:r>
        <w:rPr>
          <w:b/>
          <w:i w:val="0"/>
          <w:sz w:val="24"/>
        </w:rPr>
        <w:t>Lihat Juga</w:t>
      </w:r>
    </w:p>
    <w:p>
      <w:pPr>
        <w:jc w:val="both"/>
      </w:pPr>
      <w:r>
        <w:rPr>
          <w:b w:val="0"/>
          <w:i w:val="0"/>
        </w:rPr>
        <w:t>Lihat juga: Bab 11 (Maqashid Syariah dan Hifzh al-Mal), Bab 16 (Ekosistem Rezeki), Bab 91 (Wakaf) [QR: /bab-10]</w:t>
      </w:r>
    </w:p>
    <w:p>
      <w:pPr>
        <w:jc w:val="both"/>
      </w:pPr>
      <w:r>
        <w:rPr>
          <w:b w:val="0"/>
          <w:i w:val="0"/>
        </w:rPr>
        <w:t>Pelaksanaan tanggung jawab memerlukan pembagian kerja dan mekanisme koreksi. Pekerja menyampaikan persoalan, pemberi kerja menindaklanjuti, konsumen menggunakan kanal pengaduan, dan lembaga publik menegakkan aturan. Kelompok rentan harus dapat mengakses proses tanpa biaya atau bahasa yang menjadi penghalang. Kepedulian menjadi bermakna ketika diterjemahkan ke perlindungan yang dapat dirasakan dan dievaluasi.</w:t>
      </w:r>
    </w:p>
    <w:p>
      <w:pPr>
        <w:jc w:val="both"/>
      </w:pPr>
      <w:r>
        <w:rPr>
          <w:b w:val="0"/>
          <w:i w:val="0"/>
        </w:rPr>
        <w:t>Konsumen dapat meminta keterangan yang mudah dipahami sebelum menyetujui pembelian. Pemberi kerja dapat menyediakan akses aman untuk melaporkan risiko. Warga dapat melibatkan pihak terdampak saat kegiatan usaha mengubah lingkungan setempat. Langkah-langkah ini tidak menyelesaikan semua persoalan, tetapi menciptakan jejak keputusan yang dapat ditinjau. Jika dampak berat muncul, penilaian profesional dan tindakan otoritas mungkin diperlukan.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