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11. Maqashid Syariah dan Hifzh al-Mal: Tujuan Hukum dalam Urusan Harta</w:t>
      </w:r>
    </w:p>
    <w:p>
      <w:pPr>
        <w:jc w:val="both"/>
      </w:pPr>
      <w:r>
        <w:rPr>
          <w:b/>
          <w:i w:val="0"/>
          <w:sz w:val="24"/>
        </w:rPr>
        <w:t>Kepala Bab</w:t>
      </w:r>
    </w:p>
    <w:p>
      <w:pPr>
        <w:jc w:val="both"/>
      </w:pPr>
      <w:r>
        <w:rPr>
          <w:b w:val="0"/>
          <w:i w:val="0"/>
        </w:rPr>
        <w:t>Rujukan utama: Al-Mustashfa (Al-Ghazali); Al-Muwafaqat (Asy-Syatibi).</w:t>
      </w:r>
    </w:p>
    <w:p>
      <w:pPr>
        <w:jc w:val="both"/>
      </w:pPr>
      <w:r>
        <w:rPr>
          <w:b/>
          <w:i w:val="0"/>
          <w:sz w:val="24"/>
        </w:rPr>
        <w:t>Pembuka Masalah</w:t>
      </w:r>
    </w:p>
    <w:p>
      <w:pPr>
        <w:jc w:val="both"/>
      </w:pPr>
      <w:r>
        <w:rPr>
          <w:b w:val="0"/>
          <w:i w:val="0"/>
        </w:rPr>
        <w:t>Di sebuah pasar di Solo, Siti mengelola warung sembako peninggalan orang tuanya. Ia harus menentukan apakah uang usaha dipakai untuk memperbaiki atap yang bocor, membayar pemasok yang jatuh tempo, atau membantu biaya obat ayahnya. Pada hari yang sama, seorang pelanggan meminta utang dan pekerjanya menanyakan upah yang tertunda karena pencatatan penjualan berantakan. Siti ingin berbuat baik, tetapi setiap pilihan membawa hak dan kebutuhan yang berbeda. Ia bertanya, apa yang sebaiknya didahulukan dan bagaimana menilai manfaat tanpa mengabaikan aturan?</w:t>
      </w:r>
    </w:p>
    <w:p>
      <w:pPr>
        <w:jc w:val="both"/>
      </w:pPr>
      <w:r>
        <w:rPr>
          <w:b w:val="0"/>
          <w:i w:val="0"/>
        </w:rPr>
        <w:t>Pertanyaan semacam ini tidak selesai dengan menyebut satu tindakan “bermanfaat”. Tujuan syariat, atau maqashid, membantu pembaca melihat kepentingan yang dijaga hukum dan akibat suatu keputusan. Namun, maqashid bukan jalan pintas untuk menghalalkan cara yang dilarang atau mengeluarkan fatwa tanpa ilmu. Pembaca perlu memahami dalil, hak para pihak, tingkat kebutuhan, serta siapa yang memiliki kewenangan mengambil keputusan. Bab ini mengenalkan kerangka tersebut dan menerapkannya pada keputusan harta sehari-hari, sambil membedakan prinsip umum dari penilaian kasus tertentu.</w:t>
      </w:r>
    </w:p>
    <w:p>
      <w:pPr>
        <w:jc w:val="both"/>
      </w:pPr>
      <w:r>
        <w:rPr>
          <w:b/>
          <w:i w:val="0"/>
          <w:sz w:val="24"/>
        </w:rPr>
        <w:t>Pertanyaan Utama</w:t>
      </w:r>
    </w:p>
    <w:p>
      <w:pPr>
        <w:jc w:val="both"/>
      </w:pPr>
      <w:r>
        <w:rPr>
          <w:b w:val="0"/>
          <w:i w:val="0"/>
        </w:rPr>
        <w:t>Bagaimana maqashid syariah membantu menimbang keputusan tentang harta tanpa menggantikan dalil, kaidah fikih, dan kewenangan ahli?</w:t>
      </w:r>
    </w:p>
    <w:p>
      <w:pPr>
        <w:jc w:val="both"/>
      </w:pPr>
      <w:r>
        <w:rPr>
          <w:b/>
          <w:i w:val="0"/>
          <w:sz w:val="24"/>
        </w:rPr>
        <w:t>Ringkasan</w:t>
      </w:r>
    </w:p>
    <w:p>
      <w:pPr>
        <w:jc w:val="both"/>
      </w:pPr>
      <w:r>
        <w:rPr>
          <w:b w:val="0"/>
          <w:i w:val="0"/>
        </w:rPr>
        <w:t>Maqashid syariah menunjuk tujuan dan kemaslahatan yang diperhatikan hukum Islam. Rumusan yang dikenal luas memuat penjagaan agama, jiwa, akal, keturunan, dan harta. Pemeliharaan harta bukan sekadar menambah kekayaan; ia mencakup perlindungan kepemilikan, cara memperoleh yang benar, pemenuhan hak, dan penggunaan yang patut. Kebutuhan dibahas dalam tingkatan dharuriyyat, hajiyyat, dan tahsiniyyat, yang membantu mengurutkan kepentingan tanpa menjadikan setiap kenyamanan sebagai kebutuhan darurat.</w:t>
      </w:r>
    </w:p>
    <w:p>
      <w:pPr>
        <w:jc w:val="both"/>
      </w:pPr>
      <w:r>
        <w:rPr>
          <w:b w:val="0"/>
          <w:i w:val="0"/>
        </w:rPr>
        <w:t>Al-Ghazali dan Asy-Syatibi memberi sumbangan penting pada pembahasan tujuan syariat, dengan metode dan penekanan masing-masing. Penerapan kontemporer berkembang dan diperdebatkan, sehingga satu rumusan tidak otomatis menyelesaikan perkara baru. Dalam praktik, catat fakta, identifikasi pihak dan haknya, periksa dalil serta aturan yang relevan, lalu bandingkan manfaat dan mudarat yang dapat dibuktikan. Untuk produk keuangan, zakat, sengketa, atau keputusan yang berdampak hukum, mintalah penilaian ahli yang memahami dokumen dan konteks. Kerangka ini menolong pertanyaan yang lebih tertib, bukan memberi izin untuk mengabaikan batas syariat.</w:t>
      </w:r>
    </w:p>
    <w:p>
      <w:pPr>
        <w:jc w:val="both"/>
      </w:pPr>
      <w:r>
        <w:rPr>
          <w:b/>
          <w:i w:val="0"/>
          <w:sz w:val="28"/>
        </w:rPr>
        <w:t>11.1 Lima Tujuan Pokok Syariat: Agama, Jiwa, Akal, Keturunan, dan Harta</w:t>
      </w:r>
    </w:p>
    <w:p>
      <w:pPr>
        <w:jc w:val="both"/>
      </w:pPr>
      <w:r>
        <w:rPr>
          <w:b w:val="0"/>
          <w:i w:val="0"/>
        </w:rPr>
        <w:t>Dalam perjalanan dari Stasiun Tugu ke sebuah klinik di Yogyakarta, pasangan muda bernama Dimas dan Rani berdiskusi soal uang bulanan. Mereka menimbang biaya obat ibunya, cicilan rumah, dan kursus yang dapat membantu Rani mendapat pekerjaan lebih baik. Semua kebutuhan terasa penting, tetapi saldo rekening terbatas. Mereka juga ingin menyisihkan dana untuk kewajiban agama dan bantuan kepada kerabat. Tanpa kerangka, keputusan mudah berubah menjadi adu suara atau mengikuti kebutuhan yang paling mendesak saat itu. Maqashid membantu memetakan apa yang sedang dijaga, siapa yang menanggung akibat, dan apakah pilihan itu menghormati hak yang telah melekat. Ia tidak memberi angka baku untuk semua keluarga, sebab keadaan kesehatan, tanggungan, dan kemampuan tiap rumah tangga berbeda. Yang diperlukan ialah penalaran yang tertib dan jujur.</w:t>
      </w:r>
    </w:p>
    <w:p>
      <w:pPr>
        <w:jc w:val="both"/>
      </w:pPr>
      <w:r>
        <w:rPr>
          <w:b w:val="0"/>
          <w:i w:val="0"/>
        </w:rPr>
        <w:t>Rumusan lima tujuan pokok yang masyhur adalah penjagaan agama, jiwa, akal, keturunan, dan harta. Para ulama membahas rincian, urutan, serta cakupan tiap tujuan. Daftar itu merupakan cara penting menjelaskan kemaslahatan, bukan daftar tertutup yang menghapus semua ragam istilah dalam karya fikih. Penjagaan agama mencakup ruang menjalankan keyakinan dan kewajiban. Jiwa terkait keselamatan, kesehatan, dan perlindungan dari kekerasan. Akal mencakup perlindungan kemampuan berpikir dan belajar. Keturunan menyentuh keluarga, kehormatan, dan keberlanjutan generasi. Harta mencakup perlindungan hak milik dan tata cara menguasai atau memindahkannya.</w:t>
      </w:r>
    </w:p>
    <w:p>
      <w:pPr>
        <w:jc w:val="both"/>
      </w:pPr>
      <w:r>
        <w:rPr>
          <w:b w:val="0"/>
          <w:i w:val="0"/>
        </w:rPr>
        <w:t>Kelima tujuan itu berhubungan. Pengeluaran untuk perawatan kesehatan, misalnya, menjaga jiwa dan dapat melindungi harta keluarga dari kerugian lebih besar. Pendidikan menjaga akal sekaligus membuka kesempatan bekerja. Nafkah keluarga bersentuhan dengan penjagaan keturunan dan penghidupan. Karena tujuan beririsan, menyebut satu label saja belum cukup untuk memutuskan perkara. Perlu ditanya apakah manfaatnya nyata, apakah ada cara yang lebih ringan mudaratnya, dan apakah suatu hak wajib telah jatuh tempo.</w:t>
      </w:r>
    </w:p>
    <w:p>
      <w:pPr>
        <w:jc w:val="both"/>
      </w:pPr>
      <w:r>
        <w:rPr>
          <w:b w:val="0"/>
          <w:i w:val="0"/>
        </w:rPr>
        <w:t>Hifzh al-mal, penjagaan harta, tidak sama dengan menumpuk kekayaan. Ia meliputi perlindungan dari pencurian dan penipuan, kepastian akad, serta pengakuan terhadap hak orang lain. Harta dapat mendukung tujuan lain, tetapi tidak membenarkan pengorbanan jiwa atau martabat demi keuntungan. Sebaliknya, klaim manfaat sosial juga tidak otomatis menghapus hak milik yang sah. Penilaian memerlukan dalil dan konteks.</w:t>
      </w:r>
    </w:p>
    <w:p>
      <w:pPr>
        <w:jc w:val="both"/>
      </w:pPr>
      <w:r>
        <w:rPr>
          <w:b/>
          <w:i w:val="0"/>
          <w:sz w:val="24"/>
        </w:rPr>
        <w:t>Istilah Akad</w:t>
      </w:r>
    </w:p>
    <w:p>
      <w:pPr>
        <w:jc w:val="both"/>
      </w:pPr>
      <w:r>
        <w:rPr>
          <w:b w:val="0"/>
          <w:i w:val="0"/>
        </w:rPr>
        <w:t>- Maqashid: tujuan dan kemaslahatan yang diperhatikan syariat.</w:t>
      </w:r>
    </w:p>
    <w:p>
      <w:pPr>
        <w:jc w:val="both"/>
      </w:pPr>
      <w:r>
        <w:rPr>
          <w:b w:val="0"/>
          <w:i w:val="0"/>
        </w:rPr>
        <w:t>- Hifzh al-mal: pemeliharaan hak dan kemaslahatan harta.</w:t>
      </w:r>
    </w:p>
    <w:p>
      <w:pPr>
        <w:jc w:val="both"/>
      </w:pPr>
      <w:r>
        <w:rPr>
          <w:b w:val="0"/>
          <w:i w:val="0"/>
        </w:rPr>
        <w:t>- Maslahah: manfaat yang diakui dalam kerangka syariat, bukan sekadar sesuatu yang disukai.</w:t>
      </w:r>
    </w:p>
    <w:p>
      <w:pPr>
        <w:jc w:val="both"/>
      </w:pPr>
      <w:r>
        <w:rPr>
          <w:b/>
          <w:i w:val="0"/>
          <w:sz w:val="24"/>
        </w:rPr>
        <w:t>Struktur Akad</w:t>
      </w:r>
    </w:p>
    <w:p>
      <w:pPr>
        <w:jc w:val="both"/>
      </w:pPr>
      <w:r>
        <w:rPr>
          <w:b w:val="0"/>
          <w:i w:val="0"/>
        </w:rPr>
        <w:t>Peta awal menimbang keputusan: tujuan yang dijaga, hak yang terkait, alternatif yang tersedia, dan akibat yang dapat diperkirakan. Peta ini bukan akad atau fatwa.</w:t>
      </w:r>
    </w:p>
    <w:p>
      <w:pPr>
        <w:jc w:val="right"/>
        <w:rtl/>
      </w:pPr>
      <w:r>
        <w:rPr>
          <w:rFonts w:ascii="Scheherazade New" w:hAnsi="Scheherazade New"/>
          <w:sz w:val="30"/>
          <w:rtl/>
          <w:cs w:val="1"/>
        </w:rPr>
        <w:t>وَٱبْتَغِ فِيمَآ ءَاتَىٰكَ ٱللَّهُ ٱلدَّارَ ٱلْءَاخِرَةَ ۖ وَلَا تَنسَ نَصِيبَكَ مِنَ ٱلدُّنْيَا ۖ وَأَحْسِن كَمَآ أَحْسَنَ ٱللَّهُ إِلَيْكَ ۖ وَلَا تَبْغِ ٱلْفَسَادَ فِى ٱلْأَرْضِ ۖ إِنَّ ٱللَّهَ لَا يُحِبُّ ٱلْمُفْسِدِينَ</w:t>
      </w:r>
    </w:p>
    <w:p>
      <w:pPr>
        <w:jc w:val="both"/>
      </w:pPr>
      <w:r>
        <w:rPr>
          <w:b w:val="0"/>
          <w:i w:val="0"/>
          <w:sz w:val="18"/>
        </w:rPr>
        <w:t>LATIN: n.a. (transliterasi tidak dipakai; teks Arab dibaca langsung)</w:t>
      </w:r>
    </w:p>
    <w:p>
      <w:pPr>
        <w:jc w:val="both"/>
      </w:pPr>
      <w:r>
        <w:rPr>
          <w:b w:val="0"/>
          <w:i/>
        </w:rPr>
        <w:t>Artinya: Carilah dengan apa yang Allah karuniakan kepadamu kebahagiaan negeri akhirat, dan jangan lupakan bagianmu di dunia.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Al-Qashash: 77</w:t>
      </w:r>
    </w:p>
    <w:p>
      <w:pPr>
        <w:jc w:val="both"/>
      </w:pPr>
      <w:r>
        <w:rPr>
          <w:b w:val="0"/>
          <w:i w:val="0"/>
          <w:sz w:val="18"/>
        </w:rPr>
        <w:t>STATUS: [V-AYAT]</w:t>
      </w:r>
    </w:p>
    <w:p>
      <w:pPr>
        <w:jc w:val="both"/>
      </w:pPr>
      <w:r>
        <w:rPr>
          <w:b w:val="0"/>
          <w:i w:val="0"/>
        </w:rPr>
        <w:t>Ayat ini memberi orientasi agar karunia dunia dipakai untuk kebaikan dan tidak menjadi sebab kerusakan. Ia bukan daftar teknis lima tujuan, juga tidak merinci pembagian anggaran keluarga. Rumusan maqashid dibangun melalui kajian ulama atas kumpulan dalil dan hukum, bukan dengan mengubah satu ayat menjadi definisi lengkap. Perbedaan antara sumber wahyu dan rumusan ilmiah perlu dijaga.</w:t>
      </w:r>
    </w:p>
    <w:p>
      <w:pPr>
        <w:jc w:val="both"/>
      </w:pPr>
      <w:r>
        <w:rPr>
          <w:b/>
          <w:i w:val="0"/>
          <w:sz w:val="24"/>
        </w:rPr>
        <w:t>Pendapat Ulama</w:t>
      </w:r>
    </w:p>
    <w:p>
      <w:pPr>
        <w:jc w:val="both"/>
      </w:pPr>
      <w:r>
        <w:rPr>
          <w:b w:val="0"/>
          <w:i w:val="0"/>
        </w:rPr>
        <w:t>Al-Ghazali membahas pemeliharaan tujuan dasar agama melalui penjagaan agama, jiwa, akal, keturunan, dan harta. Rumusan tersebut berpengaruh luas dalam literatur maqashid. Rincian cara menetapkan maslahat dan menghubungkannya dengan hukum dibahas dengan pendekatan keilmuan, bukan sekadar penilaian selera.</w:t>
      </w:r>
    </w:p>
    <w:p>
      <w:pPr>
        <w:jc w:val="both"/>
      </w:pPr>
      <w:r>
        <w:rPr>
          <w:b w:val="0"/>
          <w:i w:val="0"/>
        </w:rPr>
        <w:t>Kelima tujuan itu menjadi kerangka pengamatan, bukan urutan kaku untuk semua kejadian. Dalam kasus Dimas dan Rani, mereka dapat mencatat kebutuhan obat, kewajiban cicilan, biaya pendidikan, dan hak pekerja rumah tangga bila ada. Setelah itu mereka memeriksa tenggat, risiko kesehatan bila obat ditunda, serta sumber bantuan yang tersedia. Jika keputusan menyangkut harta bersama atau utang, semua pihak yang memiliki hak perlu dilibatkan. Bila rincian fikih tidak jelas, konsultasi kepada ahli lebih tepat daripada mengklaim maqashid sebagai jawaban final. Kerangka lima tujuan membantu melihat lebih banyak sisi, tetapi tidak menghapus kaidah atau bukti. Pembaca juga perlu mengenali bahwa daftar tujuan merupakan ringkasan ilmiah yang dipakai untuk menata pembahasan. Ia bukan pengganti seluruh bab fikih atau petunjuk untuk menyamakan semua maslahat. Ketika sebuah keputusan tampak melindungi satu tujuan tetapi mengancam tujuan lain, fakta dan bobot akibat perlu dikaji. Misalnya, menjaga harta tidak membenarkan menunda perawatan yang mendesak, sementara membantu kerabat tidak berarti dana titipan boleh digunakan tanpa izin. Batas kewenangan dan hak yang telah nyata tetap diperhatikan. Cara berpikir ini menghindari klaim tunggal bahwa satu tujuan selalu menang dalam setiap keadaan.</w:t>
      </w:r>
    </w:p>
    <w:p>
      <w:pPr>
        <w:jc w:val="both"/>
      </w:pPr>
      <w:r>
        <w:rPr>
          <w:b/>
          <w:i w:val="0"/>
          <w:sz w:val="28"/>
        </w:rPr>
        <w:t>11.2 Tiga Tingkatan: Dharuriyyat, Hajiyyat, dan Tahsiniyyat</w:t>
      </w:r>
    </w:p>
    <w:p>
      <w:pPr>
        <w:jc w:val="both"/>
      </w:pPr>
      <w:r>
        <w:rPr>
          <w:b w:val="0"/>
          <w:i w:val="0"/>
        </w:rPr>
        <w:t>Seorang pedagang sayur di Pasar Gede, Surakarta, mengalami penurunan pemasukan setelah gerobaknya rusak. Ia harus memilih perbaikan alat, membeli persediaan dagang, atau mengganti telepon yang masih berfungsi tetapi sudah lama. Urgensi setiap pengeluaran berbeda. Kerangka tiga tingkatan membantu membedakan hal yang tanpanya kehidupan atau kepentingan dasar terganggu, hal yang mengurangi kesulitan, dan hal yang menyempurnakan kenyamanan. Kategori ini bukan kalkulator yang otomatis menentukan pilihan. Fakta, tanggungan, dan akibat penundaan tetap perlu diperiksa.</w:t>
      </w:r>
    </w:p>
    <w:p>
      <w:pPr>
        <w:jc w:val="both"/>
      </w:pPr>
      <w:r>
        <w:rPr>
          <w:b w:val="0"/>
          <w:i w:val="0"/>
        </w:rPr>
        <w:t>Dharuriyyat merujuk pada kepentingan mendasar yang kerusakannya membawa kesulitan berat bagi kehidupan atau tujuan syariat. Hajiyyat menghilangkan kesempitan dan memudahkan pemenuhan kebutuhan, meski ketiadaannya tidak selalu meruntuhkan dasar kehidupan. Tahsiniyyat berkaitan dengan kepatutan, kerapian, dan penyempurnaan yang baik. Tingkat suatu kebutuhan dapat berubah menurut keadaan. Alat komunikasi mungkin sekadar kenyamanan bagi satu orang, tetapi kebutuhan kerja penting bagi pedagang yang menerima pesanan melaluinya.</w:t>
      </w:r>
    </w:p>
    <w:p>
      <w:pPr>
        <w:jc w:val="both"/>
      </w:pPr>
      <w:r>
        <w:rPr>
          <w:b w:val="0"/>
          <w:i w:val="0"/>
        </w:rPr>
        <w:t>Urutan ini mendorong seseorang menilai konsekuensi, bukan merendahkan kebutuhan yang tidak termasuk keadaan darurat. Kenyamanan yang wajar bukan otomatis tercela. Sebaliknya, menyebut sesuatu “darurat” tidak membuat semua cara untuk mendapatkannya dibolehkan. Pertimbangkan alternatif yang tersedia, kemungkinan mudarat, durasi kebutuhan, dan hak pihak lain. Dalam kondisi terdesak, penilaian ahli yang mengetahui keadaan dapat diperlukan.</w:t>
      </w:r>
    </w:p>
    <w:p>
      <w:pPr>
        <w:jc w:val="both"/>
      </w:pPr>
      <w:r>
        <w:rPr>
          <w:b/>
          <w:i w:val="0"/>
          <w:sz w:val="24"/>
        </w:rPr>
        <w:t>Istilah Akad</w:t>
      </w:r>
    </w:p>
    <w:p>
      <w:pPr>
        <w:jc w:val="both"/>
      </w:pPr>
      <w:r>
        <w:rPr>
          <w:b w:val="0"/>
          <w:i w:val="0"/>
        </w:rPr>
        <w:t>- Dharuriyyat: kepentingan mendasar yang kerusakannya menimbulkan bahaya berat.</w:t>
      </w:r>
    </w:p>
    <w:p>
      <w:pPr>
        <w:jc w:val="both"/>
      </w:pPr>
      <w:r>
        <w:rPr>
          <w:b w:val="0"/>
          <w:i w:val="0"/>
        </w:rPr>
        <w:t>- Hajiyyat: kebutuhan yang mengurangi kesulitan dan kesempitan.</w:t>
      </w:r>
    </w:p>
    <w:p>
      <w:pPr>
        <w:jc w:val="both"/>
      </w:pPr>
      <w:r>
        <w:rPr>
          <w:b w:val="0"/>
          <w:i w:val="0"/>
        </w:rPr>
        <w:t>- Tahsiniyyat: penyempurnaan yang patut dan memperindah kehidupan.</w:t>
      </w:r>
    </w:p>
    <w:p>
      <w:pPr>
        <w:jc w:val="both"/>
      </w:pPr>
      <w:r>
        <w:rPr>
          <w:b/>
          <w:i w:val="0"/>
          <w:sz w:val="24"/>
        </w:rPr>
        <w:t>Contoh Transaksi</w:t>
      </w:r>
    </w:p>
    <w:p>
      <w:pPr>
        <w:jc w:val="both"/>
      </w:pPr>
      <w:r>
        <w:rPr>
          <w:b w:val="0"/>
          <w:i w:val="0"/>
        </w:rPr>
        <w:t>Pedagang menunda pembelian telepon baru, memperbaiki gerobak yang diperlukan untuk bekerja, lalu meninjau kembali setelah pemasukan dan biaya tercatat. Urutan ini contoh pertimbangan, bukan aturan universal.</w:t>
      </w:r>
    </w:p>
    <w:p>
      <w:pPr>
        <w:jc w:val="both"/>
      </w:pPr>
      <w:r>
        <w:rPr>
          <w:b w:val="0"/>
          <w:i w:val="0"/>
        </w:rPr>
        <w:t>Kesalahan yang sering muncul ialah menganggap semua pengeluaran mahal sebagai tahsiniyyat atau setiap keinginan sebagai dharuriyyat. Harga tidak sendirian menentukan tingkat kebutuhan. Obat rutin bagi pasien dapat menjadi kepentingan mendasar; perjalanan wisata mungkin menjadi hiburan; namun kunjungan keluarga juga dapat berhubungan dengan perawatan dan dukungan. Makna suatu kebutuhan harus dibaca dari fungsi dan kondisi, bukan namanya.</w:t>
      </w:r>
    </w:p>
    <w:p>
      <w:pPr>
        <w:jc w:val="both"/>
      </w:pPr>
      <w:r>
        <w:rPr>
          <w:b/>
          <w:i w:val="0"/>
          <w:sz w:val="24"/>
        </w:rPr>
        <w:t>Titik Risiko</w:t>
      </w:r>
    </w:p>
    <w:p>
      <w:pPr>
        <w:jc w:val="both"/>
      </w:pPr>
      <w:r>
        <w:rPr>
          <w:b w:val="0"/>
          <w:i w:val="0"/>
        </w:rPr>
        <w:t>Jangan menetapkan tingkat kebutuhan hanya dari preferensi pribadi. Catat risiko bila ditunda dan alternatif yang betul-betul tersedia.</w:t>
      </w:r>
    </w:p>
    <w:p>
      <w:pPr>
        <w:jc w:val="both"/>
      </w:pPr>
      <w:r>
        <w:rPr>
          <w:b w:val="0"/>
          <w:i w:val="0"/>
        </w:rPr>
        <w:t>Klasifikasi ini juga perlu memperhatikan bukti, bukan semata perasaan mendesak. Periksa apakah ada tenggat nyata, biaya penundaan, dan jalan lain yang masuk akal. Bila informasi belum lengkap, cari keterangan sebelum memberi label darurat. Klasifikasi ini juga perlu memperhatikan pihak yang tidak hadir dalam percakapan. Keputusan keluarga dapat berdampak kepada anak, lansia, pekerja, atau kerabat yang bergantung pada bantuan. Mendengar kebutuhan mereka tidak berarti seluruh permintaan langsung dipenuhi. Tujuannya memperoleh gambaran yang lebih lengkap sebelum sumber terbatas dialokasikan. Kadang satu pengeluaran menjaga lebih dari satu tujuan, sedangkan pengeluaran lain dapat ditunda tanpa akibat berat. Bandingkan pilihan tersebut secara jernih dan tuliskan alasan urutannya.</w:t>
      </w:r>
    </w:p>
    <w:p>
      <w:pPr>
        <w:jc w:val="both"/>
      </w:pPr>
      <w:r>
        <w:rPr>
          <w:b w:val="0"/>
          <w:i w:val="0"/>
        </w:rPr>
        <w:t>Kerangka bertingkat juga berguna saat sumber daya terbatas. Dahulukan hak dan kebutuhan yang memiliki akibat berat atau tenggat jelas, kemudian timbang kebutuhan lain dengan musyawarah. Jika terdapat kewajiban utang atau nafkah, jangan menghapusnya dari daftar hanya karena ada proyek yang tampak lebih bermanfaat. Untuk sengketa atau kondisi kesehatan, rujuk pihak kompeten. Penetapan prioritas yang baik dapat berbeda antarkeluarga tanpa berarti salah satu pasti mengabaikan syariat.</w:t>
      </w:r>
    </w:p>
    <w:p>
      <w:pPr>
        <w:jc w:val="both"/>
      </w:pPr>
      <w:r>
        <w:rPr>
          <w:b/>
          <w:i w:val="0"/>
          <w:sz w:val="28"/>
        </w:rPr>
        <w:t>11.3 Hifzh al-Mal: Menjaga Harta lewat Cara Memperoleh dan Cara Membelanjakan</w:t>
      </w:r>
    </w:p>
    <w:p>
      <w:pPr>
        <w:jc w:val="both"/>
      </w:pPr>
      <w:r>
        <w:rPr>
          <w:b w:val="0"/>
          <w:i w:val="0"/>
        </w:rPr>
        <w:t>Di sebuah bengkel kecil di Bekasi, pemilik menerima uang muka pelanggan untuk memperbaiki sepeda motor. Ia memakai sebagian dana itu membeli suku cadang, tetapi pelanggan lain belum menerima kendaraannya sesuai waktu yang dijanjikan. Pemilik juga belum memisahkan uang usaha dari kebutuhan rumah tangga. Hifzh al-mal mengingatkan bahwa penjagaan harta bukan hanya menyimpan uang. Hak pelanggan, kepastian akad, pencatatan, dan kemampuan memenuhi janji ikut menentukan apakah harta dikelola dengan amanah. Langkah pertama bukan memberi cap pada pemilik, melainkan menelusuri arus dana, perjanjian, dan kewajiban setiap pihak.</w:t>
      </w:r>
    </w:p>
    <w:p>
      <w:pPr>
        <w:jc w:val="both"/>
      </w:pPr>
      <w:r>
        <w:rPr>
          <w:b w:val="0"/>
          <w:i w:val="0"/>
        </w:rPr>
        <w:t>Penjagaan harta mencakup cara memperoleh, mempertahankan, mengembangkan, dan membelanjakannya. Al-Qur’an melarang memakan harta secara batil dan mengaitkan perdagangan dengan kerelaan. Kerelaan perlu didukung informasi yang memadai. Penipuan, pencurian, pemaksaan, serta pengingkaran hak merusak perlindungan harta. Sebaliknya, pencatatan, bukti pembayaran, dan kesepakatan jelas membantu mencegah perselisihan.</w:t>
      </w:r>
    </w:p>
    <w:p>
      <w:pPr>
        <w:jc w:val="right"/>
        <w:rtl/>
      </w:pPr>
      <w:r>
        <w:rPr>
          <w:rFonts w:ascii="Scheherazade New" w:hAnsi="Scheherazade New"/>
          <w:sz w:val="30"/>
          <w:rtl/>
          <w:cs w:val="1"/>
        </w:rPr>
        <w:t>يَٰٓأَيُّهَا ٱلَّذِينَ ءَامَنُوا۟ لَا تَأْكُلُوٓا۟ أَمْوَٰلَكُم بَيْنَكُم بِٱلْبَٰطِلِ إِلَّآ أَن تَكُونَ تِجَٰرَةً عَن تَرَاضٍۢ مِّنكُمْ ۚ وَلَا تَقْتُلُوٓا۟ أَنفُسَكُمْ ۚ إِنَّ ٱللَّهَ كَانَ بِكُمْ رَحِيمًۭا</w:t>
      </w:r>
    </w:p>
    <w:p>
      <w:pPr>
        <w:jc w:val="both"/>
      </w:pPr>
      <w:r>
        <w:rPr>
          <w:b w:val="0"/>
          <w:i w:val="0"/>
          <w:sz w:val="18"/>
        </w:rPr>
        <w:t>LATIN: n.a. (transliterasi tidak dipakai; teks Arab dibaca langsung)</w:t>
      </w:r>
    </w:p>
    <w:p>
      <w:pPr>
        <w:jc w:val="both"/>
      </w:pPr>
      <w:r>
        <w:rPr>
          <w:b w:val="0"/>
          <w:i/>
        </w:rPr>
        <w:t>Artinya: Janganlah kamu memakan harta sesamamu dengan jalan batil, kecuali melalui perdagangan yang berlangsung atas dasar saling rela.</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An-Nisa: 29</w:t>
      </w:r>
    </w:p>
    <w:p>
      <w:pPr>
        <w:jc w:val="both"/>
      </w:pPr>
      <w:r>
        <w:rPr>
          <w:b w:val="0"/>
          <w:i w:val="0"/>
          <w:sz w:val="18"/>
        </w:rPr>
        <w:t>STATUS: [V-AYAT]</w:t>
      </w:r>
    </w:p>
    <w:p>
      <w:pPr>
        <w:jc w:val="both"/>
      </w:pPr>
      <w:r>
        <w:rPr>
          <w:b w:val="0"/>
          <w:i w:val="0"/>
        </w:rPr>
        <w:t>Ayat tersebut menetapkan larangan umum dan prinsip kerelaan dalam perdagangan. Ia tidak membuat semua transaksi yang ditandatangani otomatis sah; unsur akad dan aturan lain tetap diperiksa. Hifzh al-mal mencakup harta tiap pihak, bukan hanya kepentingan pemilik usaha. Uang muka pelanggan perlu ditangani menurut perjanjian dan keadaan, bukan dianggap bebas dipakai tanpa batas.</w:t>
      </w:r>
    </w:p>
    <w:p>
      <w:pPr>
        <w:jc w:val="both"/>
      </w:pPr>
      <w:r>
        <w:rPr>
          <w:b w:val="0"/>
          <w:i w:val="0"/>
        </w:rPr>
        <w:t>Pemeriksaan harta: sumber dana, pemilik dan pemegang amanah, tujuan penggunaan, hak pihak lain, bukti persetujuan, serta penanganan bila terjadi keterlambatan atau kerugian.</w:t>
      </w:r>
    </w:p>
    <w:p>
      <w:pPr>
        <w:jc w:val="both"/>
      </w:pPr>
      <w:r>
        <w:rPr>
          <w:b w:val="0"/>
          <w:i w:val="0"/>
        </w:rPr>
        <w:t>Pemilik bengkel dapat mencatat pesanan, uang masuk, suku cadang, biaya, serta tanggal penyelesaian. Jika keterlambatan terjadi, ia menghubungi pelanggan, menjelaskan fakta, dan menyepakati langkah yang sesuai akad. Ia juga memisahkan dana yang bukan hak bebasnya. Cara tersebut melindungi usaha dan pelanggan sekaligus. Apabila timbul sengketa, bukti komunikasi dan pembayaran membantu proses penyelesaian. Penjagaan harta juga berlaku pada aset produktif, bukan hanya uang tunai. Peralatan yang dirawat, stok yang diperiksa, dan akun usaha yang terlindungi mengurangi risiko kerugian. Bila pemilik mempercayakan barang atau dana kepada pekerja, batas mandat perlu dijelaskan. Pengelolaan yang terbuka mencegah kecurigaan sekaligus membantu menemukan kesalahan lebih awal. Hak pelanggan dan pekerja tidak boleh tersisih dari catatan karena pemilik sedang menghadapi masalah pribadi.</w:t>
      </w:r>
    </w:p>
    <w:p>
      <w:pPr>
        <w:jc w:val="both"/>
      </w:pPr>
      <w:r>
        <w:rPr>
          <w:b/>
          <w:i w:val="0"/>
          <w:sz w:val="24"/>
        </w:rPr>
        <w:t>Pendapat Ulama</w:t>
      </w:r>
    </w:p>
    <w:p>
      <w:pPr>
        <w:jc w:val="both"/>
      </w:pPr>
      <w:r>
        <w:rPr>
          <w:b w:val="0"/>
          <w:i w:val="0"/>
        </w:rPr>
        <w:t>Dalam fikih muamalah, perlindungan hak harta berjalin dengan larangan mengambil harta secara tidak benar dan kewajiban memenuhi akad. Cara menerapkan prinsip pada transaksi baru dapat memerlukan ijtihad, pemeriksaan fakta, dan pertimbangan kaidah terkait.</w:t>
      </w:r>
    </w:p>
    <w:p>
      <w:pPr>
        <w:jc w:val="both"/>
      </w:pPr>
      <w:r>
        <w:rPr>
          <w:b w:val="0"/>
          <w:i w:val="0"/>
        </w:rPr>
        <w:t>Hifzh al-mal juga menghindari pemborosan dan mendorong penggunaan yang membawa manfaat. Namun, manfaat tidak dapat dipakai untuk menutupi sumber yang haram atau menghapus hak kreditur. Sebaliknya, menjaga harta tidak berarti menolak semua pengeluaran sosial. Kewajiban nafkah, zakat bila memenuhi syarat, sedekah, investasi usaha, dan kebutuhan pribadi berada dalam kategori hukum yang berbeda. Penilaian perlu memisahkan kewajiban yang telah jelas dari pilihan sukarela.</w:t>
      </w:r>
    </w:p>
    <w:p>
      <w:pPr>
        <w:jc w:val="both"/>
      </w:pPr>
      <w:r>
        <w:rPr>
          <w:b/>
          <w:i w:val="0"/>
          <w:sz w:val="28"/>
        </w:rPr>
        <w:t>11.4 Maqashid dalam Pemikiran Al-Ghazali dan Asy-Syatibi</w:t>
      </w:r>
    </w:p>
    <w:p>
      <w:pPr>
        <w:jc w:val="both"/>
      </w:pPr>
      <w:r>
        <w:rPr>
          <w:b w:val="0"/>
          <w:i w:val="0"/>
        </w:rPr>
        <w:t>Di ruang baca sebuah pesantren di Jombang, seorang mahasiswa menemukan istilah maqashid di dua kitab yang berbeda. Ia melihat Al-Ghazali menguraikan tujuan dasar syariat, lalu membaca Asy-Syatibi yang membahas tujuan hukum secara lebih sistematis. Ia bertanya apakah kedua pemikir itu menyampaikan satu teori yang identik. Membandingkan karya ulama memerlukan kehati-hatian: konteks, istilah, dan susunan argumentasi mereka tidak selalu sama. Menyebut nama besar tanpa menjelaskan gagasan justru membuat pembahasan menjadi slogan.</w:t>
      </w:r>
    </w:p>
    <w:p>
      <w:pPr>
        <w:jc w:val="both"/>
      </w:pPr>
      <w:r>
        <w:rPr>
          <w:b w:val="0"/>
          <w:i w:val="0"/>
        </w:rPr>
        <w:t>Al-Ghazali membahas kemaslahatan dalam kerangka usul fikih dan menjelaskan tujuan pokok yang lazim diringkas sebagai penjagaan agama, jiwa, akal, keturunan, serta harta. Dalam pemikirannya, maslahat tidak semata-mata manfaat yang dipilih manusia. Ia harus dinilai dalam hubungan dengan prinsip syariat dan dalil. Rumusan ini sering menjadi pintu masuk untuk memahami pembicaraan klasik tentang maqashid.</w:t>
      </w:r>
    </w:p>
    <w:p>
      <w:pPr>
        <w:jc w:val="both"/>
      </w:pPr>
      <w:r>
        <w:rPr>
          <w:b w:val="0"/>
          <w:i w:val="0"/>
        </w:rPr>
        <w:t>Asy-Syatibi mengembangkan pembahasan tujuan syariat dalam Al-Muwafaqat dengan perhatian pada keteraturan hukum, makna umum, dan hubungan antara dalil serta kepentingan manusia. Karyanya memberi bentuk penting bagi kajian maqashid. Penekanan dan metode analisisnya memiliki ciri tersendiri, sehingga tidak tepat menyamakan seluruh uraian kedua tokoh menjadi satu kutipan bersama. Pembaca perlu menelusuri teks dan kajian yang menjelaskan konteks.</w:t>
      </w:r>
    </w:p>
    <w:p>
      <w:pPr>
        <w:jc w:val="both"/>
      </w:pPr>
      <w:r>
        <w:rPr>
          <w:b/>
          <w:i w:val="0"/>
          <w:sz w:val="24"/>
        </w:rPr>
        <w:t>Istilah Akad</w:t>
      </w:r>
    </w:p>
    <w:p>
      <w:pPr>
        <w:jc w:val="both"/>
      </w:pPr>
      <w:r>
        <w:rPr>
          <w:b w:val="0"/>
          <w:i w:val="0"/>
        </w:rPr>
        <w:t>- Usul fikih: disiplin yang membahas prinsip dan metode penggalian hukum.</w:t>
      </w:r>
    </w:p>
    <w:p>
      <w:pPr>
        <w:jc w:val="both"/>
      </w:pPr>
      <w:r>
        <w:rPr>
          <w:b w:val="0"/>
          <w:i w:val="0"/>
        </w:rPr>
        <w:t>- Istidlal: proses menyusun argumentasi hukum dari dalil dan kaidah.</w:t>
      </w:r>
    </w:p>
    <w:p>
      <w:pPr>
        <w:jc w:val="both"/>
      </w:pPr>
      <w:r>
        <w:rPr>
          <w:b w:val="0"/>
          <w:i w:val="0"/>
        </w:rPr>
        <w:t>Perbedaan karya tidak berarti tujuan syariat berubah menurut selera pembaca. Ia menunjukkan bahwa pengetahuan berkembang melalui penalaran yang memiliki aturan. Para ulama sesudahnya mengembangkan dan mengkritik rumusan terdahulu, sementara penelitian kontemporer juga menawarkan pendekatan yang beragam. Klaim tentang kesepakatan atau perbedaan harus memiliki sumber yang dapat diperiksa.</w:t>
      </w:r>
    </w:p>
    <w:p>
      <w:pPr>
        <w:jc w:val="both"/>
      </w:pPr>
      <w:r>
        <w:rPr>
          <w:b w:val="0"/>
          <w:i w:val="0"/>
        </w:rPr>
        <w:t>Al-Ghazali mengaitkan maslahat yang diakui dengan tujuan dasar syariat. Asy-Syatibi menempatkan pembahasan tujuan dalam kerangka yang lebih luas tentang hukum dan dalil. Ringkasan ini pengantar, bukan pengganti studi teks kedua karya.</w:t>
      </w:r>
    </w:p>
    <w:p>
      <w:pPr>
        <w:jc w:val="both"/>
      </w:pPr>
      <w:r>
        <w:rPr>
          <w:b w:val="0"/>
          <w:i w:val="0"/>
        </w:rPr>
        <w:t>Pembaca dapat mengambil pelajaran metodologis: jangan memakai kata “maqashid” sebagai stempel untuk keinginan sendiri. Jelaskan tujuan yang dimaksud, bukti keadaan, hubungan dengan hukum yang ada, dan dampak pada pihak lain. Jika membahas produk atau kebijakan, bedakan analisis fikih dari rekomendasi ekonomi. Rujukan primer dan kajian ilmiah membantu pembaca menilai apakah suatu pendapat benar-benar mewakili tokoh yang disebut. Membandingkan gagasan secara adil berarti mengakui apa yang sama dan apa yang berbeda. Ringkasan populer dapat membantu orientasi, tetapi klaim khusus tetap memerlukan pemeriksaan sumber dan konteks.</w:t>
      </w:r>
    </w:p>
    <w:p>
      <w:pPr>
        <w:jc w:val="both"/>
      </w:pPr>
      <w:r>
        <w:rPr>
          <w:b/>
          <w:i w:val="0"/>
          <w:sz w:val="28"/>
        </w:rPr>
        <w:t>11.5 Dari Maqashid ke Keputusan Pribadi: Menyusun Prioritas Keuangan</w:t>
      </w:r>
    </w:p>
    <w:p>
      <w:pPr>
        <w:jc w:val="both"/>
      </w:pPr>
      <w:r>
        <w:rPr>
          <w:b w:val="0"/>
          <w:i w:val="0"/>
        </w:rPr>
        <w:t>Di sebuah rumah kontrakan di Makassar, keluarga Arman menerima pemasukan yang tidak tetap karena ia bekerja sebagai sopir lepas. Bulan ini ada biaya sekolah, tagihan listrik, kebutuhan ibunya, dan kerusakan kompor. Mereka juga ingin menyisihkan uang untuk rekreasi anak. Ketika daftar kebutuhan lebih panjang daripada dana tersedia, keluarga membutuhkan cara bermusyawarah tanpa mengubah setiap pilihan menjadi penilaian atas iman seseorang. Maqashid dapat menjadi lensa untuk mengurutkan prioritas, tetapi angka dan keputusan harus berpijak pada catatan pendapatan, kewajiban, serta risiko konkret.</w:t>
      </w:r>
    </w:p>
    <w:p>
      <w:pPr>
        <w:jc w:val="both"/>
      </w:pPr>
      <w:r>
        <w:rPr>
          <w:b w:val="0"/>
          <w:i w:val="0"/>
        </w:rPr>
        <w:t>Mulailah dengan mencatat pemasukan yang benar-benar diterima dan kewajiban yang sudah disepakati. Pisahkan kebutuhan pokok, pembayaran jatuh tempo, perawatan kesehatan, pendidikan, tabungan dengan tujuan tertentu, dan pengeluaran pilihan. Kategori itu bukan fatwa. Tujuannya membuat gambaran rumah tangga terlihat sehingga anggota keluarga tidak mengambil keputusan berdasarkan dugaan atau tekanan sesaat.</w:t>
      </w:r>
    </w:p>
    <w:p>
      <w:pPr>
        <w:jc w:val="both"/>
      </w:pPr>
      <w:r>
        <w:rPr>
          <w:b w:val="0"/>
          <w:i w:val="0"/>
        </w:rPr>
        <w:t>Kemudian tanyakan tujuan apa yang dijaga oleh tiap pengeluaran. Perbaikan kompor dapat mendukung kebutuhan rumah dan keselamatan. Biaya sekolah mendukung pendidikan. Pembayaran utang memenuhi hak pihak lain. Rekreasi dapat memberi kegembiraan, tetapi waktunya mungkin disesuaikan. Hindari menganggap satu tujuan selalu mengalahkan tujuan lain, sebab tingkat kebutuhan dan tenggatnya penting.</w:t>
      </w:r>
    </w:p>
    <w:p>
      <w:pPr>
        <w:jc w:val="both"/>
      </w:pPr>
      <w:r>
        <w:rPr>
          <w:b/>
          <w:i w:val="0"/>
          <w:sz w:val="24"/>
        </w:rPr>
        <w:t>Penerapan Keluarga</w:t>
      </w:r>
    </w:p>
    <w:p>
      <w:pPr>
        <w:jc w:val="both"/>
      </w:pPr>
      <w:r>
        <w:rPr>
          <w:b w:val="0"/>
          <w:i w:val="0"/>
        </w:rPr>
        <w:t>Adakan percakapan singkat untuk mencatat kebutuhan, kewajiban, tenggat, dan alternatif. Sepakati urutan sementara, siapa menindaklanjuti, serta kapan anggaran ditinjau kembali.</w:t>
      </w:r>
    </w:p>
    <w:p>
      <w:pPr>
        <w:jc w:val="both"/>
      </w:pPr>
      <w:r>
        <w:rPr>
          <w:b w:val="0"/>
          <w:i w:val="0"/>
        </w:rPr>
        <w:t>Musyawarah yang baik memberi ruang kepada pihak yang menanggung dampak, termasuk pasangan atau anggota keluarga yang biasanya tidak mengelola uang. Jangan membuka informasi pribadi kepada pihak yang tidak berkepentingan. Bila ada utang, masalah waris, atau kewajiban zakat yang rumit, mintalah bantuan ahli. Maqashid membantu menyusun pertanyaan, sedangkan keputusan akhir harus mengikuti fakta dan hak yang berlaku.</w:t>
      </w:r>
    </w:p>
    <w:p>
      <w:pPr>
        <w:jc w:val="both"/>
      </w:pPr>
      <w:r>
        <w:rPr>
          <w:b/>
          <w:i w:val="0"/>
          <w:sz w:val="24"/>
        </w:rPr>
        <w:t>Simulasi</w:t>
      </w:r>
    </w:p>
    <w:p>
      <w:pPr>
        <w:jc w:val="both"/>
      </w:pPr>
      <w:r>
        <w:rPr>
          <w:b w:val="0"/>
          <w:i w:val="0"/>
        </w:rPr>
        <w:t>Ilustrasi angka: keluarga menerima pendapatan bersih 5.000.000 rupiah bulan ini. Mereka mencatat kebutuhan pokok 2.700.000 rupiah, tagihan jatuh tempo 900.000 rupiah, biaya obat 500.000 rupiah, dan sisa 900.000 rupiah untuk kebutuhan lain serta cadangan. Ini contoh hitungan, bukan standar pembagian atau nasihat keuangan.</w:t>
      </w:r>
    </w:p>
    <w:p>
      <w:pPr>
        <w:jc w:val="both"/>
      </w:pPr>
      <w:r>
        <w:rPr>
          <w:b w:val="0"/>
          <w:i w:val="0"/>
        </w:rPr>
        <w:t>Jika pemasukan berubah, urutan dapat ditinjau ulang. Menabung bukan selalu lebih penting daripada membayar kewajiban yang jatuh tempo, dan memenuhi kebutuhan keluarga bukan alasan mengabaikan kesepakatan dengan pihak lain. Catatan yang diperbarui membantu melihat perubahan. Untuk mengambil keputusan yang berdampak hukum atau melibatkan produk keuangan, periksa dokumen dan konsultasikan kepada tenaga berwenang. Rencana anggaran sebaiknya realistis, menyertakan biaya berkala, dan ditinjau saat pemasukan berubah. Hindari membandingkan keluarga dengan angka rumah tangga lain tanpa mengetahui tanggungan mereka. Tujuan penyusunan anggaran ialah membantu keluarga memahami pilihan sendiri dan menjaga komitmen yang telah dibuat, bukan menilai besar kecilnya rasa syukur.</w:t>
      </w:r>
    </w:p>
    <w:p>
      <w:pPr>
        <w:jc w:val="both"/>
      </w:pPr>
      <w:r>
        <w:rPr>
          <w:b/>
          <w:i w:val="0"/>
          <w:sz w:val="28"/>
        </w:rPr>
        <w:t>11.6 Maqashid dan Keadilan Sosial: Zakat, Wakaf, dan Infak</w:t>
      </w:r>
    </w:p>
    <w:p>
      <w:pPr>
        <w:jc w:val="both"/>
      </w:pPr>
      <w:r>
        <w:rPr>
          <w:b w:val="0"/>
          <w:i w:val="0"/>
        </w:rPr>
        <w:t>Di sebuah kampung di Lombok, pengurus warga mengumpulkan dana untuk memperbaiki saluran air dan membantu keluarga yang terkena musibah. Seorang warga mengusulkan agar seluruh dana diberikan kepada satu keluarga, sementara yang lain menyarankan pembangunan fasilitas bersama. Keduanya mengemukakan manfaat, tetapi sumber dana dan amanat pemberinya mungkin berbeda. Maqashid membantu melihat kebutuhan masyarakat dan perlindungan harta, namun tidak menghapus ketentuan khusus zakat, wakaf, atau infak. Sebelum menentukan penggunaan, pengurus harus mengetahui jenis dana, syarat penyaluran, penerima yang berhak, dan persetujuan yang diberikan.</w:t>
      </w:r>
    </w:p>
    <w:p>
      <w:pPr>
        <w:jc w:val="both"/>
      </w:pPr>
      <w:r>
        <w:rPr>
          <w:b w:val="0"/>
          <w:i w:val="0"/>
        </w:rPr>
        <w:t>Zakat merupakan ibadah harta dengan ketentuan objek, syarat, dan golongan penerima yang dibahas dalam fikih. Pengelolaannya perlu menjaga amanah, ketepatan sasaran, dan pencatatan. Maqashid dapat membantu memahami manfaat sosial zakat, tetapi tidak boleh dipakai untuk mengganti ketentuan penerima atau memindahkan dana sesuka hati. Bila ada keraguan hukum, tanyakan kepada ulama dan lembaga berwenang.</w:t>
      </w:r>
    </w:p>
    <w:p>
      <w:pPr>
        <w:jc w:val="both"/>
      </w:pPr>
      <w:r>
        <w:rPr>
          <w:b w:val="0"/>
          <w:i w:val="0"/>
        </w:rPr>
        <w:t>Wakaf mengikat harta atau manfaat sesuai ikrar dan ketentuan yang berlaku. Tujuan kemaslahatan penting, tetapi pengelola tetap terikat pada amanat wakif serta aturan wakaf. Perubahan penggunaan tidak otomatis dibolehkan hanya karena proyek baru tampak lebih bermanfaat. Pemeriksaan dokumen, kewenangan nazhir, dan prosedur resmi diperlukan sebelum keputusan dibuat.</w:t>
      </w:r>
    </w:p>
    <w:p>
      <w:pPr>
        <w:jc w:val="both"/>
      </w:pPr>
      <w:r>
        <w:rPr>
          <w:b w:val="0"/>
          <w:i w:val="0"/>
        </w:rPr>
        <w:t>Infak dan sedekah sukarela memiliki ruang pemanfaatan yang berbeda, bergantung pada syarat pemberi dan keadaan penerima. Transparansi penggunaan membangun kepercayaan dan membantu mencegah konflik. Keadilan sosial juga bukan sekadar pembagian uang. Akses air, pendidikan, kesehatan, dan kesempatan kerja dapat menjadi kebutuhan masyarakat, tetapi programnya memerlukan pengetahuan teknis dan pertanggungjawaban.</w:t>
      </w:r>
    </w:p>
    <w:p>
      <w:pPr>
        <w:jc w:val="both"/>
      </w:pPr>
      <w:r>
        <w:rPr>
          <w:b/>
          <w:i w:val="0"/>
          <w:sz w:val="24"/>
        </w:rPr>
        <w:t>Fatwa Regulasi</w:t>
      </w:r>
    </w:p>
    <w:p>
      <w:pPr>
        <w:jc w:val="both"/>
      </w:pPr>
      <w:r>
        <w:rPr>
          <w:b w:val="0"/>
          <w:i w:val="0"/>
        </w:rPr>
        <w:t>Ketentuan zakat dan wakaf di Indonesia memiliki dasar hukum serta tata kelola lembaga. Rincian aturan yang berlaku dan perubahan regulasi harus diperiksa pada sumber resmi. Untuk penetapan penerima atau perubahan peruntukan, mintalah keterangan ahli dan otoritas terkait. [FATWA-CEK]</w:t>
      </w:r>
    </w:p>
    <w:p>
      <w:pPr>
        <w:jc w:val="both"/>
      </w:pPr>
      <w:r>
        <w:rPr>
          <w:b/>
          <w:i w:val="0"/>
          <w:sz w:val="24"/>
        </w:rPr>
        <w:t>Checklist</w:t>
      </w:r>
    </w:p>
    <w:p>
      <w:pPr>
        <w:jc w:val="both"/>
      </w:pPr>
      <w:r>
        <w:rPr>
          <w:b w:val="0"/>
          <w:i w:val="0"/>
        </w:rPr>
        <w:t>- Identifikasi jenis dana dan amanat pemberi sebelum membelanjakannya.</w:t>
      </w:r>
    </w:p>
    <w:p>
      <w:pPr>
        <w:jc w:val="both"/>
      </w:pPr>
      <w:r>
        <w:rPr>
          <w:b w:val="0"/>
          <w:i w:val="0"/>
        </w:rPr>
        <w:t>- Pastikan penerima, persetujuan, bukti, dan pencatatan sesuai ketentuan.</w:t>
      </w:r>
    </w:p>
    <w:p>
      <w:pPr>
        <w:jc w:val="both"/>
      </w:pPr>
      <w:r>
        <w:rPr>
          <w:b w:val="0"/>
          <w:i w:val="0"/>
        </w:rPr>
        <w:t>- Minta telaah ahli bila dana terikat atau peruntukan hendak diubah.</w:t>
      </w:r>
    </w:p>
    <w:p>
      <w:pPr>
        <w:jc w:val="both"/>
      </w:pPr>
      <w:r>
        <w:rPr>
          <w:b w:val="0"/>
          <w:i w:val="0"/>
        </w:rPr>
        <w:t>Pengurus dapat memetakan kebutuhan warga, memeriksa kelayakan penggunaan dana, lalu menjelaskan keputusan dengan menjaga martabat penerima. Dalam ilustrasi kampung, dana infak umum mungkin dapat dipertimbangkan untuk fasilitas bersama, sedangkan zakat memiliki aturan penyaluran tersendiri. Wakaf terikat tidak disamakan dengan keduanya. Kesimpulan bergantung pada dokumen, niat pemberi, dan ketentuan hukum. Maqashid memberi perhatian pada manfaat dan keadilan, bukan kuasa tanpa batas untuk mengalihkan amanah. Pengelola dapat mengumumkan jumlah dana yang diterima, kategori penggunaannya, dan hasil kegiatan tanpa membuka identitas penerima secara tidak perlu. Laporan berkala memungkinkan warga mengoreksi kekeliruan dan melihat apakah tujuan awal tercapai. Bila dana tidak cukup, komunikasikan keterbatasan dengan jujur daripada menjanjikan seluruh kebutuhan akan dipenuhi. Kepercayaan tumbuh dari amanah yang dapat diperiksa, bukan dari klaim manfaat semata. Mekanisme pengaduan yang jelas juga memberi jalan bagi warga untuk melaporkan masalah tanpa mempermalukan penerima bantuan. Perbaikan tata kelola menjadi bagian dari menjaga amanah bersama.</w:t>
      </w:r>
    </w:p>
    <w:p>
      <w:pPr>
        <w:jc w:val="both"/>
      </w:pPr>
      <w:r>
        <w:rPr>
          <w:b/>
          <w:i w:val="0"/>
          <w:sz w:val="28"/>
        </w:rPr>
        <w:t>11.7 Batas Maqashid: Alat Membaca Masalah, Bukan Mesin Pembuat Fatwa</w:t>
      </w:r>
    </w:p>
    <w:p>
      <w:pPr>
        <w:jc w:val="both"/>
      </w:pPr>
      <w:r>
        <w:rPr>
          <w:b w:val="0"/>
          <w:i w:val="0"/>
        </w:rPr>
        <w:t>Seorang pegawai di Semarang membaca ulasan bahwa sebuah pembiayaan cocok dengan maqashid karena membantu keluarga membeli rumah. Ia hampir menandatangani dokumen sebelum memahami biaya, jaminan, dan akibat keterlambatan. Tujuan memiliki tempat tinggal memang penting, tetapi nama tujuan tidak menjawab apakah struktur akad sesuai syariat atau aturan. Maqashid membantu mengenali kepentingan yang dipertaruhkan; ia tidak menggantikan pemeriksaan transaksi, kompetensi pemberi fatwa, maupun penilaian hukum yang berlaku. Keputusan yang bertanggung jawab dimulai dengan membaca dokumen dan bertanya tentang hal yang belum jelas.</w:t>
      </w:r>
    </w:p>
    <w:p>
      <w:pPr>
        <w:jc w:val="both"/>
      </w:pPr>
      <w:r>
        <w:rPr>
          <w:b w:val="0"/>
          <w:i w:val="0"/>
        </w:rPr>
        <w:t>Fatwa memerlukan ilmu, metode, dan pemahaman terhadap fakta. Menyatakan sesuatu bermanfaat belum cukup untuk menyimpulkan hukumnya. Ahli menilai dalil, kaidah, tujuan, sifat akad, dan keadaan pihak terkait. Pembaca awam dapat mencari penjelasan, membandingkan sumber yang berkompeten, serta menyampaikan dokumen secara lengkap. Ia sebaiknya tidak mengeluarkan vonis hanya dengan satu frasa tentang kemaslahatan. Menelaah tujuan hukum tidak sama dengan menentukan sendiri status halal dan haram. Untuk transaksi nyata, ahli perlu memeriksa semua klausul, bukan hanya uraian ringkas atau iklan. Catat pula biaya, jaminan, dan hak pembatalan agar pertanyaan tidak berhenti pada manfaat yang dijanjikan.</w:t>
      </w:r>
    </w:p>
    <w:p>
      <w:pPr>
        <w:jc w:val="both"/>
      </w:pPr>
      <w:r>
        <w:rPr>
          <w:b w:val="0"/>
          <w:i w:val="0"/>
        </w:rPr>
        <w:t>Maqashid juga tidak membenarkan mengabaikan larangan yang jelas atas nama hasil baik. Cara yang melanggar hak tidak menjadi benar hanya karena tujuannya mulia. Sebaliknya, kehati-hatian bukan alasan menuduh semua produk dengan bentuk baru. Periksa unsur dan mekanismenya. Dua produk dengan nama serupa dapat memiliki struktur berbeda, sedangkan istilah yang berbeda dapat menyembunyikan kemiripan akad.</w:t>
      </w:r>
    </w:p>
    <w:p>
      <w:pPr>
        <w:jc w:val="both"/>
      </w:pPr>
      <w:r>
        <w:rPr>
          <w:b/>
          <w:i w:val="0"/>
          <w:sz w:val="24"/>
        </w:rPr>
        <w:t>Produk Contoh</w:t>
      </w:r>
    </w:p>
    <w:p>
      <w:pPr>
        <w:jc w:val="both"/>
      </w:pPr>
      <w:r>
        <w:rPr>
          <w:b w:val="0"/>
          <w:i w:val="0"/>
        </w:rPr>
        <w:t>Contoh umum: pembiayaan pembelian rumah. Periksa pihak yang menjual dan membiayai, kepemilikan aset, urutan akad, harga dan biaya, jaminan, serta penanganan keterlambatan. Jangan menetapkan hukum dari nama produk saja.</w:t>
      </w:r>
    </w:p>
    <w:p>
      <w:pPr>
        <w:jc w:val="both"/>
      </w:pPr>
      <w:r>
        <w:rPr>
          <w:b/>
          <w:i w:val="0"/>
          <w:sz w:val="24"/>
        </w:rPr>
        <w:t>Batas Kewenangan</w:t>
      </w:r>
    </w:p>
    <w:p>
      <w:pPr>
        <w:jc w:val="both"/>
      </w:pPr>
      <w:r>
        <w:rPr>
          <w:b w:val="0"/>
          <w:i w:val="0"/>
        </w:rPr>
        <w:t>Bab ini memberi pengantar, bukan fatwa atau rekomendasi produk keuangan. Penilaian memerlukan akad, dokumen, fakta transaksi, dan aturan yang berlaku. Konsultasikan kepada ulama atau penasihat hukum/keuangan berwenang sesuai persoalan.</w:t>
      </w:r>
    </w:p>
    <w:p>
      <w:pPr>
        <w:jc w:val="both"/>
      </w:pPr>
      <w:r>
        <w:rPr>
          <w:b w:val="0"/>
          <w:i w:val="0"/>
        </w:rPr>
        <w:t>Jika pendapat ulama berbeda, sampaikan perbedaan secara adil dan sebutkan ruang lingkupnya. Jangan mengambil kutipan terpisah dari konteks atau mengklaim adanya kesepakatan tanpa rujukan. Pembaca dapat menanyakan siapa yang menerbitkan fatwa, perkara apa yang dibahas, dan apakah keadaan transaksi yang dihadapi sama. Ketika informasi belum cukup, menunda keputusan untuk memperoleh penjelasan lebih baik daripada menyebarkan kepastian yang tidak berdasar. Sikap ini bukan penolakan terhadap kemajuan, melainkan pengakuan bahwa keputusan menyangkut hak dan tanggung jawab. Dokumen yang lengkap membantu ahli memahami persoalan, sedangkan ringkasan promosi sering menyisihkan syarat dan pengecualian. Catat pertanyaan sebelum konsultasi agar penjelasan dapat ditindaklanjuti.</w:t>
      </w:r>
    </w:p>
    <w:p>
      <w:pPr>
        <w:jc w:val="both"/>
      </w:pPr>
      <w:r>
        <w:rPr>
          <w:b/>
          <w:i w:val="0"/>
          <w:sz w:val="28"/>
        </w:rPr>
        <w:t>11.8 Maqashid Kontemporer: Perluasan oleh Ulama Abad ke-20 dan Kritik terhadapnya</w:t>
      </w:r>
    </w:p>
    <w:p>
      <w:pPr>
        <w:jc w:val="both"/>
      </w:pPr>
      <w:r>
        <w:rPr>
          <w:b w:val="0"/>
          <w:i w:val="0"/>
        </w:rPr>
        <w:t>Di sebuah kelas pascasarjana di Bandung, mahasiswa membahas tulisan kontemporer yang mengaitkan maqashid dengan martabat manusia, kebebasan, keadilan, atau pembangunan. Seorang peserta menyebut perluasan itu sebagai kesinambungan tradisi; peserta lain khawatir istilah maqashid dipakai terlalu longgar untuk membenarkan agenda tertentu. Perdebatan tersebut menunjukkan bahwa perkembangan pemikiran perlu dikaji dengan sumber, metode, dan batas klaim yang jelas. Label “kontemporer” tidak otomatis membuktikan kebenaran, sebagaimana keberatan terhadap pendekatan baru tidak otomatis membatalkan seluruh manfaatnya.</w:t>
      </w:r>
    </w:p>
    <w:p>
      <w:pPr>
        <w:jc w:val="both"/>
      </w:pPr>
      <w:r>
        <w:rPr>
          <w:b w:val="0"/>
          <w:i w:val="0"/>
        </w:rPr>
        <w:t>Kajian modern mengembangkan bahasa dan cakupan pembahasan maqashid dengan menyoroti kebutuhan masyarakat, institusi, serta persoalan lintas bidang. Sebagian penulis menekankan bahwa tujuan syariat dapat membantu membaca isu baru yang tidak disebut dengan istilah modern dalam kitab klasik. Perhatian itu dapat memperkaya analisis bila tetap terikat pada dalil, kaidah, dan metodologi yang dapat diterangkan.</w:t>
      </w:r>
    </w:p>
    <w:p>
      <w:pPr>
        <w:jc w:val="both"/>
      </w:pPr>
      <w:r>
        <w:rPr>
          <w:b w:val="0"/>
          <w:i w:val="0"/>
        </w:rPr>
        <w:t>Kritik biasanya menyasar risiko perluasan yang tak terkendali. Jika setiap nilai yang disukai disebut tujuan syariat tanpa kriteria, maqashid dapat kehilangan batas dan dipakai untuk membenarkan kesimpulan yang sudah dipilih sebelumnya. Karena itu, penulis perlu menunjukkan hubungan antara tujuan yang diajukan, sumber syariat, penalaran hukum, dan fakta. Kritik juga perlu menyebut karya atau argumen yang ditanggapi, bukan menyerang niat kelompok.</w:t>
      </w:r>
    </w:p>
    <w:p>
      <w:pPr>
        <w:jc w:val="both"/>
      </w:pPr>
      <w:r>
        <w:rPr>
          <w:b w:val="0"/>
          <w:i w:val="0"/>
        </w:rPr>
        <w:t>Ulama dan peneliti kontemporer tidak satu suara mengenai keluasan, metode, dan penggunaan maqashid. Perbedaan perlu disajikan dengan menyebut penulis serta karya yang relevan. Bab pengantar ini tidak menetapkan bahwa suatu pendekatan mewakili seluruh ulama abad ke-20.</w:t>
      </w:r>
    </w:p>
    <w:p>
      <w:pPr>
        <w:jc w:val="both"/>
      </w:pPr>
      <w:r>
        <w:rPr>
          <w:b w:val="0"/>
          <w:i w:val="0"/>
        </w:rPr>
        <w:t>Pembaca dapat menilai suatu usulan dengan beberapa pertanyaan: definisi tujuan apa yang dipakai, dalil dan kaidah apa yang menjadi dasar, siapa yang terdampak, dan apakah konsekuensi yang diperkirakan didukung fakta? Tanyakan juga apakah kesimpulan hukum dibedakan dari rekomendasi kebijakan. Cara ini menghindari dua sikap yang sama-sama tergesa, yaitu menerima semua pembaruan tanpa kritik atau menolak pembahasan baru tanpa membaca argumennya.</w:t>
      </w:r>
    </w:p>
    <w:p>
      <w:pPr>
        <w:jc w:val="both"/>
      </w:pPr>
      <w:r>
        <w:rPr>
          <w:b w:val="0"/>
          <w:i w:val="0"/>
        </w:rPr>
        <w:t>Untuk pembahasan ilmiah lebih mendalam, rujuk karya primer Al-Ghazali dan Asy-Syatibi, lalu kajian akademik yang membahas perkembangan modern beserta kritiknya. Pastikan edisi, terjemahan, dan atribusi tepat. Nama tokoh tidak boleh dijadikan pengganti bukti. Sikap terbuka terhadap perdebatan dapat berjalan bersama kehati-hatian menjaga batas dalil. Saat membaca karya, perhatikan apakah penulis sedang menjelaskan tujuan hukum, menetapkan hukum kasus, atau mengusulkan kebijakan. Ketiga jenis pernyataan itu memiliki beban pembuktian berbeda. Pembaca juga perlu memperhatikan istilah yang dipakai dalam terjemahan, sebab padanan kata dapat mengubah nuansa argumentasi. Mencatat kutipan beserta konteks membantu menghindari penyebaran ringkasan yang keliru. Perluasan konsep hendaknya disertai penjelasan batas, agar pembaca mengetahui bagian yang telah mapan dan bagian yang masih diperdebatkan. Dengan begitu, istilah maqashid tetap menjadi perangkat analisis yang dapat diuji.</w:t>
      </w:r>
    </w:p>
    <w:p>
      <w:pPr>
        <w:jc w:val="both"/>
      </w:pPr>
      <w:r>
        <w:rPr>
          <w:b/>
          <w:i w:val="0"/>
          <w:sz w:val="28"/>
        </w:rPr>
        <w:t>11.9 Maqashid untuk Dilema Keuangan: Contoh Penerapan dan Kapan Tidak Boleh Dipakai</w:t>
      </w:r>
    </w:p>
    <w:p>
      <w:pPr>
        <w:jc w:val="both"/>
      </w:pPr>
      <w:r>
        <w:rPr>
          <w:b w:val="0"/>
          <w:i w:val="0"/>
        </w:rPr>
        <w:t>Di sebuah rumah susun di Jakarta, Nisa mendapat tawaran untuk menanam modal pada usaha katering milik kenalannya. Ia juga sedang membayar utang pendidikan dan membantu biaya hidup ibunya. Tawaran itu menjanjikan bagi perkembangan usaha, tetapi dokumen pembagian keuntungan dan risiko belum disiapkan. Nisa menganggap investasi dapat membantu keluarga dan menciptakan pekerjaan, namun ia belum tahu apakah dana tersebut dibutuhkan untuk kewajiban dekat. Maqashid dapat menyusun pertanyaan tentang harta, nafkah, dan manfaat sosial, tetapi tidak membuktikan kelayakan usaha atau menetapkan hukum akad tanpa pemeriksaan.</w:t>
      </w:r>
    </w:p>
    <w:p>
      <w:pPr>
        <w:jc w:val="both"/>
      </w:pPr>
      <w:r>
        <w:rPr>
          <w:b w:val="0"/>
          <w:i w:val="0"/>
        </w:rPr>
        <w:t>Langkah awal ialah membuat inventaris: dana yang tersedia, kewajiban dan tanggalnya, kebutuhan keluarga, serta jumlah yang secara realistis dapat ditanggung sebagai risiko. Setelah itu, periksa struktur kesepakatan. Siapa pemilik modal dan pengelola? Bagaimana laba dihitung? Siapa menanggung kerugian usaha? Apakah ada jaminan atau biaya yang tidak dipahami? Jawaban perlu tertulis dengan bahasa yang jelas sebelum persetujuan.</w:t>
      </w:r>
    </w:p>
    <w:p>
      <w:pPr>
        <w:jc w:val="both"/>
      </w:pPr>
      <w:r>
        <w:rPr>
          <w:b w:val="0"/>
          <w:i w:val="0"/>
        </w:rPr>
        <w:t>Nisa meminta rancangan akad dan catatan arus kas usaha, lalu membandingkan kewajibannya sendiri dengan kebutuhan modal. Ia tidak memutuskan dari klaim manfaat sosial semata dan meminta telaah ahli atas dokumen.</w:t>
      </w:r>
    </w:p>
    <w:p>
      <w:pPr>
        <w:jc w:val="both"/>
      </w:pPr>
      <w:r>
        <w:rPr>
          <w:b w:val="0"/>
          <w:i w:val="0"/>
        </w:rPr>
        <w:t>Maqashid bermanfaat untuk membuka lensa yang mungkin terlewat: hak keluarga, kepastian harta, peluang kerja, dan risiko kerugian. Namun, ia tidak dapat dipakai untuk menghapus utang yang telah jatuh tempo, memaksa keluarga menyetujui investasi, atau menyatakan akad sah tanpa meneliti unsur hukumnya. Ia juga tidak menggantikan penilaian kemampuan usaha, yang memerlukan data dan keahlian bisnis.</w:t>
      </w:r>
    </w:p>
    <w:p>
      <w:pPr>
        <w:jc w:val="both"/>
      </w:pPr>
      <w:r>
        <w:rPr>
          <w:b/>
          <w:i w:val="0"/>
          <w:sz w:val="24"/>
        </w:rPr>
        <w:t>Titik Risiko</w:t>
      </w:r>
    </w:p>
    <w:p>
      <w:pPr>
        <w:jc w:val="both"/>
      </w:pPr>
      <w:r>
        <w:rPr>
          <w:b w:val="0"/>
          <w:i w:val="0"/>
        </w:rPr>
        <w:t>Waspadai klaim “maslahat” yang tidak menyebut siapa menerima manfaat, siapa menanggung kerugian, serta bukti apa yang mendukung proyeksi.</w:t>
      </w:r>
    </w:p>
    <w:p>
      <w:pPr>
        <w:jc w:val="both"/>
      </w:pPr>
      <w:r>
        <w:rPr>
          <w:b/>
          <w:i w:val="0"/>
          <w:sz w:val="24"/>
        </w:rPr>
        <w:t>Penerapan Kerja</w:t>
      </w:r>
    </w:p>
    <w:p>
      <w:pPr>
        <w:jc w:val="both"/>
      </w:pPr>
      <w:r>
        <w:rPr>
          <w:b w:val="0"/>
          <w:i w:val="0"/>
        </w:rPr>
        <w:t>Dalam usaha, dokumentasikan pemilik modal, tugas pengelola, pembagian hasil, kemungkinan rugi, dan prosedur pelaporan. Tinjau kembali kesepakatan bila fakta penting berubah.</w:t>
      </w:r>
    </w:p>
    <w:p>
      <w:pPr>
        <w:jc w:val="both"/>
      </w:pPr>
      <w:r>
        <w:rPr>
          <w:b w:val="0"/>
          <w:i w:val="0"/>
        </w:rPr>
        <w:t>Jika Nisa belum memahami dokumen, ia dapat menunda persetujuan dan meminta penjelasan. Menolak atau menerima bukan ukuran tunggal kesalehan. Pilihan bergantung pada kemampuan, akad, serta tanggungan. Bila kesepakatan sudah berjalan dan timbul perselisihan, kumpulkan bukti dan cari mediasi atau bantuan hukum sesuai kebutuhan. Maqashid paling berguna sebagai alat menyusun pertanyaan, bukan sebagai cap yang mengakhiri pemeriksaan. Nisa juga dapat meminta pihak usaha menjelaskan skenario bila penjualan turun atau biaya bahan naik. Periksa apakah pembagian hasil bergantung pada laba nyata atau menjanjikan nominal tertentu tanpa melihat kinerja. Pertanyaan ini bukan kesimpulan hukum, melainkan cara memastikan isi kesepakatan dipahami. Jangan menyerahkan dana hanya berdasarkan kedekatan personal atau tekanan untuk segera menyetujui. Keputusan yang tertunda sambil mencari informasi dapat mencegah kerugian dan menjaga hubungan baik.</w:t>
      </w:r>
    </w:p>
    <w:p>
      <w:pPr>
        <w:jc w:val="both"/>
      </w:pPr>
      <w:r>
        <w:rPr>
          <w:b/>
          <w:i w:val="0"/>
          <w:sz w:val="24"/>
        </w:rPr>
        <w:t>Jangkar Abadi</w:t>
      </w:r>
    </w:p>
    <w:p>
      <w:pPr>
        <w:jc w:val="both"/>
      </w:pPr>
      <w:r>
        <w:rPr>
          <w:b w:val="0"/>
          <w:i w:val="0"/>
        </w:rPr>
        <w:t>Menjaga harta berarti melindungi hak dan mengelolanya dengan cara yang benar. Maqashid membantu menimbang tujuan, tetapi tetap terikat pada dalil, kaidah, fakta, dan kewenangan ahli.</w:t>
      </w:r>
    </w:p>
    <w:p>
      <w:pPr>
        <w:jc w:val="both"/>
      </w:pPr>
      <w:r>
        <w:rPr>
          <w:b/>
          <w:i w:val="0"/>
          <w:sz w:val="24"/>
        </w:rPr>
        <w:t>Muhasabah</w:t>
      </w:r>
    </w:p>
    <w:p>
      <w:pPr>
        <w:jc w:val="both"/>
      </w:pPr>
      <w:r>
        <w:rPr>
          <w:b w:val="0"/>
          <w:i w:val="0"/>
        </w:rPr>
        <w:t>Saat menghadapi pilihan keuangan, kita mudah menyebut tujuan yang baik dan lupa bertanya tentang hak serta risiko yang menyertainya. Tinjau satu keputusan yang sedang Anda pertimbangkan. Siapa yang terdampak, informasi apa yang belum lengkap, dan kepada siapa Anda perlu meminta penjelasan? Beri ruang untuk memperbaiki rencana sebelum persetujuan menjadi sulit ditarik kembali.</w:t>
      </w:r>
    </w:p>
    <w:p>
      <w:pPr>
        <w:jc w:val="both"/>
      </w:pPr>
      <w:r>
        <w:rPr>
          <w:b/>
          <w:i w:val="0"/>
          <w:sz w:val="24"/>
        </w:rPr>
        <w:t>Satu Kalimat</w:t>
      </w:r>
    </w:p>
    <w:p>
      <w:pPr>
        <w:jc w:val="both"/>
      </w:pPr>
      <w:r>
        <w:rPr>
          <w:b w:val="0"/>
          <w:i w:val="0"/>
        </w:rPr>
        <w:t>Maqashid menolong kita melihat tujuan dan akibat keputusan harta, sementara dalil, hak, dan keahlian menentukan batas penerapannya.</w:t>
      </w:r>
    </w:p>
    <w:p>
      <w:pPr>
        <w:jc w:val="both"/>
      </w:pPr>
      <w:r>
        <w:rPr>
          <w:b/>
          <w:i w:val="0"/>
          <w:sz w:val="24"/>
        </w:rPr>
        <w:t>Lihat Juga</w:t>
      </w:r>
    </w:p>
    <w:p>
      <w:pPr>
        <w:jc w:val="both"/>
      </w:pPr>
      <w:r>
        <w:rPr>
          <w:b w:val="0"/>
          <w:i w:val="0"/>
        </w:rPr>
        <w:t>Lihat juga: Bab 12 (Kaidah Fiqh Muamalah), Bab 13 (Rambu-Rambu Transaksi), Bab 81 (Penjagaan Harta) [QR: /bab-11]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