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28. Zikir: Rezeki Berupa Hati yang Tenang *(Kunci 9)*</w:t>
      </w:r>
    </w:p>
    <w:p>
      <w:pPr>
        <w:jc w:val="both"/>
      </w:pPr>
      <w:r>
        <w:rPr>
          <w:b/>
          <w:i w:val="0"/>
          <w:sz w:val="24"/>
        </w:rPr>
        <w:t>Kepala Bab</w:t>
      </w:r>
    </w:p>
    <w:p>
      <w:pPr>
        <w:jc w:val="both"/>
      </w:pPr>
      <w:r>
        <w:rPr>
          <w:b w:val="0"/>
          <w:i w:val="0"/>
        </w:rPr>
        <w:t>Pintu 2: Langit. Kunci 9: Zikir.</w:t>
      </w:r>
    </w:p>
    <w:p>
      <w:pPr>
        <w:jc w:val="both"/>
      </w:pPr>
      <w:r>
        <w:rPr>
          <w:b w:val="0"/>
          <w:i w:val="0"/>
        </w:rPr>
        <w:t>Dalil bab: QS. Al-Baqarah: 152; QS. Ar-Ra'd: 28.</w:t>
      </w:r>
    </w:p>
    <w:p>
      <w:pPr>
        <w:jc w:val="both"/>
      </w:pPr>
      <w:r>
        <w:rPr>
          <w:b/>
          <w:i w:val="0"/>
          <w:sz w:val="24"/>
        </w:rPr>
        <w:t>Pembuka Masalah</w:t>
      </w:r>
    </w:p>
    <w:p>
      <w:pPr>
        <w:jc w:val="both"/>
      </w:pPr>
      <w:r>
        <w:rPr>
          <w:b w:val="0"/>
          <w:i w:val="0"/>
        </w:rPr>
        <w:t>Setelah menutup kios kecilnya di Yogyakarta, Rani masih memikirkan tagihan yang jatuh tempo, pesan pemasok, dan uang sekolah anak. Tangannya terus merapikan barang, tetapi pikirannya berlari dari satu kemungkinan buruk ke kemungkinan lain. Ia pernah mendengar bahwa orang yang banyak berzikir akan memperoleh kelapangan rezeki. Lalu muncul pertanyaan: apakah jumlah bacaan tertentu bisa memastikan dagangan ramai? Apakah hati yang cemas berarti zikirnya kurang? Rani juga bingung memilih wirid yang beredar di grup keluarga: ada yang mencantumkan hitungan besar, tetapi tanpa sumber yang jelas.</w:t>
      </w:r>
    </w:p>
    <w:p>
      <w:pPr>
        <w:jc w:val="both"/>
      </w:pPr>
      <w:r>
        <w:rPr>
          <w:b w:val="0"/>
          <w:i w:val="0"/>
        </w:rPr>
        <w:t>Zikir berarti mengingat Allah, dan Al-Qur'an menghubungkannya dengan ketenteraman hati. Hubungan itu tidak boleh dipelintir menjadi janji pendapatan atau alat menyalahkan orang yang sedang gelisah. Zikir adalah ibadah yang memiliki lafaz dan tuntunan, sekaligus latihan menghadirkan kesadaran kepada Allah dalam hidup sehari-hari. Bab ini membedakan ayat, hadis, kebiasaan baik, dan klaim yang perlu diperiksa. Dengan begitu, Rani dapat berzikir sambil tetap mencatat pemasukan, berbicara jujur dengan pemasok, dan mencari bantuan bila kecemasan mengganggu kesehariannya.</w:t>
      </w:r>
    </w:p>
    <w:p>
      <w:pPr>
        <w:jc w:val="both"/>
      </w:pPr>
      <w:r>
        <w:rPr>
          <w:b/>
          <w:i w:val="0"/>
          <w:sz w:val="24"/>
        </w:rPr>
        <w:t>Pertanyaan Utama</w:t>
      </w:r>
    </w:p>
    <w:p>
      <w:pPr>
        <w:jc w:val="both"/>
      </w:pPr>
      <w:r>
        <w:rPr>
          <w:b w:val="0"/>
          <w:i w:val="0"/>
        </w:rPr>
        <w:t>Bagaimana zikir menghadirkan ingatan kepada Allah dan membantu ketenangan hati, tanpa menjadikan bacaan sebagai jaminan materi atau beban hitungan yang tidak bersumber?</w:t>
      </w:r>
    </w:p>
    <w:p>
      <w:pPr>
        <w:jc w:val="both"/>
      </w:pPr>
      <w:r>
        <w:rPr>
          <w:b/>
          <w:i w:val="0"/>
          <w:sz w:val="24"/>
        </w:rPr>
        <w:t>Ringkasan</w:t>
      </w:r>
    </w:p>
    <w:p>
      <w:pPr>
        <w:jc w:val="both"/>
      </w:pPr>
      <w:r>
        <w:rPr>
          <w:b w:val="0"/>
          <w:i w:val="0"/>
        </w:rPr>
        <w:t>QS. Al-Baqarah: 152 memerintahkan manusia mengingat Allah dan bersyukur kepada-Nya. QS. Ar-Ra'd: 28 menyatakan bahwa hati orang beriman tenteram dengan mengingat Allah. Zikir tidak menghapus ujian, menggantikan ikhtiar, ataupun menjamin jumlah rezeki tertentu. Hadis-hadis sahih menganjurkan beragam zikir, termasuk tasbih-tahmid dan bacaan selepas salat; atribusi lafaz serta hitungannya harus diperiksa. Zikir pagi-petang memiliki riwayat beragam, sehingga bab ini memberi prinsip memilih sumber, bukan mengarang katalog lengkap. Bacaan populer tanpa rujukan tidak otomatis salah makna, tetapi tidak boleh dinisbatkan kepada Nabi atau diberi keutamaan khusus tanpa bukti. Jadikan zikir kebiasaan yang dipahami, dimulai dengan waktu kecil yang realistis, dan diteruskan bersama ikhtiar hidup serta pencarian bantuan saat diperlukan.</w:t>
      </w:r>
    </w:p>
    <w:p>
      <w:pPr>
        <w:jc w:val="both"/>
      </w:pPr>
      <w:r>
        <w:rPr>
          <w:b/>
          <w:i w:val="0"/>
          <w:sz w:val="24"/>
        </w:rPr>
        <w:t>Istilah Kunci</w:t>
      </w:r>
    </w:p>
    <w:p>
      <w:pPr>
        <w:jc w:val="both"/>
      </w:pPr>
      <w:r>
        <w:rPr>
          <w:b w:val="0"/>
          <w:i w:val="0"/>
        </w:rPr>
        <w:t>- **Zikir**: mengingat Allah dengan hati, lisan, dan amal yang sesuai tuntunan.</w:t>
      </w:r>
    </w:p>
    <w:p>
      <w:pPr>
        <w:jc w:val="both"/>
      </w:pPr>
      <w:r>
        <w:rPr>
          <w:b w:val="0"/>
          <w:i w:val="0"/>
        </w:rPr>
        <w:t>- **Tasbih**: menyucikan Allah dari segala kekurangan.</w:t>
      </w:r>
    </w:p>
    <w:p>
      <w:pPr>
        <w:jc w:val="both"/>
      </w:pPr>
      <w:r>
        <w:rPr>
          <w:b w:val="0"/>
          <w:i w:val="0"/>
        </w:rPr>
        <w:t>- **Tahmid**: memuji Allah.</w:t>
      </w:r>
    </w:p>
    <w:p>
      <w:pPr>
        <w:jc w:val="both"/>
      </w:pPr>
      <w:r>
        <w:rPr>
          <w:b w:val="0"/>
          <w:i w:val="0"/>
        </w:rPr>
        <w:t>- **Hauqalah**: ungkapan “laa hawla wa laa quwwata illa billah”, pengakuan bahwa daya dan kekuatan bersumber dari Allah.</w:t>
      </w:r>
    </w:p>
    <w:p>
      <w:pPr>
        <w:jc w:val="both"/>
      </w:pPr>
      <w:r>
        <w:rPr>
          <w:b w:val="0"/>
          <w:i w:val="0"/>
        </w:rPr>
        <w:t>- **Wirid**: bacaan atau amalan yang dijaga berulang; sumber dan status setiap bentuk perlu dibedakan.</w:t>
      </w:r>
    </w:p>
    <w:p>
      <w:pPr>
        <w:jc w:val="right"/>
        <w:rtl/>
      </w:pPr>
      <w:r>
        <w:rPr>
          <w:rFonts w:ascii="Scheherazade New" w:hAnsi="Scheherazade New"/>
          <w:sz w:val="30"/>
          <w:rtl/>
          <w:cs w:val="1"/>
        </w:rPr>
        <w:t>فَٱذْكُرُونِىٓ أَذْكُرْكُمْ وَٱشْكُرُوا۟ لِى وَلَا تَكْفُرُونِ</w:t>
      </w:r>
    </w:p>
    <w:p>
      <w:pPr>
        <w:jc w:val="both"/>
      </w:pPr>
      <w:r>
        <w:rPr>
          <w:b w:val="0"/>
          <w:i w:val="0"/>
          <w:sz w:val="18"/>
        </w:rPr>
        <w:t>LATIN: n.a. (transliterasi tidak dipakai; teks Arab dibaca langsung)</w:t>
      </w:r>
    </w:p>
    <w:p>
      <w:pPr>
        <w:jc w:val="both"/>
      </w:pPr>
      <w:r>
        <w:rPr>
          <w:b w:val="0"/>
          <w:i/>
        </w:rPr>
        <w:t>Artinya: Ingatlah kepada-Ku, niscaya Aku mengingat kalian; bersyukurlah kepada-Ku dan jangan mengingkari nikmat-Ku.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152</w:t>
      </w:r>
    </w:p>
    <w:p>
      <w:pPr>
        <w:jc w:val="both"/>
      </w:pPr>
      <w:r>
        <w:rPr>
          <w:b w:val="0"/>
          <w:i w:val="0"/>
          <w:sz w:val="18"/>
        </w:rPr>
        <w:t>STATUS: [V-AYAT]</w:t>
      </w:r>
    </w:p>
    <w:p>
      <w:pPr>
        <w:jc w:val="right"/>
        <w:rtl/>
      </w:pPr>
      <w:r>
        <w:rPr>
          <w:rFonts w:ascii="Scheherazade New" w:hAnsi="Scheherazade New"/>
          <w:sz w:val="30"/>
          <w:rtl/>
          <w:cs w:val="1"/>
        </w:rPr>
        <w:t>ٱلَّذِينَ ءَامَنُوا۟ وَتَطْمَئِنُّ قُلُوبُهُم بِذِكْرِ ٱللَّهِ ۗ أَلَا بِذِكْرِ ٱللَّهِ تَطْمَئِنُّ ٱلْقُلُوبُ</w:t>
      </w:r>
    </w:p>
    <w:p>
      <w:pPr>
        <w:jc w:val="both"/>
      </w:pPr>
      <w:r>
        <w:rPr>
          <w:b w:val="0"/>
          <w:i w:val="0"/>
          <w:sz w:val="18"/>
        </w:rPr>
        <w:t>LATIN: n.a. (transliterasi tidak dipakai; teks Arab dibaca langsung)</w:t>
      </w:r>
    </w:p>
    <w:p>
      <w:pPr>
        <w:jc w:val="both"/>
      </w:pPr>
      <w:r>
        <w:rPr>
          <w:b w:val="0"/>
          <w:i/>
        </w:rPr>
        <w:t>Artinya: Orang-orang yang beriman dan hati mereka tenteram dengan mengingat Allah. Ketahuilah, dengan mengingat Allah hati menjadi tenteram.</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Ar-Ra'd: 28</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Zikir dan syukur diperintahkan dalam QS. Al-Baqarah: 152.</w:t>
            </w:r>
          </w:p>
        </w:tc>
        <w:tc>
          <w:tcPr>
            <w:tcW w:type="dxa" w:w="2880"/>
          </w:tcPr>
          <w:p>
            <w:r>
              <w:t>A</w:t>
            </w:r>
          </w:p>
        </w:tc>
        <w:tc>
          <w:tcPr>
            <w:tcW w:type="dxa" w:w="2880"/>
          </w:tcPr>
          <w:p>
            <w:r>
              <w:t>Bunyi ayat</w:t>
            </w:r>
          </w:p>
        </w:tc>
      </w:tr>
      <w:tr>
        <w:tc>
          <w:tcPr>
            <w:tcW w:type="dxa" w:w="2880"/>
          </w:tcPr>
          <w:p>
            <w:r>
              <w:t>Hati orang beriman tenteram dengan zikir, QS. Ar-Ra'd: 28.</w:t>
            </w:r>
          </w:p>
        </w:tc>
        <w:tc>
          <w:tcPr>
            <w:tcW w:type="dxa" w:w="2880"/>
          </w:tcPr>
          <w:p>
            <w:r>
              <w:t>A</w:t>
            </w:r>
          </w:p>
        </w:tc>
        <w:tc>
          <w:tcPr>
            <w:tcW w:type="dxa" w:w="2880"/>
          </w:tcPr>
          <w:p>
            <w:r>
              <w:t>Tidak menyatakan kecemasan klinis selalu hilang</w:t>
            </w:r>
          </w:p>
        </w:tc>
      </w:tr>
      <w:tr>
        <w:tc>
          <w:tcPr>
            <w:tcW w:type="dxa" w:w="2880"/>
          </w:tcPr>
          <w:p>
            <w:r>
              <w:t>Bacaan selepas salat dan pagi-petang memiliki riwayat.</w:t>
            </w:r>
          </w:p>
        </w:tc>
        <w:tc>
          <w:tcPr>
            <w:tcW w:type="dxa" w:w="2880"/>
          </w:tcPr>
          <w:p>
            <w:r>
              <w:t>B</w:t>
            </w:r>
          </w:p>
        </w:tc>
        <w:tc>
          <w:tcPr>
            <w:tcW w:type="dxa" w:w="2880"/>
          </w:tcPr>
          <w:p>
            <w:r>
              <w:t>Lafaz dan hitungan harus dirujuk</w:t>
            </w:r>
          </w:p>
        </w:tc>
      </w:tr>
      <w:tr>
        <w:tc>
          <w:tcPr>
            <w:tcW w:type="dxa" w:w="2880"/>
          </w:tcPr>
          <w:p>
            <w:r>
              <w:t>Zikir dapat menjadi jeda perhatian dan pengingat nilai.</w:t>
            </w:r>
          </w:p>
        </w:tc>
        <w:tc>
          <w:tcPr>
            <w:tcW w:type="dxa" w:w="2880"/>
          </w:tcPr>
          <w:p>
            <w:r>
              <w:t>E</w:t>
            </w:r>
          </w:p>
        </w:tc>
        <w:tc>
          <w:tcPr>
            <w:tcW w:type="dxa" w:w="2880"/>
          </w:tcPr>
          <w:p>
            <w:r>
              <w:t>Bukan klaim terapi atau hasil medis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Hati orang beriman tenteram dengan mengingat Allah.</w:t>
            </w:r>
          </w:p>
        </w:tc>
        <w:tc>
          <w:tcPr>
            <w:tcW w:type="dxa" w:w="4320"/>
          </w:tcPr>
          <w:p>
            <w:r>
              <w:rPr>
                <w:b/>
              </w:rPr>
              <w:t>Setiap orang selalu bebas dari cemas atau sedih.</w:t>
            </w:r>
          </w:p>
        </w:tc>
      </w:tr>
    </w:tbl>
    <w:p>
      <w:pPr>
        <w:jc w:val="both"/>
      </w:pPr>
      <w:r>
        <w:rPr>
          <w:b w:val="0"/>
          <w:i w:val="0"/>
        </w:rPr>
        <w:t>:::</w:t>
      </w:r>
    </w:p>
    <w:p>
      <w:pPr>
        <w:jc w:val="both"/>
      </w:pPr>
      <w:r>
        <w:rPr>
          <w:b/>
          <w:i w:val="0"/>
          <w:sz w:val="24"/>
        </w:rPr>
        <w:t>Salah Paham</w:t>
      </w:r>
    </w:p>
    <w:p>
      <w:pPr>
        <w:jc w:val="both"/>
      </w:pPr>
      <w:r>
        <w:rPr>
          <w:b w:val="0"/>
          <w:i w:val="0"/>
        </w:rPr>
        <w:t>**Salah paham:** Zikir yang benar pasti membuat masalah langsung hilang. **Koreksi:** Ayat menerangkan ketenteraman hati bersama zikir, bukan mengatur waktu dan bentuk perubahan keadaan.</w:t>
      </w:r>
    </w:p>
    <w:p>
      <w:pPr>
        <w:jc w:val="both"/>
      </w:pPr>
      <w:r>
        <w:rPr>
          <w:b w:val="0"/>
          <w:i w:val="0"/>
        </w:rPr>
        <w:t>**Salah paham:** Orang yang masih cemas pasti kurang iman atau kurang zikir. **Koreksi:** Perasaan manusia dipengaruhi banyak keadaan; jangan menghakimi tanpa mengetahui bebannya.</w:t>
      </w:r>
    </w:p>
    <w:p>
      <w:pPr>
        <w:jc w:val="both"/>
      </w:pPr>
      <w:r>
        <w:rPr>
          <w:b w:val="0"/>
          <w:i w:val="0"/>
        </w:rPr>
        <w:t>**Salah paham:** Semua kalimat baik yang diulang dengan hitungan khusus adalah sunnah. **Koreksi:** Makna baik tidak membuktikan atribusi atau keutamaan khusus; periksa sumber.</w:t>
      </w:r>
    </w:p>
    <w:p>
      <w:pPr>
        <w:jc w:val="both"/>
      </w:pPr>
      <w:r>
        <w:rPr>
          <w:b/>
          <w:i w:val="0"/>
          <w:sz w:val="24"/>
        </w:rPr>
        <w:t>Fiqh Praktis</w:t>
      </w:r>
    </w:p>
    <w:p>
      <w:pPr>
        <w:jc w:val="both"/>
      </w:pPr>
      <w:r>
        <w:rPr>
          <w:b w:val="0"/>
          <w:i w:val="0"/>
        </w:rPr>
        <w:t>Zikir dapat dilakukan dalam berbagai keadaan selama menjaga adab dan tidak mengganggu kewajiban. Bacaan yang terikat waktu atau jumlah tertentu sebaiknya mengikuti dalil yang dapat diperiksa. Jangan menganggap satu susunan populer wajib bagi semua orang. Bila berbeda praktik, tanyakan sumbernya dengan hormat kepada ahli ilmu. Zikir lisan tidak menggugurkan salat, tanggung jawab keluarga, pembayaran utang, maupun usaha mencari nafkah.</w:t>
      </w:r>
    </w:p>
    <w:p>
      <w:pPr>
        <w:jc w:val="both"/>
      </w:pPr>
      <w:r>
        <w:rPr>
          <w:b/>
          <w:i w:val="0"/>
          <w:sz w:val="24"/>
        </w:rPr>
        <w:t>Kasus</w:t>
      </w:r>
    </w:p>
    <w:p>
      <w:pPr>
        <w:jc w:val="both"/>
      </w:pPr>
      <w:r>
        <w:rPr>
          <w:b w:val="0"/>
          <w:i w:val="0"/>
        </w:rPr>
        <w:t>**Kasus praktis: pengemudi yang menghadapi kemacetan.** Fajar mengantar barang antarkota dan mulai gelisah ketika keterlambatan membuat pelanggan mengirim pesan berulang. Ia ingin berzikir, tetapi tetap harus memperhatikan jalan dan tidak mengetik sambil mengemudi. Saat berhenti di tempat aman, ia menarik napas, mengingat Allah dengan bacaan yang ia pahami, lalu memberi kabar jujur tentang perkiraan kedatangan. Zikir membantunya kembali pada sikap sabar dan amanah; ia tidak mengklaim bacaan itu menghapus keterlambatan atau memastikan pelanggan menerima alasannya.</w:t>
      </w:r>
    </w:p>
    <w:p>
      <w:pPr>
        <w:jc w:val="both"/>
      </w:pPr>
      <w:r>
        <w:rPr>
          <w:b/>
          <w:i w:val="0"/>
          <w:sz w:val="24"/>
        </w:rPr>
        <w:t>Kisah</w:t>
      </w:r>
    </w:p>
    <w:p>
      <w:pPr>
        <w:jc w:val="both"/>
      </w:pPr>
      <w:r>
        <w:rPr>
          <w:b w:val="0"/>
          <w:i w:val="0"/>
        </w:rPr>
        <w:t>*kisah komposit*</w:t>
      </w:r>
    </w:p>
    <w:p>
      <w:pPr>
        <w:jc w:val="both"/>
      </w:pPr>
      <w:r>
        <w:rPr>
          <w:b w:val="0"/>
          <w:i w:val="0"/>
        </w:rPr>
        <w:t>Rani, pemilik kios kecil di Yogyakarta, menempelkan kertas berisi satu ayat yang ia pelajari pada rak dekat meja kasir. Setiap kali menutup buku catatan, ia membaca zikir yang sudah dikenal, tanpa menetapkan angka khusus sebagai syarat keberhasilan dagang. Ia masih merasa khawatir ketika pemasukan menurun. Alih-alih menyimpulkan dirinya gagal beribadah, Rani berbicara dengan pemasok untuk menjadwalkan pembayaran, menghitung barang yang paling dibutuhkan, dan meminta kakaknya menemani menyusun anggaran. Zikir tidak menggantikan tindakan itu. Ia menjadi jeda untuk mengingat bahwa nilai dirinya tidak ditentukan oleh omzet hari itu dan bahwa ia dapat meminta pertolongan Allah serta manusia.</w:t>
      </w:r>
    </w:p>
    <w:p>
      <w:pPr>
        <w:jc w:val="both"/>
      </w:pPr>
      <w:r>
        <w:rPr>
          <w:b/>
          <w:i w:val="0"/>
          <w:sz w:val="24"/>
        </w:rPr>
        <w:t>Coba Sekarang</w:t>
      </w:r>
    </w:p>
    <w:p>
      <w:pPr>
        <w:jc w:val="both"/>
      </w:pPr>
      <w:r>
        <w:rPr>
          <w:b w:val="0"/>
          <w:i w:val="0"/>
        </w:rPr>
        <w:t>Pilih satu kegiatan rutin, misalnya setelah merapikan tempat kerja. Baca zikir yang Anda pahami selama satu menit, lalu tulis satu tindakan nyata yang perlu dilakukan.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Hambatan dan pemulihan</w:t>
            </w:r>
          </w:p>
        </w:tc>
      </w:tr>
      <w:tr>
        <w:tc>
          <w:tcPr>
            <w:tcW w:type="dxa" w:w="2880"/>
          </w:tcPr>
          <w:p>
            <w:r>
              <w:t>1</w:t>
            </w:r>
          </w:p>
        </w:tc>
        <w:tc>
          <w:tcPr>
            <w:tcW w:type="dxa" w:w="2880"/>
          </w:tcPr>
          <w:p>
            <w:r>
              <w:t>Pilih satu waktu tetap untuk mengingat Allah.</w:t>
            </w:r>
          </w:p>
        </w:tc>
        <w:tc>
          <w:tcPr>
            <w:tcW w:type="dxa" w:w="2880"/>
          </w:tcPr>
          <w:p>
            <w:r>
              <w:t>Jika terlewat, mulai lagi pada kesempatan berikutnya.</w:t>
            </w:r>
          </w:p>
        </w:tc>
      </w:tr>
      <w:tr>
        <w:tc>
          <w:tcPr>
            <w:tcW w:type="dxa" w:w="2880"/>
          </w:tcPr>
          <w:p>
            <w:r>
              <w:t>2</w:t>
            </w:r>
          </w:p>
        </w:tc>
        <w:tc>
          <w:tcPr>
            <w:tcW w:type="dxa" w:w="2880"/>
          </w:tcPr>
          <w:p>
            <w:r>
              <w:t>Pelajari arti satu bacaan yang sudah dikenal.</w:t>
            </w:r>
          </w:p>
        </w:tc>
        <w:tc>
          <w:tcPr>
            <w:tcW w:type="dxa" w:w="2880"/>
          </w:tcPr>
          <w:p>
            <w:r>
              <w:t>Jangan menambah banyak target sekaligus.</w:t>
            </w:r>
          </w:p>
        </w:tc>
      </w:tr>
      <w:tr>
        <w:tc>
          <w:tcPr>
            <w:tcW w:type="dxa" w:w="2880"/>
          </w:tcPr>
          <w:p>
            <w:r>
              <w:t>3</w:t>
            </w:r>
          </w:p>
        </w:tc>
        <w:tc>
          <w:tcPr>
            <w:tcW w:type="dxa" w:w="2880"/>
          </w:tcPr>
          <w:p>
            <w:r>
              <w:t>Periksa sumber bacaan yang sering dibagikan.</w:t>
            </w:r>
          </w:p>
        </w:tc>
        <w:tc>
          <w:tcPr>
            <w:tcW w:type="dxa" w:w="2880"/>
          </w:tcPr>
          <w:p>
            <w:r>
              <w:t>Catat yang belum terverifikasi; jangan teruskan sebagai hadis.</w:t>
            </w:r>
          </w:p>
        </w:tc>
      </w:tr>
      <w:tr>
        <w:tc>
          <w:tcPr>
            <w:tcW w:type="dxa" w:w="2880"/>
          </w:tcPr>
          <w:p>
            <w:r>
              <w:t>4</w:t>
            </w:r>
          </w:p>
        </w:tc>
        <w:tc>
          <w:tcPr>
            <w:tcW w:type="dxa" w:w="2880"/>
          </w:tcPr>
          <w:p>
            <w:r>
              <w:t>Sisipkan zikir singkat dalam jeda kerja yang aman.</w:t>
            </w:r>
          </w:p>
        </w:tc>
        <w:tc>
          <w:tcPr>
            <w:tcW w:type="dxa" w:w="2880"/>
          </w:tcPr>
          <w:p>
            <w:r>
              <w:t>Jangan membaca sambil mengabaikan keselamatan.</w:t>
            </w:r>
          </w:p>
        </w:tc>
      </w:tr>
      <w:tr>
        <w:tc>
          <w:tcPr>
            <w:tcW w:type="dxa" w:w="2880"/>
          </w:tcPr>
          <w:p>
            <w:r>
              <w:t>5</w:t>
            </w:r>
          </w:p>
        </w:tc>
        <w:tc>
          <w:tcPr>
            <w:tcW w:type="dxa" w:w="2880"/>
          </w:tcPr>
          <w:p>
            <w:r>
              <w:t>Padukan zikir dengan satu tindakan tanggung jawab.</w:t>
            </w:r>
          </w:p>
        </w:tc>
        <w:tc>
          <w:tcPr>
            <w:tcW w:type="dxa" w:w="2880"/>
          </w:tcPr>
          <w:p>
            <w:r>
              <w:t>Jika masalah besar, minta bantuan yang tepat.</w:t>
            </w:r>
          </w:p>
        </w:tc>
      </w:tr>
      <w:tr>
        <w:tc>
          <w:tcPr>
            <w:tcW w:type="dxa" w:w="2880"/>
          </w:tcPr>
          <w:p>
            <w:r>
              <w:t>6</w:t>
            </w:r>
          </w:p>
        </w:tc>
        <w:tc>
          <w:tcPr>
            <w:tcW w:type="dxa" w:w="2880"/>
          </w:tcPr>
          <w:p>
            <w:r>
              <w:t>Amati apakah kebiasaan terasa ringan dan bermakna.</w:t>
            </w:r>
          </w:p>
        </w:tc>
        <w:tc>
          <w:tcPr>
            <w:tcW w:type="dxa" w:w="2880"/>
          </w:tcPr>
          <w:p>
            <w:r>
              <w:t>Ubah waktunya, bukan menyalahkan diri.</w:t>
            </w:r>
          </w:p>
        </w:tc>
      </w:tr>
      <w:tr>
        <w:tc>
          <w:tcPr>
            <w:tcW w:type="dxa" w:w="2880"/>
          </w:tcPr>
          <w:p>
            <w:r>
              <w:t>7</w:t>
            </w:r>
          </w:p>
        </w:tc>
        <w:tc>
          <w:tcPr>
            <w:tcW w:type="dxa" w:w="2880"/>
          </w:tcPr>
          <w:p>
            <w:r>
              <w:t>Tinjau kebiasaan dan pilih yang bisa dipertahankan.</w:t>
            </w:r>
          </w:p>
        </w:tc>
        <w:tc>
          <w:tcPr>
            <w:tcW w:type="dxa" w:w="2880"/>
          </w:tcPr>
          <w:p>
            <w:r>
              <w:t>Ukur keberlanjutan, bukan jumlah yang dipaksakan.</w:t>
            </w:r>
          </w:p>
        </w:tc>
      </w:tr>
    </w:tbl>
    <w:p>
      <w:pPr>
        <w:jc w:val="both"/>
      </w:pPr>
      <w:r>
        <w:rPr>
          <w:b/>
          <w:i w:val="0"/>
          <w:sz w:val="24"/>
        </w:rPr>
        <w:t>Doa</w:t>
      </w:r>
    </w:p>
    <w:p>
      <w:pPr>
        <w:jc w:val="right"/>
        <w:rtl/>
      </w:pPr>
      <w:r>
        <w:rPr>
          <w:rFonts w:ascii="Scheherazade New" w:hAnsi="Scheherazade New"/>
          <w:sz w:val="30"/>
          <w:rtl/>
          <w:cs w:val="1"/>
        </w:rPr>
        <w:t>رَبَّنَا لَا تُزِغْ قُلُوبَنَا بَعْدَ إِذْ هَدَيْتَنَا وَهَبْ لَنَا مِن لَّدُنكَ رَحْمَةً ۚ إِنَّكَ أَنتَ ٱلْوَهَّابُ</w:t>
      </w:r>
    </w:p>
    <w:p>
      <w:pPr>
        <w:jc w:val="both"/>
      </w:pPr>
      <w:r>
        <w:rPr>
          <w:b w:val="0"/>
          <w:i w:val="0"/>
        </w:rPr>
        <w:t>LATIN: n.a. (transliterasi tidak dipakai; teks Arab dibaca langsung)</w:t>
      </w:r>
    </w:p>
    <w:p>
      <w:pPr>
        <w:jc w:val="both"/>
      </w:pPr>
      <w:r>
        <w:rPr>
          <w:b w:val="0"/>
          <w:i/>
        </w:rPr>
        <w:t>Artinya: Ya Tuhan kami, janganlah Engkau palingkan hati kami setelah Engkau memberi petunjuk; anugerahkanlah rahmat dari sisi-Mu. Sungguh, Engkaulah Maha Pemberi.</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Ali 'Imran: 8</w:t>
      </w:r>
    </w:p>
    <w:p>
      <w:pPr>
        <w:jc w:val="both"/>
      </w:pPr>
      <w:r>
        <w:rPr>
          <w:b w:val="0"/>
          <w:i w:val="0"/>
        </w:rPr>
        <w:t>STATUS: [V-AYAT]</w:t>
      </w:r>
    </w:p>
    <w:p>
      <w:pPr>
        <w:jc w:val="both"/>
      </w:pPr>
      <w:r>
        <w:rPr>
          <w:b/>
          <w:i w:val="0"/>
          <w:sz w:val="24"/>
        </w:rPr>
        <w:t>Satu Kalimat</w:t>
      </w:r>
    </w:p>
    <w:p>
      <w:pPr>
        <w:jc w:val="both"/>
      </w:pPr>
      <w:r>
        <w:rPr>
          <w:b w:val="0"/>
          <w:i w:val="0"/>
        </w:rPr>
        <w:t>Zikir menghidupkan ingatan kepada Allah dan menuntun hati, tanpa menjadi jaminan hasil duniawi atau pengganti ikhtiar.</w:t>
      </w:r>
    </w:p>
    <w:p>
      <w:pPr>
        <w:jc w:val="both"/>
      </w:pPr>
      <w:r>
        <w:rPr>
          <w:b/>
          <w:i w:val="0"/>
          <w:sz w:val="28"/>
        </w:rPr>
        <w:t>28.1 Tafsir "Fadzkuruni Adzkurkum" dan "Alaa bi Dzikrillahi Tathma'innul Qulub"</w:t>
      </w:r>
    </w:p>
    <w:p>
      <w:pPr>
        <w:jc w:val="both"/>
      </w:pPr>
      <w:r>
        <w:rPr>
          <w:b w:val="0"/>
          <w:i w:val="0"/>
        </w:rPr>
        <w:t>Frasa pertama berasal dari QS. Al-Baqarah: 152: “Ingatlah kepada-Ku, niscaya Aku mengingat kalian.” Ayat yang sama menyandingkannya dengan perintah bersyukur dan larangan mengingkari nikmat. Hubungan ini penting. Mengingat Allah tidak berhenti pada bunyi yang berulang, tetapi mengarahkan manusia untuk mengenali pemberian-Nya, mengakui ketergantungan, dan menggunakan nikmat secara bertanggung jawab. Ayat tersebut menyapa kaum beriman di dalam rangkaian pembicaraan tentang petunjuk, kiblat, dan nikmat Allah kepada mereka. Karena itu, penjelasannya tidak layak dipisahkan menjadi rumus transaksi untuk mendapatkan uang.</w:t>
      </w:r>
    </w:p>
    <w:p>
      <w:pPr>
        <w:jc w:val="both"/>
      </w:pPr>
      <w:r>
        <w:rPr>
          <w:b w:val="0"/>
          <w:i w:val="0"/>
        </w:rPr>
        <w:t>Ungkapan “Aku mengingat kalian” menunjukkan balasan dan kemurahan Allah kepada hamba yang mengingat-Nya. Cara memahami sifat dan hubungan antara ingatan Allah dengan ingatan makhluk dibahas dalam tafsir dan akidah; pembaca tidak perlu membayangkan keserupaan fisik. Dalam pengajaran dasar, cukup sampaikan kandungan yang jelas: Allah memerintahkan zikir dan menjanjikan balasan yang sesuai dengan keagungan-Nya. Jika mengutip penjelasan mufasir tertentu, sebutkan sumber setelah diperiksa, bukan menyandarkan uraian umum kepada konsensus yang tidak diketahui.</w:t>
      </w:r>
    </w:p>
    <w:p>
      <w:pPr>
        <w:jc w:val="both"/>
      </w:pPr>
      <w:r>
        <w:rPr>
          <w:b w:val="0"/>
          <w:i w:val="0"/>
        </w:rPr>
        <w:t>QS. Ar-Ra'd: 28 menyebut orang-orang yang beriman dan hati mereka tenteram dengan mengingat Allah, lalu menegaskan bahwa dengan mengingat Allah hati menjadi tenteram. Ayat ini memberi arah rohani yang kuat. Namun, ketenteraman bukan berarti seseorang tidak akan pernah sedih, takut, berduka, atau menghadapi gangguan kecemasan. Istilah hati dalam bahasa wahyu merangkum sisi batin manusia, bukan ukuran klinis yang dapat dipakai untuk mendiagnosis orang lain.</w:t>
      </w:r>
    </w:p>
    <w:p>
      <w:pPr>
        <w:jc w:val="both"/>
      </w:pPr>
      <w:r>
        <w:rPr>
          <w:b w:val="0"/>
          <w:i w:val="0"/>
        </w:rPr>
        <w:t>Kata “tathma'innu” membawa makna menjadi tenang atau mantap. Tafsir ayat ini biasanya mengaitkan ketenteraman dengan pengetahuan, janji, dan kedekatan kepada Allah. Rincian tafsir perlu merujuk kitab yang jelas. Penerapan yang wajar ialah zikir mengembalikan perhatian kepada Allah ketika pikiran terseret kecemasan, mengingatkan bahwa manusia tidak mengendalikan seluruh hasil, dan membimbingnya bertindak dengan adab. Itu tidak sama dengan mengklaim bacaan tertentu bekerja sebagai obat bagi semua kondisi.</w:t>
      </w:r>
    </w:p>
    <w:p>
      <w:pPr>
        <w:jc w:val="both"/>
      </w:pPr>
      <w:r>
        <w:rPr>
          <w:b w:val="0"/>
          <w:i w:val="0"/>
        </w:rPr>
        <w:t>Kedua ayat tidak boleh dipertentangkan. Al-Baqarah mengaitkan zikir dan syukur, sedangkan Ar-Ra'd menegaskan ketenteraman hati orang beriman dengan zikir. Syukur mengarahkan pandangan pada nikmat tanpa menyangkal kesulitan. Orang yang kehilangan pekerjaan dapat mengakui adanya keluarga yang mendukung, tetapi tetap berhak berduka dan mencari pekerjaan. Zikir yang sehat tidak menghapus kenyataan; ia membantu seseorang menghadapinya tanpa putus asa dan tanpa menipu diri.</w:t>
      </w:r>
    </w:p>
    <w:p>
      <w:pPr>
        <w:jc w:val="both"/>
      </w:pPr>
      <w:r>
        <w:rPr>
          <w:b w:val="0"/>
          <w:i w:val="0"/>
        </w:rPr>
        <w:t>Ada pula perbedaan antara makna ayat dan pengalaman pribadi. Seseorang mungkin merasa lebih lapang setelah membaca zikir tertentu, sementara orang lain masih merasa gelisah. Pengalaman pertama patut disyukuri, tetapi tidak boleh dijadikan bukti bahwa lafaz itu pasti memberi efek identik bagi semua orang. Pengalaman kedua tidak membatalkan ayat atau mengurangi iman seseorang. Reaksi batin tidak selalu berada di bawah kendali langsung, dan keadaan hidup dapat sangat berat.</w:t>
      </w:r>
    </w:p>
    <w:p>
      <w:pPr>
        <w:jc w:val="both"/>
      </w:pPr>
      <w:r>
        <w:rPr>
          <w:b w:val="0"/>
          <w:i w:val="0"/>
        </w:rPr>
        <w:t>Dalam konteks rezeki, kedua ayat mengajarkan bahwa hubungan dengan Allah lebih luas daripada angka pemasukan. Harta dapat menjadi kebutuhan penting, tetapi nilai hidup dan penjagaan hati tidak semata-mata ditakar olehnya. Zikir dapat menyertai ikhtiar mencari nafkah, membuat keputusan, mengakui kesalahan, dan meminta bantuan. Ia tidak membenarkan seseorang menolak pekerjaan yang layak hanya karena menganggap bacaan akan menggantikan usaha.</w:t>
      </w:r>
    </w:p>
    <w:p>
      <w:pPr>
        <w:jc w:val="both"/>
      </w:pPr>
      <w:r>
        <w:rPr>
          <w:b w:val="0"/>
          <w:i w:val="0"/>
        </w:rPr>
        <w:t>Saat mengajarkan dua ayat ini kepada keluarga, mulai dengan membaca terjemah dan bertanya apa arti mengingat Allah dalam keputusan sehari-hari. Anak dapat memahami bahwa berzikir berarti menyebut Allah sekaligus mencoba jujur, berterima kasih, dan tidak merugikan orang lain. Hindari bahasa yang membuat anak takut bahwa setiap kegelisahan adalah hukuman. Beri ruang untuk bertanya, termasuk tentang masalah yang belum bisa mereka selesaikan sendiri.</w:t>
      </w:r>
    </w:p>
    <w:p>
      <w:pPr>
        <w:jc w:val="both"/>
      </w:pPr>
      <w:r>
        <w:rPr>
          <w:b w:val="0"/>
          <w:i w:val="0"/>
        </w:rPr>
        <w:t>Ketika hati belum tenang, zikir bisa tetap dilakukan tanpa memaksa diri merasakan hasil seketika. Seseorang boleh membaca pelan, berhenti sejenak, atau memilih bantuan lain yang dibutuhkan. Bila kesedihan dan kecemasan berlangsung lama, mengganggu tidur atau kerja, atau muncul pikiran menyakiti diri, dukungan tenaga kesehatan dan orang tepercaya penting dicari. Langkah tersebut tidak menafikan doa. Ia merupakan ikhtiar menjaga diri.</w:t>
      </w:r>
    </w:p>
    <w:p>
      <w:pPr>
        <w:jc w:val="both"/>
      </w:pPr>
      <w:r>
        <w:rPr>
          <w:b/>
          <w:i w:val="0"/>
          <w:sz w:val="28"/>
        </w:rPr>
        <w:t>28.2 Perumpamaan Orang yang Berzikir dan yang Tidak</w:t>
      </w:r>
    </w:p>
    <w:p>
      <w:pPr>
        <w:jc w:val="both"/>
      </w:pPr>
      <w:r>
        <w:rPr>
          <w:b w:val="0"/>
          <w:i w:val="0"/>
        </w:rPr>
        <w:t>Dalam hadis sahih yang diriwayatkan al-Bukhari dari Abu Musa, Nabi membuat perumpamaan orang yang mengingat Tuhannya dan orang yang tidak mengingat-Nya seperti orang hidup dan orang mati. Redaksi hadis tidak dikutip di sini karena bab ini tidak menyalin teks Arab atau lafaz panjang yang belum diverifikasi dari sumber primer. Makna ringkas ini menggambarkan perbedaan kehidupan rohani, bukan vonis bahwa orang yang jarang berzikir secara lahiriah telah mati atau tidak memiliki nilai.</w:t>
      </w:r>
    </w:p>
    <w:p>
      <w:pPr>
        <w:jc w:val="both"/>
      </w:pPr>
      <w:r>
        <w:rPr>
          <w:b w:val="0"/>
          <w:i w:val="0"/>
        </w:rPr>
        <w:t>Perumpamaan menghidupkan cara melihat. Hati yang mengingat Allah belajar menghubungkan perbuatan dengan tanggung jawab di hadapan-Nya. Saat seseorang berdagang, misalnya, ia teringat bahwa keuntungan tidak membenarkan kecurangan. Saat menerima kabar baik, ia menyadari nikmat dan bersyukur. Saat mengalami kesulitan, ia memohon pertolongan tanpa menganggap dirinya berhak mengatur jawaban. Zikir menanamkan kesadaran yang dapat hadir dalam pekerjaan dan relasi, bukan hanya saat tasbih berada di tangan.</w:t>
      </w:r>
    </w:p>
    <w:p>
      <w:pPr>
        <w:jc w:val="both"/>
      </w:pPr>
      <w:r>
        <w:rPr>
          <w:b w:val="0"/>
          <w:i w:val="0"/>
        </w:rPr>
        <w:t>Sebaliknya, “tidak berzikir” dalam perumpamaan bukan label yang boleh ditempelkan pada orang lain berdasarkan pengamatan singkat. Kita tidak mengetahui seluruh doa, niat, atau amal batin seseorang. Ada orang yang jarang mengucap formula tertentu tetapi terus berusaha menjaga amanah dan mengingat Allah dalam tindakan. Ada pula orang yang lisannya sibuk dengan bacaan namun masih perlu memperbaiki perilaku. Hubungan batin dan lisan tidak dapat dinilai tuntas dari luar.</w:t>
      </w:r>
    </w:p>
    <w:p>
      <w:pPr>
        <w:jc w:val="both"/>
      </w:pPr>
      <w:r>
        <w:rPr>
          <w:b w:val="0"/>
          <w:i w:val="0"/>
        </w:rPr>
        <w:t>Perumpamaan hidup dan mati juga bukan ajakan mengabaikan kebutuhan tubuh. Manusia yang taat tetap perlu tidur, makan, bekerja, dan beristirahat. Makna kehidupan rohani tidak menuntut seseorang terus membaca zikir sampai melalaikan tugas. Nabi mengajarkan ibadah yang terarah; cara praktik yang rinci merujuk dalil dan penjelasan ulama. Orang yang memiliki jadwal padat dapat memelihara bacaan singkat, memahami artinya, dan menghubungkannya dengan tindakan yang benar.</w:t>
      </w:r>
    </w:p>
    <w:p>
      <w:pPr>
        <w:jc w:val="both"/>
      </w:pPr>
      <w:r>
        <w:rPr>
          <w:b w:val="0"/>
          <w:i w:val="0"/>
        </w:rPr>
        <w:t>Salah satu cara memahami perumpamaan ialah melihat apa yang terjadi saat seseorang berhenti sejenak sebelum bereaksi. Seorang pegawai menerima teguran yang dirasanya tidak adil. Ia dapat mengingat Allah, menahan diri dari membalas dengan hinaan, lalu memeriksa fakta dan menjawab dengan tenang. Zikir tidak menjamin atasan mengubah keputusan, tetapi dapat menjadi pengingat agar ia tidak melakukan keburukan sebagai balasan. Ketenangan moral seperti ini berbeda dari jaminan hasil eksternal.</w:t>
      </w:r>
    </w:p>
    <w:p>
      <w:pPr>
        <w:jc w:val="both"/>
      </w:pPr>
      <w:r>
        <w:rPr>
          <w:b w:val="0"/>
          <w:i w:val="0"/>
        </w:rPr>
        <w:t>Dalam keadaan lapang, zikir mencegah nikmat menjadi alasan merasa paling berjasa. Dalam keadaan sempit, ia mengingatkan bahwa kegagalan usaha bukan bukti Allah meninggalkan seseorang. Dua keadaan itu memerlukan respons berbeda: bersyukur dan mengelola nikmat saat lapang, bersabar, meminta bantuan, serta memperbaiki strategi saat sulit. Tidak ada alasan untuk mempermalukan orang yang belum mampu menjaga bacaan rutin. Pendampingan yang lembut lebih berguna daripada memberi cap “mati hati”.</w:t>
      </w:r>
    </w:p>
    <w:p>
      <w:pPr>
        <w:jc w:val="both"/>
      </w:pPr>
      <w:r>
        <w:rPr>
          <w:b/>
          <w:i w:val="0"/>
          <w:sz w:val="28"/>
        </w:rPr>
        <w:t>28.3 Hadits Qudsi: "Aku Bersama Hamba-Ku Ketika Ia Mengingat-Ku"</w:t>
      </w:r>
    </w:p>
    <w:p>
      <w:pPr>
        <w:jc w:val="both"/>
      </w:pPr>
      <w:r>
        <w:rPr>
          <w:b w:val="0"/>
          <w:i w:val="0"/>
        </w:rPr>
        <w:t>Hadis qudsi tentang zikir diriwayatkan dalam Shahih al-Bukhari dan Shahih Muslim dengan redaksi yang memiliki beberapa jalur dan susunan. Bab ini tidak mengutip teks Arab maupun menyusun satu redaksi terjemahan seolah kata demi kata telah diverifikasi. Makna umumnya menyampaikan bahwa Allah menyertai hamba-Nya ketika ia mengingat-Nya, dan bahwa kedekatan serta balasan Allah disebut dalam rangkaian riwayat. Untuk lafaz lengkap dan penomoran, pembaca perlu merujuk edisi koleksi hadis yang digunakan. Nomor hadis tidak dicantumkan karena tidak tercantum pada rujukan bab ini.</w:t>
      </w:r>
    </w:p>
    <w:p>
      <w:pPr>
        <w:jc w:val="both"/>
      </w:pPr>
      <w:r>
        <w:rPr>
          <w:b w:val="0"/>
          <w:i w:val="0"/>
        </w:rPr>
        <w:t>Kata “bersama” pada riwayat keagamaan tidak boleh dipahami sebagai keserupaan ruang atau tubuh antara Allah dan makhluk. Para ulama menjelaskan nash sifat dengan kaidah akidah dan pendekatan yang beragam. Dalam bab pengantar, kita cukup menyebut makna yang dapat disampaikan dengan aman: Allah mengetahui, mendengar, memberi pertolongan dan balasan menurut kehendak-Nya, tanpa menggambarkan hakikat-Nya seperti makhluk. Rincian teologis memerlukan rujukan ulama yang kompeten dan tidak patut diisi spekulasi penulis.</w:t>
      </w:r>
    </w:p>
    <w:p>
      <w:pPr>
        <w:jc w:val="both"/>
      </w:pPr>
      <w:r>
        <w:rPr>
          <w:b w:val="0"/>
          <w:i w:val="0"/>
        </w:rPr>
        <w:t>Riwayat tersebut juga memuat hubungan antara mengingat Allah secara pribadi dan mengingat-Nya dalam perkumpulan. Susunan dan perbandingan balasan memiliki redaksi khusus dalam sumber. Karena takhrij rinci belum dilakukan untuk bab ini, klaim angka atau rumusan persis tidak ditambahkan. Kejujuran ini bukan kekurangan penghormatan kepada hadis; justru ia menjaga agar makna baik tidak ditempeli lafaz yang salah.</w:t>
      </w:r>
    </w:p>
    <w:p>
      <w:pPr>
        <w:jc w:val="both"/>
      </w:pPr>
      <w:r>
        <w:rPr>
          <w:b w:val="0"/>
          <w:i w:val="0"/>
        </w:rPr>
        <w:t>Apa arti hadis ini bagi orang yang sedang mencari rezeki? Ia dapat mengingat Allah sambil memohon jalan yang baik dan berusaha dengan cara yang benar. Kesadaran bahwa Allah mengetahui keadaan hamba memberi ruang untuk mengadu tanpa berpura-pura kuat. Namun, hadis ini tidak menetapkan bahwa setiap bacaan akan menghasilkan kenaikan gaji, pelanggan baru, atau pelunasan utang. Mengubah penyertaan Allah menjadi kontrak finansial berarti menambahkan janji yang tidak ada dalam ringkasan riwayat.</w:t>
      </w:r>
    </w:p>
    <w:p>
      <w:pPr>
        <w:jc w:val="both"/>
      </w:pPr>
      <w:r>
        <w:rPr>
          <w:b w:val="0"/>
          <w:i w:val="0"/>
        </w:rPr>
        <w:t>Zikir kepada Allah bukan hanya gerak lidah. Ia mencakup ingatan hati dan ketaatan yang sesuai. Orang yang berulang kali menyebut nama Allah tetapi sengaja menipu pelanggan perlu memperbaiki tindakannya. Sebaliknya, orang yang ingin berzikir dengan sederhana tidak perlu menunggu menjadi sempurna. Ia dapat memulai, belajar, dan memperbaiki kesalahan secara bertahap. Makna hadis menumbuhkan harap dan tanggung jawab, bukan rasa unggul.</w:t>
      </w:r>
    </w:p>
    <w:p>
      <w:pPr>
        <w:jc w:val="both"/>
      </w:pPr>
      <w:r>
        <w:rPr>
          <w:b w:val="0"/>
          <w:i w:val="0"/>
        </w:rPr>
        <w:t>Perlu pula dibedakan antara hadis qudsi dan Al-Qur'an. Hadis qudsi dinisbatkan Nabi kepada Allah dalam riwayat, tetapi bukan bagian mushaf Al-Qur'an. Statusnya dinilai melalui ilmu hadis; tidak setiap kalimat yang diberi label “Allah berfirman dalam hadis qudsi” otomatis sahih. Jika melihat kutipan daring tanpa sanad atau sumber, cari koleksi dan penilaian ahli. Jika tidak ditemukan, tahan penyebarannya atau beri tanda [DERAJAT-CEK].</w:t>
      </w:r>
    </w:p>
    <w:p>
      <w:pPr>
        <w:jc w:val="both"/>
      </w:pPr>
      <w:r>
        <w:rPr>
          <w:b/>
          <w:i w:val="0"/>
          <w:sz w:val="28"/>
        </w:rPr>
        <w:t>28.4 Zikir Pagi dan Petang yang Sahih: Daftar dan Takhrij</w:t>
      </w:r>
    </w:p>
    <w:p>
      <w:pPr>
        <w:jc w:val="both"/>
      </w:pPr>
      <w:r>
        <w:rPr>
          <w:b w:val="0"/>
          <w:i w:val="0"/>
        </w:rPr>
        <w:t>Zikir pagi dan petang dikenal melalui kumpulan doa dan bacaan yang bersumber dari ayat Al-Qur'an serta hadis. Kumpulan itu tidak selalu seragam. Sebagian bacaan memiliki riwayat kuat, sebagian memiliki variasi lafaz atau waktu, dan sebagian yang populer perlu ditelusuri kembali. Karena itu, daftar yang aman bukan sekadar gambar berisi banyak teks, melainkan kumpulan yang menyebut sumber, status, lafaz, dan penjelasan yang bisa diperiksa.</w:t>
      </w:r>
    </w:p>
    <w:p>
      <w:pPr>
        <w:jc w:val="both"/>
      </w:pPr>
      <w:r>
        <w:rPr>
          <w:b w:val="0"/>
          <w:i w:val="0"/>
        </w:rPr>
        <w:t>Untuk bab ini, tidak disusun katalog lafaz lengkap beserta angka takhrij karena verifikasi sanad dan redaksi setiap bacaan belum dilakukan satu per satu. Mengarang nomor hadis atau menyebut seluruh daftar tertentu sahih akan menyalahi amanah. Pembaca dapat menggunakan kitab zikir yang mencantumkan sumber dan tahqiq, lalu mencocokkan setiap bacaan dengan edisi yang dirujuk. Bila ada perbedaan penilaian ahli hadis, tuliskan perbedaan itu secara adil.</w:t>
      </w:r>
    </w:p>
    <w:p>
      <w:pPr>
        <w:jc w:val="both"/>
      </w:pPr>
      <w:r>
        <w:rPr>
          <w:b w:val="0"/>
          <w:i w:val="0"/>
        </w:rPr>
        <w:t>Prinsip pertama: bedakan ayat dari hadis. Ayat perlindungan atau doa yang dibaca pada pagi dan petang tetap ayat Al-Qur'an, sedangkan jumlah dan waktu khusus membutuhkan dalil tersendiri. Prinsip kedua: bedakan anjuran umum berzikir dari keutamaan spesifik. Zikir kapan pun memiliki dasar umum, tetapi klaim “bacaan ini sebanyak angka tertentu menghapus sekian dosa” memerlukan sumber spesifik yang sahih.</w:t>
      </w:r>
    </w:p>
    <w:p>
      <w:pPr>
        <w:jc w:val="both"/>
      </w:pPr>
      <w:r>
        <w:rPr>
          <w:b/>
          <w:i w:val="0"/>
          <w:sz w:val="28"/>
        </w:rPr>
        <w:t>28.5 Zikir Setelah Shalat Fardhu</w:t>
      </w:r>
    </w:p>
    <w:p>
      <w:pPr>
        <w:jc w:val="both"/>
      </w:pPr>
      <w:r>
        <w:rPr>
          <w:b w:val="0"/>
          <w:i w:val="0"/>
        </w:rPr>
        <w:t>Zikir selepas salat fardu memiliki dasar dalam riwayat Nabi, dengan beberapa bacaan dan variasi yang perlu dipelajari dari sumber hadis serta penjelasan fikih. Banyak muslim mengenal tasbih, tahmid, takbir, istigfar, dan doa setelah salam. Namun, urutan atau hitungan tertentu hendaknya dikaitkan dengan riwayat yang tepat, bukan dicampur berdasarkan ingatan. Naskah ini tidak menetapkan satu susunan sebagai satu-satunya bentuk yang benar.</w:t>
      </w:r>
    </w:p>
    <w:p>
      <w:pPr>
        <w:jc w:val="both"/>
      </w:pPr>
      <w:r>
        <w:rPr>
          <w:b w:val="0"/>
          <w:i w:val="0"/>
        </w:rPr>
        <w:t>Perbedaan praktik yang dikenal di masjid dapat muncul dari variasi riwayat, pilihan mazhab, atau kebiasaan pengajaran. Jangan langsung menilai tetangga yang mengangkat suara atau membaca dalam hati tanpa mengetahui dasar yang ia ikuti. Jika ingin belajar, tanyakan dengan sikap terbuka: bacaan ini bersumber dari mana, bagaimana statusnya, dan apa variasi yang diterima ulama? Pertanyaan semacam itu menjaga diskusi dari perselisihan yang berangkat dari prasangka.</w:t>
      </w:r>
    </w:p>
    <w:p>
      <w:pPr>
        <w:jc w:val="both"/>
      </w:pPr>
      <w:r>
        <w:rPr>
          <w:b w:val="0"/>
          <w:i w:val="0"/>
        </w:rPr>
        <w:t>Salat fardu menjadi batas utama. Seseorang tidak sepatutnya memperpanjang bacaan sunah hingga menghalangi hak orang yang menunggu, mengganggu jamaah lain, atau membuat tanggung jawab mendesak terabaikan. Di sisi lain, orang yang ingin tinggal sebentar untuk berzikir dapat melakukannya selama tidak melanggar hak. Keseimbangan antara ibadah pribadi dan kepentingan bersama memerlukan adab.</w:t>
      </w:r>
    </w:p>
    <w:p>
      <w:pPr>
        <w:jc w:val="both"/>
      </w:pPr>
      <w:r>
        <w:rPr>
          <w:b w:val="0"/>
          <w:i w:val="0"/>
        </w:rPr>
        <w:t>Bagi orang yang baru belajar, pilih bacaan pendek yang rujukannya dapat diketahui. Hafalkan makna agar lisan dan hati tidak terpisah sepenuhnya. Bila lupa satu bacaan, jangan panik atau mengulang salat tanpa dasar. Belajar bertahap lebih bermanfaat daripada menuntut hafalan banyak dalam sekali waktu. Untuk rincian hukum ketika tertinggal atau salah urutan, tanyakan kepada guru fikih yang dipercaya.</w:t>
      </w:r>
    </w:p>
    <w:p>
      <w:pPr>
        <w:jc w:val="both"/>
      </w:pPr>
      <w:r>
        <w:rPr>
          <w:b w:val="0"/>
          <w:i w:val="0"/>
        </w:rPr>
        <w:t>Zikir setelah salat dapat menjadi jembatan dari ibadah menuju pekerjaan. Sebelum bangkit, seseorang dapat meminta ampun dan mengingat bahwa waktu, tenaga, serta penghasilan adalah amanah. Setelah itu ia kembali pada tugas: mengajar, merawat keluarga, berjualan, atau mencari kerja. Bacaan tidak menggantikan perencanaan, tetapi membantu menata niat dan cara bertindak.</w:t>
      </w:r>
    </w:p>
    <w:p>
      <w:pPr>
        <w:jc w:val="both"/>
      </w:pPr>
      <w:r>
        <w:rPr>
          <w:b w:val="0"/>
          <w:i w:val="0"/>
        </w:rPr>
        <w:t>Jangan mengukur kedekatan seseorang kepada Allah dengan lama ia duduk setelah salam. Ada orang yang harus segera mengantar anak atau kembali ke tempat kerja. Ada pula yang dapat duduk lebih lama. Perbedaan ini tidak cukup untuk menyimpulkan kualitas iman. Masing-masing menjaga kewajiban sesuai keadaan dan belajar melakukan zikir yang mampu dipelihara.</w:t>
      </w:r>
    </w:p>
    <w:p>
      <w:pPr>
        <w:jc w:val="both"/>
      </w:pPr>
      <w:r>
        <w:rPr>
          <w:b w:val="0"/>
          <w:i w:val="0"/>
        </w:rPr>
        <w:t>Jika memimpin keluarga, jelaskan sumber bacaan dengan sederhana dan berikan ruang bagi anggota keluarga mengikuti tuntunan yang mereka pelajari. Mengajarkan anak dapat dimulai dengan satu kalimat dan artinya, bukan tuntutan menyelesaikan banyak hitungan. Bila terdapat perbedaan, orang tua dapat mencari penjelasan yang adil daripada menjadikan meja makan tempat mempermalukan salah satu pihak.</w:t>
      </w:r>
    </w:p>
    <w:p>
      <w:pPr>
        <w:jc w:val="both"/>
      </w:pPr>
      <w:r>
        <w:rPr>
          <w:b/>
          <w:i w:val="0"/>
          <w:sz w:val="28"/>
        </w:rPr>
        <w:t>28.6 Tasbih dan Tahmid: Keutamaan "Subhanallahi wa Bihamdih"</w:t>
      </w:r>
    </w:p>
    <w:p>
      <w:pPr>
        <w:jc w:val="both"/>
      </w:pPr>
      <w:r>
        <w:rPr>
          <w:b w:val="0"/>
          <w:i w:val="0"/>
        </w:rPr>
        <w:t>Tasbih dan tahmid menggabungkan penyucian dan pujian kepada Allah. Ungkapan “Subhanallahi wa bihamdih” dikenal dalam hadis sahih dengan beberapa penyebutan keutamaan. Karena terdapat variasi redaksi dan konteks, setiap hitungan khusus harus dilekatkan pada riwayatnya, bukan dipertukarkan. Bab ini tidak menyalin lafaz hadis panjang atau menambahkan nomor yang tidak diverifikasi. Saat menghafal, gunakan kitab hadis atau kumpulan zikir yang memberi rujukan jelas.</w:t>
      </w:r>
    </w:p>
    <w:p>
      <w:pPr>
        <w:jc w:val="both"/>
      </w:pPr>
      <w:r>
        <w:rPr>
          <w:b w:val="0"/>
          <w:i w:val="0"/>
        </w:rPr>
        <w:t>Makna ungkapan tersebut menyatukan dua sikap. Tasbih menolak anggapan bahwa Allah memiliki kekurangan; tahmid menyatakan pujian kepada-Nya. Zikir bukan sekadar bunyi yang mengumpulkan pahala, tetapi juga pengakuan tentang siapa yang disembah. Pemahaman makna dapat membantu seseorang membaca dengan perhatian, meski tidak setiap saat ia merasakan emosi yang kuat.</w:t>
      </w:r>
    </w:p>
    <w:p>
      <w:pPr>
        <w:jc w:val="both"/>
      </w:pPr>
      <w:r>
        <w:rPr>
          <w:b w:val="0"/>
          <w:i w:val="0"/>
        </w:rPr>
        <w:t>Riwayat yang menyebut keutamaan bacaan tidak boleh dipakai untuk menyimpulkan bahwa orang yang tidak mampu mencapai hitungan tertentu kehilangan semua kebaikan. Keutamaan khusus tetap dibaca sesuai lafaz dan syarat riwayat. Jangan menyebarkan angka sebagai target wajib, apalagi menjanjikan keuntungan finansial. Membaca zikir merupakan ibadah, bukan teknik memperoleh pelanggan atau pelunasan utang secara otomatis.</w:t>
      </w:r>
    </w:p>
    <w:p>
      <w:pPr>
        <w:jc w:val="both"/>
      </w:pPr>
      <w:r>
        <w:rPr>
          <w:b w:val="0"/>
          <w:i w:val="0"/>
        </w:rPr>
        <w:t>Seseorang dapat memilih waktu yang memungkinkan untuk membiasakan bacaan. Ia bisa membaca saat berjalan di tempat aman atau ketika pekerjaan tangan tidak menuntut perhatian penuh. Pengemudi, operator mesin, dan petugas yang bertanggung jawab pada keselamatan harus tetap fokus. Zikir tidak membenarkan tindakan yang mengurangi kewaspadaan atau membahayakan orang lain.</w:t>
      </w:r>
    </w:p>
    <w:p>
      <w:pPr>
        <w:jc w:val="both"/>
      </w:pPr>
      <w:r>
        <w:rPr>
          <w:b w:val="0"/>
          <w:i w:val="0"/>
        </w:rPr>
        <w:t>Dalam rumah tangga, zikir bersama dapat menjadi kesempatan mengajarkan bahasa pujian. Orang tua dapat menjelaskan arti kata per kata secara sederhana, lalu membiarkan anak bertanya. Tidak perlu menekan anak untuk mengikuti hitungan panjang sebelum memahami makna. Kebiasaan yang tumbuh melalui teladan dan suasana aman lebih mudah diterima daripada paksaan.</w:t>
      </w:r>
    </w:p>
    <w:p>
      <w:pPr>
        <w:jc w:val="both"/>
      </w:pPr>
      <w:r>
        <w:rPr>
          <w:b w:val="0"/>
          <w:i w:val="0"/>
        </w:rPr>
        <w:t>Ada perbedaan antara hitungan yang disebut dalam hadis tertentu dan angka yang dipilih seseorang sebagai alat bantu pribadi. Penghitung digital atau ruas jari dapat membantu mengingat, tetapi tidak menjadikan hitungan pilihan sebagai tuntunan Nabi. Bila ingin menyampaikan pahala khusus, rujuk teks serta sumbernya dengan cermat. Bila sekadar memilih jumlah untuk disiplin pribadi, jelaskan bahwa itu pengaturan diri, bukan penetapan syariat.</w:t>
      </w:r>
    </w:p>
    <w:p>
      <w:pPr>
        <w:jc w:val="both"/>
      </w:pPr>
      <w:r>
        <w:rPr>
          <w:b w:val="0"/>
          <w:i w:val="0"/>
        </w:rPr>
        <w:t>Zikir pujian juga mengajarkan kerendahan hati ketika memperoleh keberhasilan. Pedagang yang mendapat banyak pesanan dapat bersyukur tanpa menyimpulkan bahwa dirinya lebih dicintai Allah daripada orang lain. Karyawan yang menerima kenaikan gaji dapat mengingat nikmat dan tanggung jawabnya. Begitu pula orang yang belum mendapat hasil dapat berzikir tanpa merasa bahwa ia sedang dihukum. Keadaan ekonomi bukan alat ukur sederhana untuk menilai kedudukan rohani.</w:t>
      </w:r>
    </w:p>
    <w:p>
      <w:pPr>
        <w:jc w:val="both"/>
      </w:pPr>
      <w:r>
        <w:rPr>
          <w:b/>
          <w:i w:val="0"/>
          <w:sz w:val="28"/>
        </w:rPr>
        <w:t>28.7 Hauqalah: Perbendaharaan dari Surga</w:t>
      </w:r>
    </w:p>
    <w:p>
      <w:pPr>
        <w:jc w:val="both"/>
      </w:pPr>
      <w:r>
        <w:rPr>
          <w:b w:val="0"/>
          <w:i w:val="0"/>
        </w:rPr>
        <w:t>Ungkapan “laa hawla wa laa quwwata illa billah” dikenal sebagai hauqalah. Maknanya mengakui bahwa daya untuk berpindah dari keadaan buruk dan kekuatan untuk melakukan kebaikan berasal dari Allah. Dalam hadis sahih, ungkapan ini disebut sebagai salah satu perbendaharaan surga. Rujukan umum tersebut masih perlu ditelusuri; nomor tidak dicantumkan karena belum diverifikasi di sini.</w:t>
      </w:r>
    </w:p>
    <w:p>
      <w:pPr>
        <w:jc w:val="both"/>
      </w:pPr>
      <w:r>
        <w:rPr>
          <w:b w:val="0"/>
          <w:i w:val="0"/>
        </w:rPr>
        <w:t>Mengakui ketergantungan kepada Allah tidak berarti meniadakan usaha. Orang yang sedang menghadapi utang dapat mengucapkan hauqalah, lalu mencatat kewajibannya, berunding dengan pemberi pinjaman, dan meminta nasihat. Ia mengakui bahwa kekuatannya terbatas, tetapi tetap mengambil sebab yang tersedia. Tawakal dan tindakan bukan dua jalan yang saling meniadakan.</w:t>
      </w:r>
    </w:p>
    <w:p>
      <w:pPr>
        <w:jc w:val="both"/>
      </w:pPr>
      <w:r>
        <w:rPr>
          <w:b w:val="0"/>
          <w:i w:val="0"/>
        </w:rPr>
        <w:t>Makna hauqalah menahan kesombongan ketika berhasil. Kemampuan, kesehatan, kesempatan, dan dukungan tidak sepenuhnya diciptakan oleh diri sendiri. Pada saat gagal, makna yang sama menahan keputusasaan: manusia tidak selalu mampu mengubah keadaan seketika, tetapi masih dapat memohon pertolongan dan melakukan langkah kecil. Kalimat ini bukan jimat yang menjamin masalah lenyap; ia adalah zikir dan pengakuan kehambaan.</w:t>
      </w:r>
    </w:p>
    <w:p>
      <w:pPr>
        <w:jc w:val="both"/>
      </w:pPr>
      <w:r>
        <w:rPr>
          <w:b w:val="0"/>
          <w:i w:val="0"/>
        </w:rPr>
        <w:t>Karena lafaznya pendek, hauqalah mudah diingat. Kemudahan itu tidak berarti seseorang harus menetapkan hitungan tertentu tanpa dasar. Bacalah ketika membutuhkan pengingat atau mengikuti tuntunan yang telah dipelajari. Jika ada klaim jumlah dan ganjaran khusus, cari sumbernya. Apabila rujukan belum ditemukan, jangan mengatasnamakan Nabi.</w:t>
      </w:r>
    </w:p>
    <w:p>
      <w:pPr>
        <w:jc w:val="both"/>
      </w:pPr>
      <w:r>
        <w:rPr>
          <w:b w:val="0"/>
          <w:i w:val="0"/>
        </w:rPr>
        <w:t>Dalam pekerjaan, ungkapan ini dapat menemani momen ketika seseorang merasa kewalahan. Sebelum menjawab surel yang memancing amarah, ia berhenti sejenak dan mengingat keterbatasan dirinya. Sesudah itu ia tetap menulis balasan yang jelas, tidak menghina, dan menyelesaikan pokok persoalan. Bagi pekerja lapangan, zikir tidak boleh mengalihkan perhatian dari alat, kendaraan, atau keselamatan tim.</w:t>
      </w:r>
    </w:p>
    <w:p>
      <w:pPr>
        <w:jc w:val="both"/>
      </w:pPr>
      <w:r>
        <w:rPr>
          <w:b w:val="0"/>
          <w:i w:val="0"/>
        </w:rPr>
        <w:t>Orang tua dapat menjelaskan bahwa kalimat ini bukan alasan untuk menyerah. Anak yang kesulitan belajar bisa diajak berdoa, lalu membuat jadwal latihan dan meminta penjelasan guru. Jika hasilnya belum memuaskan, keluarga mengevaluasi metode dan memberi dukungan. Mengatakan “serahkan saja” tanpa membantu usaha dapat membuat anak memahami tawakal secara keliru.</w:t>
      </w:r>
    </w:p>
    <w:p>
      <w:pPr>
        <w:jc w:val="both"/>
      </w:pPr>
      <w:r>
        <w:rPr>
          <w:b w:val="0"/>
          <w:i w:val="0"/>
        </w:rPr>
        <w:t>Saat seseorang kehilangan pekerjaan, orang di sekitarnya mungkin tergoda menasihati dengan formula singkat. Lebih baik tanyakan apa yang dibutuhkan, tawarkan informasi lowongan atau bantuan menyusun lamaran, dan bacakan zikir bersama jika ia menghendaki. Hauqalah dapat memberi pengakuan rohani bahwa manusia memerlukan pertolongan, tetapi dukungan nyata tetap penting.</w:t>
      </w:r>
    </w:p>
    <w:p>
      <w:pPr>
        <w:jc w:val="both"/>
      </w:pPr>
      <w:r>
        <w:rPr>
          <w:b w:val="0"/>
          <w:i w:val="0"/>
        </w:rPr>
        <w:t>Zikir ini juga tidak digunakan untuk menilai orang lain. Kita tidak tahu seberapa sering seseorang menyebutnya atau bagaimana keadaan batinnya. Mengucapkannya bukan bukti bahwa semua keputusan kita benar. Kesadaran bahwa kekuatan berasal dari Allah justru mengajak memeriksa apakah langkah kita adil dan tidak merugikan pihak lain.</w:t>
      </w:r>
    </w:p>
    <w:p>
      <w:pPr>
        <w:jc w:val="both"/>
      </w:pPr>
      <w:r>
        <w:rPr>
          <w:b/>
          <w:i w:val="0"/>
          <w:sz w:val="28"/>
        </w:rPr>
        <w:t>28.8 Zikir Keluar Rumah: "Engkau Dicukupi, Dijaga, dan Dilindungi"</w:t>
      </w:r>
    </w:p>
    <w:p>
      <w:pPr>
        <w:jc w:val="both"/>
      </w:pPr>
      <w:r>
        <w:rPr>
          <w:b w:val="0"/>
          <w:i w:val="0"/>
        </w:rPr>
        <w:t>Terdapat riwayat tentang doa ketika seseorang keluar rumah yang memuat makna memohon petunjuk, kecukupan, perlindungan, dan penjagaan Allah. Ungkapan dalam judul merangkum arti yang dikenal, bukan kutipan verbatim lengkap. Teks dan nomor riwayat tidak dicantumkan di sini karena perlu dicocokkan dengan sumber hadis dan edisi yang dipakai. Sebelum menghafal lafaz penuh, periksa kitab zikir tepercaya dan penilaian yang menyertainya.</w:t>
      </w:r>
    </w:p>
    <w:p>
      <w:pPr>
        <w:jc w:val="both"/>
      </w:pPr>
      <w:r>
        <w:rPr>
          <w:b w:val="0"/>
          <w:i w:val="0"/>
        </w:rPr>
        <w:t>Doa keluar rumah menghubungkan tawakal dengan gerak menuju pekerjaan dan urusan harian. Seseorang memohon perlindungan, lalu memastikan pintu terkunci, memakai helm, mematuhi aturan jalan, dan memberi kabar kepada keluarga bila perjalanan berubah. Memohon penjagaan tidak berarti mengabaikan langkah keselamatan. Ikhtiar praktis merupakan bagian dari tanggung jawab, bukan tanda bahwa doa kurang kuat.</w:t>
      </w:r>
    </w:p>
    <w:p>
      <w:pPr>
        <w:jc w:val="both"/>
      </w:pPr>
      <w:r>
        <w:rPr>
          <w:b w:val="0"/>
          <w:i w:val="0"/>
        </w:rPr>
        <w:t>Kata kecukupan tidak selalu berarti kelimpahan uang. Doa meminta kebaikan dan pertolongan sesuai kebutuhan, sedangkan bentuk pemberian tidak berada dalam kendali pemohon. Hindari mengajarkan bacaan itu dengan janji bahwa siapa pun yang membacanya pasti memperoleh pekerjaan atau bebas dari semua kecelakaan. Riwayat doa memberi tuntunan untuk memohon, bukan kuasa meramal hasil.</w:t>
      </w:r>
    </w:p>
    <w:p>
      <w:pPr>
        <w:jc w:val="both"/>
      </w:pPr>
      <w:r>
        <w:rPr>
          <w:b w:val="0"/>
          <w:i w:val="0"/>
        </w:rPr>
        <w:t>Kebiasaan sebelum keluar rumah dapat dibangun dengan menempatkan bacaan di dekat pintu atau menghafalnya bertahap. Pastikan catatan memakai teks yang akurat; tulisan Latin hanya alat bantu dan tidak selalu menangkap bunyi Arab sepenuhnya. Pelajari pelafalan dari guru atau sumber suara yang dapat dipercaya. Jika belum hafal, berdoa dengan kalimat yang dipahami tanpa membuatnya seolah teks Nabi adalah sikap jujur.</w:t>
      </w:r>
    </w:p>
    <w:p>
      <w:pPr>
        <w:jc w:val="both"/>
      </w:pPr>
      <w:r>
        <w:rPr>
          <w:b w:val="0"/>
          <w:i w:val="0"/>
        </w:rPr>
        <w:t>Keluarga yang tergesa-gesa berangkat dapat menyepakati satu jeda singkat. Jangan menjadikan keterlambatan sebagai alasan memarahi anak atau pasangan. Orang tua bisa membaca doa dengan tenang dan mengajak seluruh anggota rumah mengingat Allah. Bila seseorang memilih berdoa sendiri, itu juga dapat dilakukan. Tujuan kebiasaan ialah menumbuhkan kesadaran, bukan mengontrol orang lain.</w:t>
      </w:r>
    </w:p>
    <w:p>
      <w:pPr>
        <w:jc w:val="both"/>
      </w:pPr>
      <w:r>
        <w:rPr>
          <w:b w:val="0"/>
          <w:i w:val="0"/>
        </w:rPr>
        <w:t>Di tempat kerja, doa keluar rumah dapat mengingatkan seseorang untuk menjaga amanah selama perjalanan. Kurir memastikan barang tercatat, pekerja memberi tahu bila ada keterlambatan, dan penumpang menjaga keselamatan bersama. Zikir tidak memberi izin untuk mengambil jalan berbahaya karena merasa sudah “dilindungi”. Keyakinan kepada perlindungan Allah sejalan dengan kehati-hatian.</w:t>
      </w:r>
    </w:p>
    <w:p>
      <w:pPr>
        <w:jc w:val="both"/>
      </w:pPr>
      <w:r>
        <w:rPr>
          <w:b w:val="0"/>
          <w:i w:val="0"/>
        </w:rPr>
        <w:t>Bagi orang yang mengalami kecemasan saat bepergian, bacaan doa mungkin memberi pegangan rohani. Namun jika rasa takut membuatnya tidak dapat berfungsi atau terkait pengalaman traumatis, ia dapat mencari pendampingan profesional. Mengatakan “cukup baca doa” bisa membuatnya merasa disalahkan. Dukungan emosional dan langkah klinis yang tepat tidak meniadakan tawakal.</w:t>
      </w:r>
    </w:p>
    <w:p>
      <w:pPr>
        <w:jc w:val="both"/>
      </w:pPr>
      <w:r>
        <w:rPr>
          <w:b w:val="0"/>
          <w:i w:val="0"/>
        </w:rPr>
        <w:t>Penting pula membedakan doa yang bersumber dari hadis dan kalimat yang disusun sendiri. Seseorang boleh meminta keselamatan dengan kata-kata pribadi, tetapi jangan menisbatkannya kepada Nabi. Jika sebuah poster mengutip doa tanpa sumber, telusuri sebelum mencetak dan membagikan. Bila sumbernya belum jelas, beri label [DERAJAT-CEK], bukan cap sahih.</w:t>
      </w:r>
    </w:p>
    <w:p>
      <w:pPr>
        <w:jc w:val="both"/>
      </w:pPr>
      <w:r>
        <w:rPr>
          <w:b/>
          <w:i w:val="0"/>
          <w:sz w:val="28"/>
        </w:rPr>
        <w:t>28.9 Zikir dan Ketenangan Jiwa: Dimensi Psikologis Orang yang Sibuk</w:t>
      </w:r>
    </w:p>
    <w:p>
      <w:pPr>
        <w:jc w:val="both"/>
      </w:pPr>
      <w:r>
        <w:rPr>
          <w:b w:val="0"/>
          <w:i w:val="0"/>
        </w:rPr>
        <w:t>Hari yang padat sering membuat perhatian terpecah antara pesan, pekerjaan, urusan rumah, dan kekhawatiran tentang uang. Zikir dapat menyediakan jeda yang mengarahkan kembali perhatian kepada Allah. Bagi sebagian orang, mengulang bacaan yang dipahami membantu memperlambat respons dan mengingat nilai yang ingin dijaga. Pengalaman ini masuk akal sebagai refleksi pribadi, tetapi bukan bukti klinis bahwa zikir tertentu mengobati semua gangguan psikologis.</w:t>
      </w:r>
    </w:p>
    <w:p>
      <w:pPr>
        <w:jc w:val="both"/>
      </w:pPr>
      <w:r>
        <w:rPr>
          <w:b w:val="0"/>
          <w:i w:val="0"/>
        </w:rPr>
        <w:t>Dalam psikologi, praktik perhatian, kebiasaan, dan regulasi emosi dibahas melalui beragam kerangka penelitian. Bab ini tidak mengutip angka atau membuat klaim medis karena tidak melakukan telaah riset klinis. Lebih aman mengatakan bahwa sebagian orang merasakan manfaat rohani dan subjektif ketika berzikir, sementara pengalaman tiap orang berbeda. Jangan menukar kata “sebagian” menjadi “semua”, atau menyulap pengalaman menjadi bukti sebab-akibat yang universal.</w:t>
      </w:r>
    </w:p>
    <w:p>
      <w:pPr>
        <w:jc w:val="both"/>
      </w:pPr>
      <w:r>
        <w:rPr>
          <w:b w:val="0"/>
          <w:i w:val="0"/>
        </w:rPr>
        <w:t>Zikir dapat berfungsi sebagai penanda untuk berhenti sejenak. Seorang perawat bisa mengingat Allah sebelum memasuki ruang pasien, lalu tetap mengikuti prosedur kerja. Seorang ibu dapat membaca doa singkat setelah anak tertidur, tanpa menganggap kelelahan sebagai kegagalan rohani. Seorang pengusaha bisa berzikir sebelum membuka laporan, kemudian memeriksa angka dengan teliti. Dalam setiap contoh, bacaan mengiringi tindakan, bukan menggantikannya.</w:t>
      </w:r>
    </w:p>
    <w:p>
      <w:pPr>
        <w:jc w:val="both"/>
      </w:pPr>
      <w:r>
        <w:rPr>
          <w:b w:val="0"/>
          <w:i w:val="0"/>
        </w:rPr>
        <w:t>Ketenangan bukan ketiadaan emosi. Orang yang berduka dapat tetap mengingat Allah sambil menangis. Orang yang takut kehilangan pekerjaan dapat berzikir sambil mencari informasi hak dan peluang baru. Memaksa diri agar selalu tampak tenang justru dapat membuat beban tersembunyi. Kejujuran terhadap keadaan batin merupakan langkah untuk mendapatkan dukungan yang sesuai.</w:t>
      </w:r>
    </w:p>
    <w:p>
      <w:pPr>
        <w:jc w:val="both"/>
      </w:pPr>
      <w:r>
        <w:rPr>
          <w:b w:val="0"/>
          <w:i w:val="0"/>
        </w:rPr>
        <w:t>Jika pikiran terus berputar, coba susun rutinitas sederhana: hentikan sejenak apa yang aman dihentikan, baca zikir yang dikenal, sadari maknanya, lalu tentukan satu tindakan terdekat. Tidak perlu membuat hitungan rumit atau menilai diri berdasarkan sensasi tubuh. Sebagian hari seseorang merasakan lapang, sebagian hari tidak. Perubahan rasa tidak menjadi ukuran tunggal diterimanya ibadah.</w:t>
      </w:r>
    </w:p>
    <w:p>
      <w:pPr>
        <w:jc w:val="both"/>
      </w:pPr>
      <w:r>
        <w:rPr>
          <w:b w:val="0"/>
          <w:i w:val="0"/>
        </w:rPr>
        <w:t>Zikir juga memiliki dimensi sosial. Berkumpul untuk membaca dan mengingat Allah dapat memberi rasa kebersamaan, apabila dilakukan dengan adab dan tanpa tekanan. Orang yang lebih tua dapat membantu pemula memahami lafaz; pemula dapat bertanya tanpa takut dipermalukan. Jangan mengklaim bahwa kelompok tertentu memiliki hasil psikologis pasti. Pengalaman kelompok dipengaruhi keamanan, hubungan, kebutuhan, dan banyak hal lain.</w:t>
      </w:r>
    </w:p>
    <w:p>
      <w:pPr>
        <w:jc w:val="both"/>
      </w:pPr>
      <w:r>
        <w:rPr>
          <w:b w:val="0"/>
          <w:i w:val="0"/>
        </w:rPr>
        <w:t>Ada batas penting: ketika kecemasan atau depresi berat, serangan panik, gangguan tidur berkepanjangan, atau pikiran menyakiti diri muncul, bantuan profesional perlu dicari. Keluarga dapat menemani ke layanan kesehatan dan tetap mendoakan. Zikir bukan pengganti pemeriksaan atau terapi yang direkomendasikan. Menyuruh orang berhenti berobat demi memperbanyak wirid adalah tindakan berisiko dan tidak didukung oleh bab ini.</w:t>
      </w:r>
    </w:p>
    <w:p>
      <w:pPr>
        <w:jc w:val="both"/>
      </w:pPr>
      <w:r>
        <w:rPr>
          <w:b/>
          <w:i w:val="0"/>
          <w:sz w:val="28"/>
        </w:rPr>
        <w:t>28.10 Zikir yang Sahih dan Wirid Populer: Mana yang Bersanad, Mana yang Tanpa Dalil</w:t>
      </w:r>
    </w:p>
    <w:p>
      <w:pPr>
        <w:jc w:val="both"/>
      </w:pPr>
      <w:r>
        <w:rPr>
          <w:b w:val="0"/>
          <w:i w:val="0"/>
        </w:rPr>
        <w:t>Di masyarakat beredar banyak wirid: ada yang berasal dari hadis, ada yang berupa ayat, ada pula susunan ulama atau kebiasaan setempat. Semuanya perlu dibicarakan dengan kategori yang tepat. “Maknanya baik” tidak sama dengan “riwayatnya sahih”; “belum saya temukan sumbernya” juga tidak otomatis berarti pasti palsu. Kejujuran menuntut kita menyatakan apa yang diketahui dan apa yang belum diperiksa.</w:t>
      </w:r>
    </w:p>
    <w:p>
      <w:pPr>
        <w:jc w:val="both"/>
      </w:pPr>
      <w:r>
        <w:rPr>
          <w:b w:val="0"/>
          <w:i w:val="0"/>
        </w:rPr>
        <w:t>Sanad adalah rangkaian perawi yang dinilai dalam ilmu hadis. Pemeriksaan tidak berhenti pada mencari kalimat yang sama di mesin pencari. Ahli menilai jalur, perawi, kesinambungan, serta kemungkinan cacat dan penguat. Pembaca awam dapat merujuk karya takhrij atau ulama yang dikenal, tetapi sebaiknya tidak memberi derajat sendiri. Nomor hadis pun dapat berbeda menurut edisi dan sistem penomoran.</w:t>
      </w:r>
    </w:p>
    <w:p>
      <w:pPr>
        <w:jc w:val="both"/>
      </w:pPr>
      <w:r>
        <w:rPr>
          <w:b w:val="0"/>
          <w:i w:val="0"/>
        </w:rPr>
        <w:t>Saat menerima pesan yang menjanjikan ganjaran sangat spesifik, tanyakan: di kitab apa riwayatnya, siapa sahabat perawinya, bagaimana penilaian ahli, dan apakah angka tersebut memang bagian dari redaksi. Jika jawabannya hanya “katanya” atau gambar tanpa sumber, jangan teruskan sebagai sabda Nabi. Tahan distribusi sambil mencari rujukan. Pesan yang mengajak kebaikan tidak menjadi benar hanya karena niat penyebarnya baik.</w:t>
      </w:r>
    </w:p>
    <w:p>
      <w:pPr>
        <w:jc w:val="both"/>
      </w:pPr>
      <w:r>
        <w:rPr>
          <w:b w:val="0"/>
          <w:i w:val="0"/>
        </w:rPr>
        <w:t>Wirid yang disusun seseorang dapat memuat ayat, doa umum, dan pujian yang baik. Penyusunannya sebagai pengingat pribadi berbeda dari klaim bahwa Nabi menetapkan susunan dan jumlah tersebut. Seseorang dapat berkata, “Ini bacaan yang saya pilih untuk membantu mengingat,” tetapi perlu menghindari “ini sunnah dengan ganjaran tertentu” jika tidak ada dalil yang sahih. Keterangan status harus mengikuti bukti, bukan popularitas.</w:t>
      </w:r>
    </w:p>
    <w:p>
      <w:pPr>
        <w:jc w:val="both"/>
      </w:pPr>
      <w:r>
        <w:rPr>
          <w:b w:val="0"/>
          <w:i w:val="0"/>
        </w:rPr>
        <w:t>Ada bacaan yang diperselisihkan derajatnya. Dalam hal itu, paparkan penilaian yang relevan secara seimbang dan sebutkan sumbernya. Jangan menutupi kelemahan karena ingin mempertahankan kebiasaan, dan jangan mencela orang yang mengikuti pendapat ulama yang membolehkan dalam konteks tertentu. Perbedaan tentang penggunaan riwayat lemah dalam keutamaan amal memiliki rincian, sehingga uraian pengantar ini tidak memutuskan semua kasus.</w:t>
      </w:r>
    </w:p>
    <w:p>
      <w:pPr>
        <w:jc w:val="both"/>
      </w:pPr>
      <w:r>
        <w:rPr>
          <w:b w:val="0"/>
          <w:i w:val="0"/>
        </w:rPr>
        <w:t>Klaim “tanpa dalil” juga memerlukan kehati-hatian. Penulis mungkin belum menemukan dalil, tetapi penelitian lebih lanjut bisa saja menemukan sumber. Kalimat yang akurat ialah “belum ditemukan rujukan yang dapat diverifikasi dalam pemeriksaan ini” atau “atribusi belum terverifikasi”. Jika kemudian sumbernya ditemukan, koreksi secara terbuka. Keilmuan tumbuh melalui pembaruan, bukan mempertahankan klaim berlebihan.</w:t>
      </w:r>
    </w:p>
    <w:p>
      <w:pPr>
        <w:jc w:val="both"/>
      </w:pPr>
      <w:r>
        <w:rPr>
          <w:b w:val="0"/>
          <w:i w:val="0"/>
        </w:rPr>
        <w:t>Untuk menilai sebuah kartu zikir, baca seluruh konteks, bukan hanya judul. Lihat apakah ia membedakan Al-Qur'an, hadis, doa bebas, dan amalan tradisi. Periksa catatan penerbit, kitab rujukan, serta penilaian takhrij. Jangan menganggap tampilan Arab atau desain yang rapi sebagai bukti autentisitas. Sebaliknya, sumber yang jelas dapat ditulis sederhana tanpa hiasan.</w:t>
      </w:r>
    </w:p>
    <w:p>
      <w:pPr>
        <w:jc w:val="both"/>
      </w:pPr>
      <w:r>
        <w:rPr>
          <w:b w:val="0"/>
          <w:i w:val="0"/>
        </w:rPr>
        <w:t>Orang yang memimpin kelompok zikir sebaiknya menjelaskan bahwa peserta tidak diwajibkan mengikuti angka yang tidak memiliki dasar kuat. Bila jumlah dipakai sebagai latihan pribadi, nyatakan tujuan itu secara terbuka. Jangan menjanjikan kesembuhan, jodoh, kelulusan, atau kelapangan finansial sebagai akibat pasti. Harapan boleh dipanjatkan; garansi hasil bukan wewenang pemimpin.</w:t>
      </w:r>
    </w:p>
    <w:p>
      <w:pPr>
        <w:jc w:val="both"/>
      </w:pPr>
      <w:r>
        <w:rPr>
          <w:b w:val="0"/>
          <w:i w:val="0"/>
        </w:rPr>
        <w:t>Pembaca tidak harus menyelesaikan perdebatan takhrij sebelum berzikir. Ia dapat memakai ayat Al-Qur'an yang jelas dan doa umum yang maknanya baik, sembari belajar. Memisahkan kategori membuat pilihan lebih tenang: teks wahyu, riwayat yang terverifikasi, doa pribadi, atau kebiasaan yang statusnya belum jelas. Tidak perlu menghina orang lain ketika menerangkan batas pengetahuan.</w:t>
      </w:r>
    </w:p>
    <w:p>
      <w:pPr>
        <w:jc w:val="both"/>
      </w:pPr>
      <w:r>
        <w:rPr>
          <w:b w:val="0"/>
          <w:i w:val="0"/>
        </w:rPr>
        <w:t>Di ruang keluarga, koreksi dilakukan tanpa mempermalukan. Jika kakek membagikan wirid tanpa sumber, tanyakan dengan hormat apakah beliau ingat kitabnya, lalu bantu mencari. Jangan langsung menyebutnya mengada-ada. Namun, kasih sayang tidak menghapus tanggung jawab untuk tidak menyebarkan atribusi yang salah. Hormati orangnya sambil memeriksa klaimnya.</w:t>
      </w:r>
    </w:p>
    <w:p>
      <w:pPr>
        <w:jc w:val="both"/>
      </w:pPr>
      <w:r>
        <w:rPr>
          <w:b w:val="0"/>
          <w:i w:val="0"/>
        </w:rPr>
        <w:t>Pembaca yang mengutip rangkaian zikir dari kartu atau poster sebaiknya memastikan sumber, teks Arab, dan terjemahnya lebih dahulu. Bila satu bagian belum jelas sumbernya, tandai sebagai hal yang perlu diperiksa dan jangan disebarkan seolah pasti.</w:t>
      </w:r>
    </w:p>
    <w:p>
      <w:pPr>
        <w:jc w:val="both"/>
      </w:pPr>
      <w:r>
        <w:rPr>
          <w:b/>
          <w:i w:val="0"/>
          <w:sz w:val="28"/>
        </w:rPr>
        <w:t>28.11 Praktik: Menjadikan Zikir Kebiasaan, Bukan Beban</w:t>
      </w:r>
    </w:p>
    <w:p>
      <w:pPr>
        <w:jc w:val="both"/>
      </w:pPr>
      <w:r>
        <w:rPr>
          <w:b w:val="0"/>
          <w:i w:val="0"/>
        </w:rPr>
        <w:t>Pilih satu bacaan yang sumbernya jelas dan maknanya Anda pahami. Mulailah dengan waktu yang sudah ada, misalnya setelah salat atau sebelum membuka pekerjaan. Tidak perlu menetapkan target panjang untuk membuktikan kesungguhan. Kebiasaan kecil dapat menjadi titik awal, kemudian Anda meninjau apakah ia terasa realistis dan tidak mengganggu kewajiban.</w:t>
      </w:r>
    </w:p>
    <w:p>
      <w:pPr>
        <w:jc w:val="both"/>
      </w:pPr>
      <w:r>
        <w:rPr>
          <w:b w:val="0"/>
          <w:i w:val="0"/>
        </w:rPr>
        <w:t>Siapkan pengingat sederhana: buku kecil, catatan di dekat tempat salat, atau alarm yang tidak mengganggu orang lain. Tuliskan rujukan bacaan, bukan hanya lafaznya. Jika belum mengetahui sumber, tandai untuk diperiksa dan jangan menyebutnya sebagai hadis. Saat menghafal, pelajari arti dan pelafalan dengan bantuan yang tepercaya. Jangan bergantung sepenuhnya pada transliterasi jika tersedia pembimbing yang dapat mengoreksi.</w:t>
      </w:r>
    </w:p>
    <w:p>
      <w:pPr>
        <w:jc w:val="both"/>
      </w:pPr>
      <w:r>
        <w:rPr>
          <w:b w:val="0"/>
          <w:i w:val="0"/>
        </w:rPr>
        <w:t>Hubungkan zikir dengan tindakan nyata. Setelah memohon kecukupan, periksa satu pengeluaran. Setelah mengingat Allah sebelum bekerja, niatkan menjaga kejujuran dan keselamatan. Setelah memohon ketenangan, pertimbangkan siapa yang bisa diajak bicara. Hubungan ini tidak membuat zikir menjadi alat transaksi; ia menunjukkan bahwa ibadah menyentuh keputusan dan tanggung jawab.</w:t>
      </w:r>
    </w:p>
    <w:p>
      <w:pPr>
        <w:jc w:val="both"/>
      </w:pPr>
      <w:r>
        <w:rPr>
          <w:b w:val="0"/>
          <w:i w:val="0"/>
        </w:rPr>
        <w:t>Jika lupa, jangan menggandakan target sebagai hukuman. Tanyakan mengapa lupa: waktunya tidak cocok, bacaan terlalu panjang, atau perhatian sedang dibutuhkan di tempat lain? Ubah satu hal. Bila ada keadaan sakit, pengasuhan, atau jadwal kerja berubah, sesuaikan rutinitas. Menjaga ibadah tidak mensyaratkan jadwal yang sama setiap hari sepanjang hidup.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