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36. Berbakti kepada Orang Tua: Ridha yang Membawa Berkah (Kunci 16)</w:t>
      </w:r>
    </w:p>
    <w:p>
      <w:pPr>
        <w:jc w:val="both"/>
      </w:pPr>
      <w:r>
        <w:rPr>
          <w:b/>
          <w:i w:val="0"/>
          <w:sz w:val="24"/>
        </w:rPr>
        <w:t>Kepala Bab</w:t>
      </w:r>
    </w:p>
    <w:p>
      <w:pPr>
        <w:jc w:val="both"/>
      </w:pPr>
      <w:r>
        <w:rPr>
          <w:b w:val="0"/>
          <w:i w:val="0"/>
        </w:rPr>
        <w:t>Bab 36 | Kunci 16 | Tipe A</w:t>
      </w:r>
    </w:p>
    <w:p>
      <w:pPr>
        <w:jc w:val="both"/>
      </w:pPr>
      <w:r>
        <w:rPr>
          <w:b/>
          <w:i w:val="0"/>
          <w:sz w:val="24"/>
        </w:rPr>
        <w:t>Pembuka Masalah</w:t>
      </w:r>
    </w:p>
    <w:p>
      <w:pPr>
        <w:jc w:val="both"/>
      </w:pPr>
      <w:r>
        <w:rPr>
          <w:b w:val="0"/>
          <w:i w:val="0"/>
        </w:rPr>
        <w:t>Yanti Kusumawati membantu suaminya mengurus bengkel kecil di rumah di Klaten. Ia juga memikirkan ibunya yang tinggal tidak jauh, kebutuhan rumah tangga, dan cara menyampaikan bantuan tanpa membuat siapa pun merasa diabaikan. Pada hari yang sama, ibunya meminta ditemani berobat, sementara suaminya memerlukan bantuan mengurus pekerjaan. Yanti bertanya bagaimana menata prioritas, apakah bakti selalu berarti memenuhi semua permintaan, dan apa yang harus dilakukan bila permintaan menyangkut harta yang bukan miliknya. Situasi keluarga jarang hadir sebagai pilihan sederhana antara berbakti atau tidak. Ada kasih sayang, keterbatasan waktu, kewajiban kepada anak dan pasangan, serta keadaan orang tua yang berubah karena usia atau kesehatan. Al-Qur'an memerintahkan ihsan kepada orang tua, tetapi juga memberi batas ketika ajakan mereka bertentangan dengan tauhid. Bab ini membahas dasar bakti, adab, nafkah, tanggung jawab setelah wafat, dan perlindungan dari perlakuan yang membahayakan. Tujuannya bukan menetapkan keputusan untuk setiap keluarga, melainkan memberi pegangan agar kasih sayang berjalan bersama keadilan, amanah, dan pencarian bantuan yang tepat.</w:t>
      </w:r>
    </w:p>
    <w:p>
      <w:pPr>
        <w:jc w:val="both"/>
      </w:pPr>
      <w:r>
        <w:rPr>
          <w:b/>
          <w:i w:val="0"/>
          <w:sz w:val="24"/>
        </w:rPr>
        <w:t>Pertanyaan Utama</w:t>
      </w:r>
    </w:p>
    <w:p>
      <w:pPr>
        <w:jc w:val="both"/>
      </w:pPr>
      <w:r>
        <w:rPr>
          <w:b w:val="0"/>
          <w:i w:val="0"/>
        </w:rPr>
        <w:t>Bagaimana berbakti kepada orang tua dengan kasih dan penghormatan, sambil menjaga hak, kemampuan, serta keselamatan seluruh anggota keluarga?</w:t>
      </w:r>
    </w:p>
    <w:p>
      <w:pPr>
        <w:jc w:val="both"/>
      </w:pPr>
      <w:r>
        <w:rPr>
          <w:b/>
          <w:i w:val="0"/>
          <w:sz w:val="24"/>
        </w:rPr>
        <w:t>Ringkasan</w:t>
      </w:r>
    </w:p>
    <w:p>
      <w:pPr>
        <w:jc w:val="both"/>
      </w:pPr>
      <w:r>
        <w:rPr>
          <w:b w:val="0"/>
          <w:i w:val="0"/>
        </w:rPr>
        <w:t>Al-Qur'an mengaitkan perintah beribadah kepada Allah dengan ihsan kepada orang tua, melarang ucapan kasar, dan mengajarkan doa bagi mereka. QS. Luqman memberi gambaran pengorbanan ibu sekaligus batas ketaatan ketika diajak kepada kesyirikan, dengan tetap mempergauli secara baik. HR. Tirmidzi no. 1899 memuat keutamaan ridha orang tua; redaksinya tidak menjadikan setiap permintaan sebagai kewajiban tanpa batas. Bakti dapat berupa perhatian, layanan, nafkah sesuai ketentuan dan kemampuan, doa, serta menjaga hubungan. Rincian nafkah, harta, konflik, dan perlindungan memerlukan penilaian kasus serta rujukan ahli ilmu atau pihak berkompeten.</w:t>
      </w:r>
    </w:p>
    <w:p>
      <w:pPr>
        <w:jc w:val="both"/>
      </w:pPr>
      <w:r>
        <w:rPr>
          <w:b/>
          <w:i w:val="0"/>
          <w:sz w:val="24"/>
        </w:rPr>
        <w:t>Istilah Kunci</w:t>
      </w:r>
    </w:p>
    <w:p>
      <w:pPr>
        <w:jc w:val="both"/>
      </w:pPr>
      <w:r>
        <w:rPr>
          <w:b w:val="0"/>
          <w:i w:val="0"/>
        </w:rPr>
        <w:t>- **Birrul walidain**: kebajikan dan penghormatan kepada ayah dan ibu melalui ucapan dan tindakan yang patut.</w:t>
      </w:r>
    </w:p>
    <w:p>
      <w:pPr>
        <w:jc w:val="both"/>
      </w:pPr>
      <w:r>
        <w:rPr>
          <w:b w:val="0"/>
          <w:i w:val="0"/>
        </w:rPr>
        <w:t>- **Ihsan**: berbuat baik dengan cara yang layak, tidak berhenti pada pemenuhan minimum.</w:t>
      </w:r>
    </w:p>
    <w:p>
      <w:pPr>
        <w:jc w:val="both"/>
      </w:pPr>
      <w:r>
        <w:rPr>
          <w:b w:val="0"/>
          <w:i w:val="0"/>
        </w:rPr>
        <w:t>- **Nafkah**: pengeluaran untuk kebutuhan yang memiliki ketentuan menurut hubungan dan keadaan; rincian kasus perlu ditelaah.</w:t>
      </w:r>
    </w:p>
    <w:p>
      <w:pPr>
        <w:jc w:val="both"/>
      </w:pPr>
      <w:r>
        <w:rPr>
          <w:b w:val="0"/>
          <w:i w:val="0"/>
        </w:rPr>
        <w:t>- **Batas ketaatan**: kewajiban berbuat baik tidak berarti mengikuti setiap permintaan tanpa mempertimbangkan tuntunan agama, hak pihak lain, dan keselamatan.</w:t>
      </w:r>
    </w:p>
    <w:p>
      <w:pPr>
        <w:jc w:val="right"/>
        <w:rtl/>
      </w:pPr>
      <w:r>
        <w:rPr>
          <w:rFonts w:ascii="Scheherazade New" w:hAnsi="Scheherazade New"/>
          <w:sz w:val="30"/>
          <w:rtl/>
          <w:cs w:val="1"/>
        </w:rPr>
        <w:t>۞ وَقَضَىٰ رَبُّكَ أَلَّا تَعْبُدُوٓا۟ إِلَّآ إِيَّاهُ وَبِٱلْوَٰلِدَيْنِ إِحْسَٰنًا ۚ إِمَّا يَبْلُغَنَّ عِندَكَ ٱلْكِبَرَ أَحَدُهُمَآ أَوْ كِلَاهُمَا فَلَا تَقُل لَّهُمَآ أُفٍّۢ وَلَا تَنْهَرْهُمَا وَقُل لَّهُمَا قَوْلًۭا كَرِيمًۭا وَٱخْفِضْ لَهُمَا جَنَاحَ ٱلذُّلِّ مِنَ ٱلرَّحْمَةِ وَقُل رَّبِّ ٱرْحَمْهُمَا كَمَا رَبَّيَانِى صَغِيرًۭا</w:t>
      </w:r>
    </w:p>
    <w:p>
      <w:pPr>
        <w:jc w:val="both"/>
      </w:pPr>
      <w:r>
        <w:rPr>
          <w:b w:val="0"/>
          <w:i w:val="0"/>
          <w:sz w:val="18"/>
        </w:rPr>
        <w:t>LATIN: n.a. (transliterasi tidak dipakai; teks Arab dibaca langsung)</w:t>
      </w:r>
    </w:p>
    <w:p>
      <w:pPr>
        <w:jc w:val="both"/>
      </w:pPr>
      <w:r>
        <w:rPr>
          <w:b w:val="0"/>
          <w:i/>
        </w:rPr>
        <w:t>Artinya: Tuhanmu menetapkan agar kalian tidak menyembah selain Dia dan berbuat baik kepada kedua orang tua. Jika salah satunya atau keduanya telah lanjut usia dalam pemeliharaanmu, jangan mengucapkan kata yang menyakitkan, jangan membentak, dan ucapkan perkataan yang mulia. Rendahkanlah diri kepada mereka dengan kasih sayang dan mohonkan rahmat Allah bagi mereka sebagaimana mereka merawatmu ketika kecil.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Al-Isra: 23–24</w:t>
      </w:r>
    </w:p>
    <w:p>
      <w:pPr>
        <w:jc w:val="both"/>
      </w:pPr>
      <w:r>
        <w:rPr>
          <w:b w:val="0"/>
          <w:i w:val="0"/>
          <w:sz w:val="18"/>
        </w:rPr>
        <w:t>STATUS: [V-AYAT]</w:t>
      </w:r>
    </w:p>
    <w:p>
      <w:pPr>
        <w:jc w:val="right"/>
        <w:rtl/>
      </w:pPr>
      <w:r>
        <w:rPr>
          <w:rFonts w:ascii="Scheherazade New" w:hAnsi="Scheherazade New"/>
          <w:sz w:val="30"/>
          <w:rtl/>
          <w:cs w:val="1"/>
        </w:rPr>
        <w:t>وَوَصَّيْنَا ٱلْإِنسَٰنَ بِوَٰلِدَيْهِ حَمَلَتْهُ أُمُّهُۥ وَهْنًا عَلَىٰ وَهْنٍۢ وَفِصَٰلُهُۥ فِى عَامَيْنِ أَنِ ٱشْكُرْ لِى وَلِوَٰلِدَيْكَ إِلَىَّ ٱلْمَصِيرُ وَإِن جَٰهَدَاكَ عَلَىٰٓ أَن تُشْرِكَ بِى مَا لَيْسَ لَكَ بِهِۦ عِلْمٌۭ فَلَا تُطِعْهُمَا ۖ وَصَاحِبْهُمَا فِى ٱلدُّنْيَا مَعْرُوفًۭا ۖ وَٱتَّبِعْ سَبِيلَ مَنْ أَنَابَ إِلَىَّ ۚ ثُمَّ إِلَىَّ مَرْجِعُكُمْ فَأُنَبِّئُكُم بِمَا كُنتُمْ تَعْمَلُونَ</w:t>
      </w:r>
    </w:p>
    <w:p>
      <w:pPr>
        <w:jc w:val="both"/>
      </w:pPr>
      <w:r>
        <w:rPr>
          <w:b w:val="0"/>
          <w:i w:val="0"/>
          <w:sz w:val="18"/>
        </w:rPr>
        <w:t>LATIN: n.a. (transliterasi tidak dipakai; teks Arab dibaca langsung)</w:t>
      </w:r>
    </w:p>
    <w:p>
      <w:pPr>
        <w:jc w:val="both"/>
      </w:pPr>
      <w:r>
        <w:rPr>
          <w:b w:val="0"/>
          <w:i/>
        </w:rPr>
        <w:t>Artinya: Kami mewasiatkan manusia agar berbuat baik kepada kedua orang tuanya; ibunya mengandung dalam keadaan bertambah lemah dan menyapihnya dalam dua tahun. Bersyukurlah kepada-Ku dan kepada kedua orang tuamu; kepada-Ku tempat kembali. Jika keduanya berusaha mengajakmu mempersekutukan-Ku tanpa pengetahuan, jangan taati ajakan itu, tetapi tetap pergauli keduanya di dunia dengan cara yang patut. Ikutilah jalan orang yang kembali kepada-Ku; kemudian kepada-Ku kalian kembali dan akan diberitakan apa yang telah dikerjakan.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Luqman: 14–15</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Abdullah bin Amr meriwayatkan bahwa Nabi ﷺ menyampaikan: keridhaan Tuhan ada pada keridhaan orang tua dan kemurkaan Tuhan pada kemurkaan orang tua.</w:t>
      </w:r>
    </w:p>
    <w:p>
      <w:pPr>
        <w:jc w:val="both"/>
      </w:pPr>
      <w:r>
        <w:rPr>
          <w:b w:val="0"/>
          <w:i w:val="0"/>
          <w:sz w:val="18"/>
        </w:rPr>
        <w:t>PERAWI: Abdullah bin Amr</w:t>
      </w:r>
    </w:p>
    <w:p>
      <w:pPr>
        <w:jc w:val="both"/>
      </w:pPr>
      <w:r>
        <w:rPr>
          <w:b w:val="0"/>
          <w:i w:val="0"/>
          <w:sz w:val="18"/>
        </w:rPr>
        <w:t>DERAJAT: Hasan menurut penilaian pada halaman Jami' at-Tirmidhi 1899.</w:t>
      </w:r>
    </w:p>
    <w:p>
      <w:pPr>
        <w:jc w:val="both"/>
      </w:pPr>
      <w:r>
        <w:rPr>
          <w:b w:val="0"/>
          <w:i w:val="0"/>
          <w:sz w:val="18"/>
        </w:rPr>
        <w:t>RUJUKAN: HR. Tirmidzi no. 1899, sebagaimana tercantum pada TOC; https://sunnah.com/tirmidhi:1899</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Perintah ihsan kepada orang tua tercantum dalam QS. Al-Isra: 23–24.</w:t>
            </w:r>
          </w:p>
        </w:tc>
        <w:tc>
          <w:tcPr>
            <w:tcW w:type="dxa" w:w="2880"/>
          </w:tcPr>
          <w:p>
            <w:r>
              <w:t>A</w:t>
            </w:r>
          </w:p>
        </w:tc>
        <w:tc>
          <w:tcPr>
            <w:tcW w:type="dxa" w:w="2880"/>
          </w:tcPr>
          <w:p>
            <w:r>
              <w:t>Rincian penerapan mengikuti keadaan dan hak semua pihak.</w:t>
            </w:r>
          </w:p>
        </w:tc>
      </w:tr>
      <w:tr>
        <w:tc>
          <w:tcPr>
            <w:tcW w:type="dxa" w:w="2880"/>
          </w:tcPr>
          <w:p>
            <w:r>
              <w:t>QS. Luqman: 14–15 memerintahkan pergaulan yang patut meski tidak mengikuti ajakan syirik.</w:t>
            </w:r>
          </w:p>
        </w:tc>
        <w:tc>
          <w:tcPr>
            <w:tcW w:type="dxa" w:w="2880"/>
          </w:tcPr>
          <w:p>
            <w:r>
              <w:t>A</w:t>
            </w:r>
          </w:p>
        </w:tc>
        <w:tc>
          <w:tcPr>
            <w:tcW w:type="dxa" w:w="2880"/>
          </w:tcPr>
          <w:p>
            <w:r>
              <w:t>Tidak semua konflik keluarga dapat disamakan dengan contoh ayat.</w:t>
            </w:r>
          </w:p>
        </w:tc>
      </w:tr>
      <w:tr>
        <w:tc>
          <w:tcPr>
            <w:tcW w:type="dxa" w:w="2880"/>
          </w:tcPr>
          <w:p>
            <w:r>
              <w:t>Rincian nafkah dan pengelolaan harta memerlukan telaah khusus.</w:t>
            </w:r>
          </w:p>
        </w:tc>
        <w:tc>
          <w:tcPr>
            <w:tcW w:type="dxa" w:w="2880"/>
          </w:tcPr>
          <w:p>
            <w:r>
              <w:t>B</w:t>
            </w:r>
          </w:p>
        </w:tc>
        <w:tc>
          <w:tcPr>
            <w:tcW w:type="dxa" w:w="2880"/>
          </w:tcPr>
          <w:p>
            <w:r>
              <w:t>Tanyakan kepada ahli ilmu yang memahami fakta.</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Bakti menata hubungan melalui hormat, perhatian, dan tanggung jawab.</w:t>
            </w:r>
          </w:p>
        </w:tc>
        <w:tc>
          <w:tcPr>
            <w:tcW w:type="dxa" w:w="4320"/>
          </w:tcPr>
          <w:p>
            <w:r>
              <w:rPr>
                <w:b/>
              </w:rPr>
              <w:t>Bahwa setiap permintaan harus dituruti atau menghasilkan balasan materi tertentu.</w:t>
            </w:r>
          </w:p>
        </w:tc>
      </w:tr>
      <w:tr>
        <w:tc>
          <w:tcPr>
            <w:tcW w:type="dxa" w:w="4320"/>
          </w:tcPr>
          <w:p>
            <w:r>
              <w:t>Perencanaan membantu keluarga membagi tugas dan mengurangi salah paham.</w:t>
            </w:r>
          </w:p>
        </w:tc>
        <w:tc>
          <w:tcPr>
            <w:tcW w:type="dxa" w:w="4320"/>
          </w:tcPr>
          <w:p>
            <w:r>
              <w:t>Bahwa semua konflik selesai dengan satu percakapan.</w:t>
            </w:r>
          </w:p>
        </w:tc>
      </w:tr>
    </w:tbl>
    <w:p>
      <w:pPr>
        <w:jc w:val="both"/>
      </w:pPr>
      <w:r>
        <w:rPr>
          <w:b w:val="0"/>
          <w:i w:val="0"/>
        </w:rPr>
        <w:t>:::</w:t>
      </w:r>
    </w:p>
    <w:p>
      <w:pPr>
        <w:jc w:val="both"/>
      </w:pPr>
      <w:r>
        <w:rPr>
          <w:b/>
          <w:i w:val="0"/>
          <w:sz w:val="24"/>
        </w:rPr>
        <w:t>Salah Paham</w:t>
      </w:r>
    </w:p>
    <w:p>
      <w:pPr>
        <w:jc w:val="both"/>
      </w:pPr>
      <w:r>
        <w:rPr>
          <w:b w:val="0"/>
          <w:i w:val="0"/>
        </w:rPr>
        <w:t>Berbakti bukan berarti menyetujui semua tindakan orang tua. Menghormati mereka tetap penting, sementara keputusan yang menyangkut hak orang lain dan keselamatan perlu ditangani dengan cermat.</w:t>
      </w:r>
    </w:p>
    <w:p>
      <w:pPr>
        <w:jc w:val="both"/>
      </w:pPr>
      <w:r>
        <w:rPr>
          <w:b w:val="0"/>
          <w:i w:val="0"/>
        </w:rPr>
        <w:t>Memberi nafkah tidak selalu berarti seorang anak harus menanggung semuanya sendiri. Keadaan, kemampuan, tanggungan, dan ketentuan fiqh perlu dipertimbangkan.</w:t>
      </w:r>
    </w:p>
    <w:p>
      <w:pPr>
        <w:jc w:val="both"/>
      </w:pPr>
      <w:r>
        <w:rPr>
          <w:b w:val="0"/>
          <w:i w:val="0"/>
        </w:rPr>
        <w:t>Permintaan maaf dan layanan tidak menghapus dampak kekerasan atau eksploitasi. Orang yang dirugikan berhak mencari perlindungan dan dukungan.</w:t>
      </w:r>
    </w:p>
    <w:p>
      <w:pPr>
        <w:jc w:val="both"/>
      </w:pPr>
      <w:r>
        <w:rPr>
          <w:b/>
          <w:i w:val="0"/>
          <w:sz w:val="24"/>
        </w:rPr>
        <w:t>Fiqh Praktis</w:t>
      </w:r>
    </w:p>
    <w:p>
      <w:pPr>
        <w:jc w:val="both"/>
      </w:pPr>
      <w:r>
        <w:rPr>
          <w:b w:val="0"/>
          <w:i w:val="0"/>
        </w:rPr>
        <w:t>Perintah berbakti tidak menghilangkan kewajiban lain atau hak orang lain. Perincian nafkah orang tua, pembagian tanggung jawab di antara anak, serta penggunaan harta anak memiliki pembahasan fiqh yang luas dan dapat dipengaruhi keadaan. Jangan menetapkan kewajiban nominal atau vonis untuk kasus yang belum dipahami. Catat fakta, bedakan pemberian dari pinjaman, minta persetujuan pemilik harta, dan konsultasikan perkara kepada ahli ilmu yang kompeten. Bila ada kekerasan, ancaman, tekanan transaksi, atau bahaya langsung, utamakan keselamatan dan hubungi layanan perlindungan atau pihak berwenang yang sesuai. Berbuat baik dapat tetap dilakukan dalam batas yang aman.</w:t>
      </w:r>
    </w:p>
    <w:p>
      <w:pPr>
        <w:jc w:val="both"/>
      </w:pPr>
      <w:r>
        <w:rPr>
          <w:b/>
          <w:i w:val="0"/>
          <w:sz w:val="24"/>
        </w:rPr>
        <w:t>Kasus</w:t>
      </w:r>
    </w:p>
    <w:p>
      <w:pPr>
        <w:jc w:val="both"/>
      </w:pPr>
      <w:r>
        <w:rPr>
          <w:b w:val="0"/>
          <w:i w:val="0"/>
        </w:rPr>
        <w:t>Yanti Kusumawati menerima permintaan ibunya untuk ditemani ke klinik pada hari ketika bengkel keluarga juga ramai. Ia berbicara dengan suami, memastikan waktu yang tersedia, lalu menghubungi saudara untuk melihat apakah ada yang dapat bergantian. Yanti tidak menganggap permintaan itu sebagai beban, tetapi juga tidak menjanjikan waktu yang tak sanggup ia penuhi. Ketika muncul kebutuhan biaya, ia terlebih dahulu membicarakan sumber dana yang boleh digunakan. Kasus ini menunjukkan satu cara mengatur perhatian, bukan jawaban hukum untuk seluruh keluarga.</w:t>
      </w:r>
    </w:p>
    <w:p>
      <w:pPr>
        <w:jc w:val="both"/>
      </w:pPr>
      <w:r>
        <w:rPr>
          <w:b/>
          <w:i w:val="0"/>
          <w:sz w:val="24"/>
        </w:rPr>
        <w:t>Kisah</w:t>
      </w:r>
    </w:p>
    <w:p>
      <w:pPr>
        <w:jc w:val="both"/>
      </w:pPr>
      <w:r>
        <w:rPr>
          <w:b w:val="0"/>
          <w:i w:val="0"/>
        </w:rPr>
        <w:t>*Kisah komposit.*</w:t>
      </w:r>
    </w:p>
    <w:p>
      <w:pPr>
        <w:jc w:val="both"/>
      </w:pPr>
      <w:r>
        <w:rPr>
          <w:b w:val="0"/>
          <w:i w:val="0"/>
        </w:rPr>
        <w:t>Yanti Kusumawati tinggal di Klaten dan membantu suaminya mengelola bengkel motor kecil di rumah. Ketika ibunya mulai memerlukan pendampingan lebih sering, Yanti merasa perlu hadir sekaligus menjaga keseimbangan rumah tangganya. Ia lalu membuat jadwal percakapan dengan saudara-saudaranya, bertanya langsung kepada ibunya bantuan apa yang paling dibutuhkan, dan menyampaikan batas waktunya dengan jujur. Jadwal itu tidak membuat semua hal mudah, tetapi mengurangi keputusan mendadak dan mencegah satu orang memikul seluruh tugas tanpa pembicaraan. Kisah ini adalah ilustrasi komposit, bukan laporan peristiwa nyata atau bukti hasil tertentu.</w:t>
      </w:r>
    </w:p>
    <w:p>
      <w:pPr>
        <w:jc w:val="both"/>
      </w:pPr>
      <w:r>
        <w:rPr>
          <w:b/>
          <w:i w:val="0"/>
          <w:sz w:val="24"/>
        </w:rPr>
        <w:t>Coba Sekarang</w:t>
      </w:r>
    </w:p>
    <w:p>
      <w:pPr>
        <w:jc w:val="both"/>
      </w:pPr>
      <w:r>
        <w:rPr>
          <w:b w:val="0"/>
          <w:i w:val="0"/>
        </w:rPr>
        <w:t>Tuliskan satu kebutuhan orang tua yang dapat dibantu dalam waktu dekat. Tanyakan apakah bantuan itu diinginkan, lalu tentukan waktu dan batas kemampuan sebelum berjanji.</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Hubungi orang tua dan dengarkan kabarnya.</w:t>
            </w:r>
          </w:p>
        </w:tc>
        <w:tc>
          <w:tcPr>
            <w:tcW w:type="dxa" w:w="2880"/>
          </w:tcPr>
          <w:p>
            <w:r>
              <w:t>Kirim pesan singkat tanpa menuntut jawaban segera.</w:t>
            </w:r>
          </w:p>
        </w:tc>
      </w:tr>
      <w:tr>
        <w:tc>
          <w:tcPr>
            <w:tcW w:type="dxa" w:w="2880"/>
          </w:tcPr>
          <w:p>
            <w:r>
              <w:t>2</w:t>
            </w:r>
          </w:p>
        </w:tc>
        <w:tc>
          <w:tcPr>
            <w:tcW w:type="dxa" w:w="2880"/>
          </w:tcPr>
          <w:p>
            <w:r>
              <w:t>Tanyakan kebutuhan praktis yang paling dekat.</w:t>
            </w:r>
          </w:p>
        </w:tc>
        <w:tc>
          <w:tcPr>
            <w:tcW w:type="dxa" w:w="2880"/>
          </w:tcPr>
          <w:p>
            <w:r>
              <w:t>Tawarkan pilihan, jangan menebak.</w:t>
            </w:r>
          </w:p>
        </w:tc>
      </w:tr>
      <w:tr>
        <w:tc>
          <w:tcPr>
            <w:tcW w:type="dxa" w:w="2880"/>
          </w:tcPr>
          <w:p>
            <w:r>
              <w:t>3</w:t>
            </w:r>
          </w:p>
        </w:tc>
        <w:tc>
          <w:tcPr>
            <w:tcW w:type="dxa" w:w="2880"/>
          </w:tcPr>
          <w:p>
            <w:r>
              <w:t>Catat waktu yang tersedia untuk membantu.</w:t>
            </w:r>
          </w:p>
        </w:tc>
        <w:tc>
          <w:tcPr>
            <w:tcW w:type="dxa" w:w="2880"/>
          </w:tcPr>
          <w:p>
            <w:r>
              <w:t>Pilih jadwal realistis.</w:t>
            </w:r>
          </w:p>
        </w:tc>
      </w:tr>
      <w:tr>
        <w:tc>
          <w:tcPr>
            <w:tcW w:type="dxa" w:w="2880"/>
          </w:tcPr>
          <w:p>
            <w:r>
              <w:t>4</w:t>
            </w:r>
          </w:p>
        </w:tc>
        <w:tc>
          <w:tcPr>
            <w:tcW w:type="dxa" w:w="2880"/>
          </w:tcPr>
          <w:p>
            <w:r>
              <w:t>Bahas pembagian tugas dengan saudara.</w:t>
            </w:r>
          </w:p>
        </w:tc>
        <w:tc>
          <w:tcPr>
            <w:tcW w:type="dxa" w:w="2880"/>
          </w:tcPr>
          <w:p>
            <w:r>
              <w:t>Mulai dari satu tugas kecil.</w:t>
            </w:r>
          </w:p>
        </w:tc>
      </w:tr>
      <w:tr>
        <w:tc>
          <w:tcPr>
            <w:tcW w:type="dxa" w:w="2880"/>
          </w:tcPr>
          <w:p>
            <w:r>
              <w:t>5</w:t>
            </w:r>
          </w:p>
        </w:tc>
        <w:tc>
          <w:tcPr>
            <w:tcW w:type="dxa" w:w="2880"/>
          </w:tcPr>
          <w:p>
            <w:r>
              <w:t>Periksa batas harta yang boleh digunakan.</w:t>
            </w:r>
          </w:p>
        </w:tc>
        <w:tc>
          <w:tcPr>
            <w:tcW w:type="dxa" w:w="2880"/>
          </w:tcPr>
          <w:p>
            <w:r>
              <w:t>Tunda transaksi yang belum jelas.</w:t>
            </w:r>
          </w:p>
        </w:tc>
      </w:tr>
      <w:tr>
        <w:tc>
          <w:tcPr>
            <w:tcW w:type="dxa" w:w="2880"/>
          </w:tcPr>
          <w:p>
            <w:r>
              <w:t>6</w:t>
            </w:r>
          </w:p>
        </w:tc>
        <w:tc>
          <w:tcPr>
            <w:tcW w:type="dxa" w:w="2880"/>
          </w:tcPr>
          <w:p>
            <w:r>
              <w:t>Baca kembali dalil tentang ihsan dan batas ketaatan.</w:t>
            </w:r>
          </w:p>
        </w:tc>
        <w:tc>
          <w:tcPr>
            <w:tcW w:type="dxa" w:w="2880"/>
          </w:tcPr>
          <w:p>
            <w:r>
              <w:t>Catat pertanyaan untuk ahli ilmu.</w:t>
            </w:r>
          </w:p>
        </w:tc>
      </w:tr>
      <w:tr>
        <w:tc>
          <w:tcPr>
            <w:tcW w:type="dxa" w:w="2880"/>
          </w:tcPr>
          <w:p>
            <w:r>
              <w:t>7</w:t>
            </w:r>
          </w:p>
        </w:tc>
        <w:tc>
          <w:tcPr>
            <w:tcW w:type="dxa" w:w="2880"/>
          </w:tcPr>
          <w:p>
            <w:r>
              <w:t>Tinjau rencana dan sampaikan perubahan dengan santun.</w:t>
            </w:r>
          </w:p>
        </w:tc>
        <w:tc>
          <w:tcPr>
            <w:tcW w:type="dxa" w:w="2880"/>
          </w:tcPr>
          <w:p>
            <w:r>
              <w:t>Buat jadwal baru bersama.</w:t>
            </w:r>
          </w:p>
        </w:tc>
      </w:tr>
    </w:tbl>
    <w:p>
      <w:pPr>
        <w:jc w:val="both"/>
      </w:pPr>
      <w:r>
        <w:rPr>
          <w:b/>
          <w:i w:val="0"/>
          <w:sz w:val="24"/>
        </w:rPr>
        <w:t>Doa</w:t>
      </w:r>
    </w:p>
    <w:p>
      <w:pPr>
        <w:jc w:val="both"/>
      </w:pPr>
      <w:r>
        <w:rPr>
          <w:b w:val="0"/>
          <w:i w:val="0"/>
        </w:rPr>
        <w:t>Ya Allah, ampunilah dan rahmatilah kedua orang tua kami, sebagaimana mereka merawat kami ketika kecil. Tuntunlah kami untuk berbuat baik dengan tulus, menjaga hak keluarga, dan menemukan pertolongan yang aman ketika menghadapi kesulitan.</w:t>
      </w:r>
    </w:p>
    <w:p>
      <w:pPr>
        <w:jc w:val="both"/>
      </w:pPr>
      <w:r>
        <w:rPr>
          <w:b/>
          <w:i w:val="0"/>
          <w:sz w:val="24"/>
        </w:rPr>
        <w:t>Satu Kalimat</w:t>
      </w:r>
    </w:p>
    <w:p>
      <w:pPr>
        <w:jc w:val="both"/>
      </w:pPr>
      <w:r>
        <w:rPr>
          <w:b w:val="0"/>
          <w:i w:val="0"/>
        </w:rPr>
        <w:t>Berbakti adalah kasih sayang yang diwujudkan dengan hormat, tanggung jawab, dan batas yang adil.</w:t>
      </w:r>
    </w:p>
    <w:p>
      <w:pPr>
        <w:jc w:val="both"/>
      </w:pPr>
      <w:r>
        <w:rPr>
          <w:b/>
          <w:i w:val="0"/>
          <w:sz w:val="28"/>
        </w:rPr>
        <w:t>36.1 Perintah Birrul Walidain dalam Al-Qur'an</w:t>
      </w:r>
    </w:p>
    <w:p>
      <w:pPr>
        <w:jc w:val="both"/>
      </w:pPr>
      <w:r>
        <w:rPr>
          <w:b w:val="0"/>
          <w:i w:val="0"/>
        </w:rPr>
        <w:t>Al-Qur'an mengajarkan bahwa tauhid dan ihsan kepada orang tua ditempatkan berdekatan. QS. Al-Isra: 23–24 memerintahkan agar manusia tidak menyembah selain Allah dan berbuat baik kepada ayah dan ibu. Susunan ini membuat bakti bukan hiasan akhlak, melainkan bagian penting dari ketaatan. Namun, kedekatan dua perintah tersebut tidak menjadikan orang tua sebagai pihak yang ditaati tanpa batas. QS. Luqman: 14–15 mengingatkan pengorbanan ibu, memerintahkan syukur kepada Allah dan orang tua, lalu menjelaskan bahwa ajakan menuju syirik tidak ditaati. Meski demikian, anak tetap diminta mempergauli keduanya secara patut di dunia. Dua ayat ini perlu dibaca bersama: penghormatan tinggi, tetapi ibadah hanya kepada Allah; ketaatan dalam kebaikan, bukan penyerahan seluruh keputusan tanpa pertimbangan. Perintah ihsan mencakup tutur kata, perhatian, layanan, dan kepedulian yang sesuai keadaan. Ia tidak selalu berupa uang atau tinggal serumah. Orang tua yang jauh mungkin membutuhkan komunikasi teratur; yang sakit mungkin memerlukan pendampingan; yang mandiri mungkin lebih menghargai kunjungan dan percakapan. Bentuknya ditentukan dengan bertanya, bukan mengasumsikan. Ayat juga secara khusus melarang ucapan yang menunjukkan kejengkelan ketika orang tua lanjut usia. Larangan ini mengajak anak mengendalikan respons saat merawat mereka, terutama ketika proses berjalan lambat atau berulang. Mengendalikan ucapan bukan berarti menutup mata atas kelelahan. Anak dapat meminta jeda, mengatur giliran, atau mencari bantuan agar pelayanan tidak berubah menjadi luapan kemarahan. Doa yang diajarkan dalam ayat mengingatkan anak bahwa ia pernah berada dalam keadaan lemah dan dirawat. Mengingat masa kecil menumbuhkan kerendahan hati, bukan alat untuk meniadakan persoalan keluarga yang nyata. Jika hubungan menyimpan luka, bakti dapat dijalankan dalam bentuk yang aman dan bertahap. Ayat tidak memerintahkan seseorang untuk membahayakan diri, mengabaikan anak, atau memberikan harta tanpa hak. Dalam keadaan rumit, mencari nasihat ahli ilmu dan dukungan profesional dapat menjadi bagian dari ikhtiar. Kewajiban umum berbuat baik tidak memberi kita pengetahuan otomatis tentang rincian nafkah atau seluruh sengketa keluarga. Karena itu, sikap yang paling aman ialah memuliakan orang tua, menjaga ucapan, menanyakan kebutuhan, dan membedakan antara permintaan yang dapat dipenuhi dengan permintaan yang perlu dibicarakan lebih lanjut. Penghormatan tidak sama dengan pembenaran atas setiap tindakan. Perintah ihsan memberi arah moral, sedangkan rincian hukum diterapkan dengan memahami fakta. Bakti yang matang menghadirkan rahmat sekaligus tanggung jawab, bukan kepatuhan tanpa nalar. Perintah ini memiliki bentuk harian yang sederhana: menjawab dengan lembut, memberi waktu untuk mendengar, serta tidak merendahkan kebutuhan orang tua. Saat berbeda pendapat, anak dapat menyatakan keberatan tanpa mencaci. Jika pelayanan fisik diperlukan, tanyakan apa yang nyaman bagi orang tua dan sepakati dukungan keluarga. Orang tua yang masih mandiri tetap berhak menentukan kebiasaan mereka; jangan mengambil alih urusan tanpa alasan. Anak yang tinggal jauh dapat mengatur panggilan atau meminta bantuan kerabat dengan persetujuan orang tua. Kunjungan yang singkat tetapi penuh perhatian bisa lebih tepat daripada kehadiran yang membuat semua pihak tegang. Dalam kondisi kesehatan berubah, keluarga dapat memperbarui rencana dan meminta penilaian tenaga kesehatan. Perintah ihsan menumbuhkan kepedulian, sementara kebijaksanaan memilih cara yang sesuai menjaga manfaatnya. Kita tidak mengetahui seluruh beban orang tua, sebagaimana mereka mungkin tidak memahami seluruh tanggungan anak. Percakapan yang jujur membantu kedua pihak saling mengenali keadaan tanpa saling menghukum.</w:t>
      </w:r>
    </w:p>
    <w:p>
      <w:pPr>
        <w:jc w:val="both"/>
      </w:pPr>
      <w:r>
        <w:rPr>
          <w:b w:val="0"/>
          <w:i w:val="0"/>
        </w:rPr>
        <w:t>Perhatikan pula cara meminta bantuan: sampaikan kebutuhan secara khusus dan beri kesempatan orang tua menjelaskan pilihannya. Membeli sesuatu tanpa bertanya bisa tidak sesuai kebutuhan, sedangkan mendengar dengan sabar dapat membuka jalan yang lebih bermanfaat. Jika anak tidak mampu datang, ia dapat menyampaikan keadaan dan menawarkan waktu pengganti. Kejujuran lebih baik daripada janji yang berulang kali gagal. Apabila percakapan menjadi sulit, jeda sejenak dapat menjaga ucapan tetap baik. Sesudahnya, hubungi kembali pada waktu yang disepakati. Sikap konsisten membantu hubungan tumbuh melalui tindakan yang dapat dipercaya.</w:t>
      </w:r>
    </w:p>
    <w:p>
      <w:pPr>
        <w:jc w:val="both"/>
      </w:pPr>
      <w:r>
        <w:rPr>
          <w:b/>
          <w:i w:val="0"/>
          <w:sz w:val="28"/>
        </w:rPr>
        <w:t>36.2 Takhrij dan Syarah "Ridha Allah dalam Ridha Orang Tua"</w:t>
      </w:r>
    </w:p>
    <w:p>
      <w:pPr>
        <w:jc w:val="both"/>
      </w:pPr>
      <w:r>
        <w:rPr>
          <w:b w:val="0"/>
          <w:i w:val="0"/>
        </w:rPr>
        <w:t>Riwayat yang menjadi salah satu dalil bab ini ialah HR. Tirmidzi no. 1899. Dalam Jami' at-Tirmidzi, riwayat ini dinisbatkan kepada Abdullah bin Amr dan berada dalam bab keutamaan meridhai orang tua. Redaksinya menyatakan bahwa keridhaan Tuhan ada pada keridhaan orang tua dan kemurkaan Tuhan pada kemurkaan orang tua. Pembahasan jalur periwayatan juga mencatat bahwa sejumlah perawi meriwayatkannya secara mauquf. Karena itu, data ini ditulis sebagaimana tampak pada sumber dan tetap ditandai [DERAJAT-CEK] untuk pemeriksaan edisi serta kajian ahli. Makna riwayat mengajak anak menjaga hubungan dan tidak sengaja melukai orang tua. Ia bukan cek kosong yang mengubah setiap kehendak orang tua menjadi hukum wajib. Keridhaan orang tua penting, tetapi tidak menghalalkan tindakan yang melanggar hak orang lain, merugikan keluarga lain, atau membawa pada kemaksiatan. Ayat tentang batas ketaatan dalam QS. Luqman menjadi prinsip pembacaannya. Kita perlu membedakan rasa kecewa yang muncul karena anak menetapkan batas secara santun dengan kemurkaan yang lahir dari kezaliman anak. Keduanya tidak otomatis sama. Dalam praktik, seseorang dapat menjelaskan alasan dengan tenang, menawarkan alternatif, dan tetap menjaga layanan yang patut. Jika keputusan melibatkan uang, pekerjaan, atau tempat tinggal, bicarakan fakta dan konsekuensinya; jangan menjadikan kutipan riwayat sebagai ancaman untuk menekan. Syarah yang bertanggung jawab menghubungkan keutamaan ridha dengan hubungan yang sehat, bukan dengan kendali tanpa batas. Anak juga perlu memeriksa niat dan cara: apakah ia menolak karena ingin menjaga hak dan keselamatan, atau karena enggan melakukan kebaikan yang sanggup dikerjakan? Sebaliknya, orang tua dapat menyampaikan kebutuhan tanpa menggunakan rasa bersalah sebagai satu-satunya cara. Keluarga yang berbeda pandangan sebaiknya mencari mediator tepercaya dan berilmu jika percakapan berulang menjadi pertengkaran. Hadits ini menguatkan perhatian kepada orang tua; rincian kewajiban, pengecualian, dan penilaian situasi tidak ditetapkan oleh satu kalimat terpisah dari dalil lain. Karena itu, kita membaca bersama ayat, prinsip keadilan, hak manusia, dan penjelasan ulama. Menyebut [DERAJAT-CEK] bukan meremehkan riwayat, melainkan menjaga ketelitian sebelum cetak. Pembaca yang ingin menerapkan pada konflik tertentu sebaiknya menyampaikan seluruh fakta kepada ahli ilmu yang memahami konteksnya.</w:t>
      </w:r>
    </w:p>
    <w:p>
      <w:pPr>
        <w:jc w:val="both"/>
      </w:pPr>
      <w:r>
        <w:rPr>
          <w:b/>
          <w:i w:val="0"/>
          <w:sz w:val="28"/>
        </w:rPr>
        <w:t>36.3 "Ibumu, Kemudian Ibumu, Kemudian Ibumu, Kemudian Ayahmu"</w:t>
      </w:r>
    </w:p>
    <w:p>
      <w:pPr>
        <w:jc w:val="both"/>
      </w:pPr>
      <w:r>
        <w:rPr>
          <w:b w:val="0"/>
          <w:i w:val="0"/>
        </w:rPr>
        <w:t>Seorang sahabat bertanya kepada Nabi ﷺ tentang orang yang paling berhak menerima persahabatan dan perlakuan baiknya. Jawaban yang dikenal dalam riwayat menyebut ibu tiga kali, kemudian ayah. Riwayat ini dikenal melalui Shahih al-Bukhari; nomor tidak dicantumkan di sini karena tidak termasuk dalam daftar dalil bab ini. Pengulangan ibu menegaskan beratnya kehamilan, persalinan, menyusui, dan pengasuhan awal, tanpa menghapus hak ayah. Ia bukan perlombaan kasih sayang atau alasan mengabaikan salah satu orang tua. Dalam rumah tangga nyata, kebutuhan ibu dan ayah bisa berbeda. Salah satu mungkin lebih memerlukan pendampingan kesehatan, sedangkan yang lain memerlukan dukungan dalam urusan harian. Anak perlu melihat keadaan, mendengar keduanya, dan membagi perhatian dengan patut. Riwayat tersebut menyebut kedudukan dalam persahabatan terbaik; penetapan prioritas dalam nafkah, perawatan, waris, atau hak lain merupakan bahasan yang memerlukan dalil dan rincian tersendiri. Jangan menyimpulkan bahwa satu orang tua berhak atas seluruh waktu atau harta anak. Bila seorang anak tinggal jauh atau memiliki tanggungan, ia dapat mengatur komunikasi, kunjungan, bantuan biaya sesuai kemampuan dan kewajiban yang berlaku, serta koordinasi dengan saudara. Perhatian tidak harus selalu berbentuk kedekatan fisik. Menghubungi secara teratur, memastikan kebutuhan, atau mendampingi konsultasi dapat menjadi bakti. Pengulangan ibu juga mengajak masyarakat menghargai kerja pengasuhan yang kerap tak terlihat. Anak dapat menyampaikan terima kasih, meringankan tugas, atau mempelajari sejarah keluarga. Akan tetapi, bila hubungan dengan ibu atau ayah menyimpan kekerasan, seseorang tidak harus meniadakan keselamatan demi memenuhi gambaran ideal. Ia dapat mencari cara berhubungan yang aman, didampingi pihak tepercaya, dan meminta nasihat sesuai keadaan. Tidak perlu membuka seluruh luka kepada umum. Dalam keluarga yang sedang mengatur perawatan, buat daftar kebutuhan dan minta persetujuan orang tua, bukan memutuskan sepihak. Apabila mereka mampu menyatakan pilihan, suara mereka perlu dihormati. Bila ada persoalan kapasitas atau keselamatan, libatkan tenaga yang kompeten. Pesan riwayat ini adalah keutamaan menemani dan memperlakukan orang tua dengan baik, sementara cara mewujudkannya harus sesuai realitas. Menghormati ibu tidak menuntut kita mengurangi penghormatan kepada ayah; mengakui peran ayah tidak menutup pengorbanan ibu. Bakti yang adil memelihara keduanya tanpa mengubah riwayat menjadi alat saling menyalahkan.</w:t>
      </w:r>
    </w:p>
    <w:p>
      <w:pPr>
        <w:jc w:val="both"/>
      </w:pPr>
      <w:r>
        <w:rPr>
          <w:b/>
          <w:i w:val="0"/>
          <w:sz w:val="28"/>
        </w:rPr>
        <w:t>36.4 Hadits "Engkau dan Hartamu Milik Ayahmu": Maksudnya dan Cara Ulama Memahaminya</w:t>
      </w:r>
    </w:p>
    <w:p>
      <w:pPr>
        <w:jc w:val="both"/>
      </w:pPr>
      <w:r>
        <w:rPr>
          <w:b w:val="0"/>
          <w:i w:val="0"/>
        </w:rPr>
        <w:t>Ungkapan “Engkau dan hartamu milik ayahmu” sering disebut saat membahas hak orang tua atas harta anak. Redaksi dan penilaian ulama atas riwayat ini beragam; nomor tidak ditambahkan karena tidak termasuk dalam daftar dalil bab ini, dan status sahihnya tidak ditetapkan di sini. Tanda [DERAJAT-CEK] mengingatkan perlunya pemeriksaan takhrij dan syarah yang cermat. Kalimat tersebut tidak patut dipahami sebagai izin mengambil seluruh harta anak sesuka hati. Pemahaman ulama membahas syarat, kebutuhan, akibat, dan tidak adanya mudarat atau ketidakadilan kepada pihak lain. Rincian tersebut tidak dapat diselesaikan dengan terjemahan harfiah saja. Anak memiliki hak atas harta yang diperoleh, dan penggunaan harta bersama atau titipan memerlukan izin pihak yang berhak. Orang tua pun memiliki tanggung jawab mendidik, menafkahi, dan menjaga amanah terhadap harta anak. Karena itu, bila terjadi permintaan dana, tanyakan tujuan, sumber uang, siapa pemiliknya, dan dampaknya terhadap tanggungan. Jika anak sudah dewasa dan bekerja, percakapan tentang bantuan dapat dibuat terbuka: apakah itu pemberian, pinjaman, atau kontribusi rutin; berapa yang mampu disediakan; dan bagaimana menjaga kebutuhan dasar. Jangan menekan anak dengan slogan untuk mengambil uang dari pasangan, saudara, atau titipan tanpa persetujuan. Begitu pula, anak jangan menjadikan kemandirian sebagai alasan menelantarkan kebutuhan orang tua yang memang menjadi kewajibannya menurut ketentuan yang berlaku. Perbedaan pendapat perlu dirujuk kepada ahli ilmu yang memahami mazhab, fakta, dan status kepemilikan. Hindari menyebarkan potongan riwayat sebagai jawaban universal. Kata “milik” dalam redaksi tidak menghapus aturan kepemilikan, amanah, dan larangan menimbulkan mudarat. Dalam kasus usaha keluarga, misalnya, catat apakah uang anak menjadi modal, hadiah, atau pinjaman. Dalam kondisi darurat, pertolongan segera bisa penting, tetapi tetap jangan menggunakan harta orang lain tanpa wewenang. Jika ada tekanan, ancaman, atau pengambilan tanpa persetujuan, dokumentasikan fakta dengan aman dan mintalah pendampingan. Tujuan membaca riwayat ialah memahami keluasan hak orang tua dalam bingkai kebajikan dan kewajiban, bukan membuka pintu eksploitasi. Sebelum mengambil keputusan, jelaskan alternatif yang tersedia dan berikan waktu untuk bermusyawarah. Kehormatan orang tua dapat dijaga sambil melindungi hak anak, pasangan, serta anggota keluarga yang lain.</w:t>
      </w:r>
    </w:p>
    <w:p>
      <w:pPr>
        <w:jc w:val="both"/>
      </w:pPr>
      <w:r>
        <w:rPr>
          <w:b/>
          <w:i w:val="0"/>
          <w:sz w:val="28"/>
        </w:rPr>
        <w:t>36.5 Nafkah Orang Tua: Hukum, Kadar, dan Prioritasnya</w:t>
      </w:r>
    </w:p>
    <w:p>
      <w:pPr>
        <w:jc w:val="both"/>
      </w:pPr>
      <w:r>
        <w:rPr>
          <w:b w:val="0"/>
          <w:i w:val="0"/>
        </w:rPr>
        <w:t>Pembahasan nafkah orang tua melibatkan keadaan orang tua, kemampuan anak, jumlah anak yang mampu membantu, serta kebutuhan masing-masing. Fiqh memiliki rincian yang tidak tepat diringkas menjadi kewajiban nominal seragam. Karena itu, bab ini tidak memberi angka atau rumus. Bila orang tua tidak memiliki kecukupan dan anak mempunyai kemampuan, kewajiban memberi bantuan dapat menjadi perkara yang perlu ditelaah berdasarkan ketentuan yang diikuti dan fakta keluarga. Kebutuhan pokok, tempat tinggal, perawatan, utang, dan penghasilan orang tua perlu diketahui secara hati-hati. Jangan membuat kesimpulan dari satu cerita atau membandingkan kehidupan keluarga lain. Anak juga mempunyai kewajiban kepada pasangan, anak, dan pihak yang menjadi tanggungannya. Menyusun gambaran arus pengeluaran membantu pembicaraan, tetapi tidak dengan sendirinya menetapkan hukum. Saudara kandung dapat bermusyawarah tentang kemampuan dan bentuk bantuan. Pembagian yang adil tidak selalu berarti jumlah sama, sebab waktu, jarak, kesehatan, dan sumber daya berbeda. Namun, jangan membiarkan satu orang memikul tugas tanpa percakapan jika anggota lain dapat berkontribusi. Bentuk bantuan juga bisa berupa belanja kebutuhan, mengatur janji, membantu pekerjaan rumah, atau menemani orang tua. Pastikan orang tua dilibatkan dalam keputusan sesuai kemampuan mereka. Bantuan uang sebaiknya jelas: apakah pemberian, pinjaman yang disepakati, atau pembayaran langsung atas kebutuhan tertentu. Hindari membuat orang tua berutang tanpa memahami konsekuensinya. Bila harta bersama pasangan terlibat, bicarakan dan minta persetujuan yang diperlukan. Untuk menilai kewajiban nafkah, kumpulkan informasi secukupnya dan konsultasikan kepada ahli ilmu, bukan mengandalkan unggahan singkat. Jika anak benar-benar tidak mampu, hal itu perlu disampaikan dengan jujur sambil mencari pilihan lain. Jangan menyebut jumlah sebagai tolok ukur kasih. Dukungan dapat dimulai dengan tindakan yang tidak menimbulkan kerugian bagi tanggungan. Bila ada pertengkaran tentang siapa membayar apa, catat kebutuhan dan tawarkan pertemuan keluarga dengan mediator yang dipercaya. Menghindari percakapan dapat memperbesar salah paham. Membuat kesepakatan berkala dan meninjaunya kembali saat keadaan berubah lebih realistis daripada janji permanen. Prinsipnya ialah memuliakan orang tua, mengupayakan pemenuhan kebutuhan menurut ketentuan, dan menjaga hak semua pihak. Untuk fatwa yang mengikat keputusan pribadi, sampaikan seluruh keadaan kepada ulama atau ahli fiqh yang berkompeten.</w:t>
      </w:r>
    </w:p>
    <w:p>
      <w:pPr>
        <w:jc w:val="both"/>
      </w:pPr>
      <w:r>
        <w:rPr>
          <w:b/>
          <w:i w:val="0"/>
          <w:sz w:val="28"/>
        </w:rPr>
        <w:t>36.6 Kisah Tiga Orang di Dalam Gua: Doa yang Dikabulkan karena Amal</w:t>
      </w:r>
    </w:p>
    <w:p>
      <w:pPr>
        <w:jc w:val="both"/>
      </w:pPr>
      <w:r>
        <w:rPr>
          <w:b w:val="0"/>
          <w:i w:val="0"/>
        </w:rPr>
        <w:t>Kisah tiga orang yang berlindung di dalam gua diriwayatkan dalam Shahih al-Bukhari dan Shahih Muslim secara umum, tanpa nomor disebut di sini. Sebuah batu menutup jalan keluar mereka. Masing-masing berdoa kepada Allah dengan menyebut amal tulus yang pernah dilakukan. Salah satunya mengisahkan bagaimana ia menahan diri dari hubungan terlarang ketika kesempatan terbuka, yang lain menyebut pengembalian upah pekerja yang kemudian berkembang, dan seorang lagi mengutamakan orang tuanya yang telah lanjut usia. Kisah terakhir menampilkan pelayanan yang dilakukan dengan sabar: ia membawa susu kepada orang tuanya sebelum anak-anaknya, lalu menunggu mereka terbangun. Ketiganya tidak membangunkan orang tua dan tidak memaksa mereka minum. Setelah menyebut amal itu, mereka memohon agar Allah memberi jalan keluar; batu bergerak sedikit demi sedikit sampai mereka dapat keluar. Kisah ini bukan cerita komposit dan bukan formula bahwa setiap layanan pasti menghasilkan perubahan materi. Ia menggambarkan keikhlasan, amanah, dan doa dalam keadaan genting. Adegan pelayanan kepada orang tua menunjukkan perhatian yang konsisten, tetapi tidak menetapkan jadwal atau cara yang sama bagi semua keluarga. Dalam kehidupan kini, kebutuhan kesehatan, pola tidur, pekerjaan, dan keselamatan dapat berbeda. Tidak tepat meniru detail secara kaku bila itu menimbulkan mudarat. Pelajaran yang dapat diambil ialah melayani dengan niat baik, tidak memamerkan amal, serta mempertimbangkan kebutuhan orang tua. Satu tindakan masa lalu dalam kisah itu dinilai oleh pelakunya sebagai amal yang ia harapkan diterima; kita tidak berhak mengukur amal orang lain dengan ukuran yang sama. Kisah ini juga mengajarkan agar doa menyertai ikhtiar, tanpa menukar amal dengan klaim bahwa Allah wajib memberi hasil yang kita pilih. Anak yang merawat orang tua dapat mengalami kelelahan dan perlu meminta dukungan, bukan menyembunyikan semua beban. Mengatur giliran dan mencari bantuan tidak mengurangi ketulusan. Riwayat tersebut menghubungkan bakti dengan pengabdian kepada Allah, bukan sekadar hubungan sosial. Ia mengajak pembaca meninjau tindakan kecil yang dilakukan dengan ikhlas: memenuhi kebutuhan, menjaga amanah, dan memuliakan orang tua. Namun, penilaian hukum atas nafkah dan hak tidak diambil dari kisah itu saja. Untuk persoalan tersebut, rujuk dalil dan ahli ilmu. Doa para penghuni gua menggambarkan ketergantungan kepada Allah sambil berharap pada amal yang tulus, bukan jaminan keuntungan dunia.</w:t>
      </w:r>
    </w:p>
    <w:p>
      <w:pPr>
        <w:jc w:val="both"/>
      </w:pPr>
      <w:r>
        <w:rPr>
          <w:b/>
          <w:i w:val="0"/>
          <w:sz w:val="28"/>
        </w:rPr>
        <w:t>36.7 "Berjihadlah pada Keduanya": Prioritas Bakti</w:t>
      </w:r>
    </w:p>
    <w:p>
      <w:pPr>
        <w:jc w:val="both"/>
      </w:pPr>
      <w:r>
        <w:rPr>
          <w:b w:val="0"/>
          <w:i w:val="0"/>
        </w:rPr>
        <w:t>Seseorang datang kepada Nabi ﷺ dan meminta izin untuk berjihad. Nabi bertanya apakah orang tuanya masih hidup, lalu memerintahkannya berusaha sungguh-sungguh dalam berbakti kepada keduanya. Ungkapan “Berjihadlah pada Keduanya” merangkum prioritas pelayanan dalam keadaan yang digambarkan riwayat. Nomor hadis tidak diberikan di sini sebab tidak termasuk dalam daftar dalil bab ini. Maknanya bukan bahwa setiap orang yang memiliki orang tua dilarang melakukan segala bentuk perjuangan atau pengabdian lain. Riwayat membahas situasi tertentu: orang itu meminta izin untuk ikut serta, sementara orang tuanya masih hidup dan membutuhkan perhatian. Prioritas ditentukan dengan mempertimbangkan kewajiban yang sudah ada, kebutuhan orang tua, dan kemampuan anak. Dalam kehidupan sehari-hari, seseorang dapat mengimbangi pekerjaan, pengasuhan anak, ibadah, dan pelayanan kepada orang tua melalui jadwal yang terbuka. Jika orang tua sakit atau tidak dapat memenuhi kebutuhan dasarnya, kehadiran anak mungkin menjadi sangat penting; bila kebutuhan telah dibagi dan tercukupi, bentuk bakti dapat berbeda. Jangan menggunakan riwayat untuk menghalangi anak dari pendidikan, pekerjaan, atau pelayanan masyarakat tanpa melihat konteks. Rincian hukum perjalanan, kewajiban izin, dan bentuk pengabdian perlu dirujuk kepada ahli ilmu. Pertimbangkan pula siapa yang bergantung pada anak: pasangan, anak kecil, atau orang lain yang menjadi tanggung jawabnya. Tidak ada solusi tunggal untuk semua keadaan. Musyawarah keluarga dapat membantu menilai kebutuhan tanpa mengubah bakti menjadi pertengkaran. Jika salah satu saudara tinggal dekat, ia mungkin lebih sering hadir, sedangkan saudara lain berkontribusi melalui biaya atau pengurusan administratif. Setiap bentuk kontribusi perlu dihargai secara wajar. Bakti tidak harus membatalkan seluruh cita-cita; ia menuntut agar cita-cita direncanakan dengan memperhatikan hak yang melekat. Bila harus bepergian untuk pekerjaan atau pendidikan, bicarakan rencana perawatan, kontak darurat, dan bantuan yang tersedia. Jangan berjanji selalu siap bila kenyataannya tidak mungkin. Riwayat ini mengarahkan kita menimbang pelayanan kepada orang tua sebagai amal besar, bukan pelengkap setelah semua keinginan pribadi. Namun, penetapan prioritas praktis memerlukan pemahaman peristiwa. Sampaikan fakta kepada ahli yang kompeten jika ada benturan kewajiban. Sikap hormat, komunikasi, dan rencana yang dapat dijalankan menjaga bakti tetap nyata.</w:t>
      </w:r>
    </w:p>
    <w:p>
      <w:pPr>
        <w:jc w:val="both"/>
      </w:pPr>
      <w:r>
        <w:rPr>
          <w:b/>
          <w:i w:val="0"/>
          <w:sz w:val="28"/>
        </w:rPr>
        <w:t>36.8 Berbakti Setelah Orang Tua Wafat</w:t>
      </w:r>
    </w:p>
    <w:p>
      <w:pPr>
        <w:jc w:val="both"/>
      </w:pPr>
      <w:r>
        <w:rPr>
          <w:b w:val="0"/>
          <w:i w:val="0"/>
        </w:rPr>
        <w:t>Kematian orang tua mengakhiri kesempatan berinteraksi langsung, tetapi tidak menghapus ruang untuk mendoakan dan berbuat baik. Anak dapat memohonkan ampun dan rahmat bagi mereka, menyelesaikan amanah yang diketahui, serta menjaga hubungan dengan kerabat dan sahabat orang tua. Riwayat tentang seseorang yang bertanya mengenai bakti setelah wafat dikenal dalam sumber hadits, tetapi nomor tambahan tidak dicantumkan di sini. Rincian hukum wasiat, utang, waris, dan pelaksanaan janji tidak boleh diputuskan hanya dari nasihat umum. Mulailah dengan memastikan ada dokumen, kewajiban, atau amanah yang jelas. Untuk utang dan pembagian peninggalan, mintalah bantuan ahli ilmu dan pihak yang memahami aturan setempat. Jangan menganggap amal sukarela dapat menggantikan hak ahli waris atau kreditur. Doa tidak membutuhkan biaya dan dapat menyertai tindakan lain. Anak dapat mendoakan orang tuanya dalam shalat dan kesempatan yang sesuai, mengingat kebaikan mereka tanpa menutup fakta kehidupan. Bila hubungan semasa hidup rumit, duka dapat bercampur dengan marah, lega, atau sedih. Perasaan itu tidak membuat seseorang kehilangan hak untuk mendapatkan dukungan. Berbicaralah dengan orang tepercaya atau profesional bila duka terasa sulit ditanggung. Menjaga kerabat orang tua juga tidak berarti membiarkan perlakuan buruk dari mereka. Batas yang aman tetap dapat dipertahankan sambil menjalankan hubungan yang patut. Jika orang tua meninggalkan pesan, periksa apakah pesan itu sesuai ketentuan dan hak pihak lain sebelum dilaksanakan. Selesaikan amanah secara transparan, simpan catatan, dan ajak pihak yang berhak terlibat. Jangan mengambil harta peninggalan sebelum memahami statusnya. Amal seperti sedekah atas nama orang yang wafat memiliki bahasan tersendiri; tanyakan kepada ahli ilmu tentang bentuk dan syaratnya. Tidak perlu berlomba menunjukkan bakti melalui acara atau pengeluaran yang membebani keluarga. Bentuk yang sederhana dan sesuai kemampuan dapat dipilih. Mengunjungi makam atau menjaga kenangan dapat menjadi bagian pengalaman keluarga, tetapi jangan menjadikan praktik tertentu kewajiban tanpa dasar yang dipahami. Berbakti setelah wafat berarti menjaga doa, amanah, dan hubungan dengan cara yang sah dan baik. Setiap keluarga memiliki keadaan berbeda; pendampingan ahli dibutuhkan ketika ada sengketa, wasiat, utang, atau warisan. Rasa kehilangan dapat diproses perlahan, sedangkan tanggung jawab praktis ditangani dengan tertib.</w:t>
      </w:r>
    </w:p>
    <w:p>
      <w:pPr>
        <w:jc w:val="both"/>
      </w:pPr>
      <w:r>
        <w:rPr>
          <w:b/>
          <w:i w:val="0"/>
          <w:sz w:val="28"/>
        </w:rPr>
        <w:t>36.9 Orang Tua yang Menyimpang atau Berbeda Agama: Sampai Mana Taat, dan Tetap Berbuat Baik</w:t>
      </w:r>
    </w:p>
    <w:p>
      <w:pPr>
        <w:jc w:val="both"/>
      </w:pPr>
      <w:r>
        <w:rPr>
          <w:b w:val="0"/>
          <w:i w:val="0"/>
        </w:rPr>
        <w:t>QS. Luqman: 14–15 secara jelas menyatukan pengakuan atas pengorbanan orang tua dengan batas ketaatan. Ayat menyebut seorang ibu mengandung dalam kelemahan bertambah dan menyapih selama dua tahun, lalu mengingatkan syukur kepada Allah dan orang tua. Jika keduanya berusaha mengajak kepada syirik, ajakan itu tidak diikuti, namun pergaulan di dunia tetap harus baik. Prinsip ini menjadi dasar penting ketika orang tua berbeda agama atau melakukan penyimpangan. Perbedaan keyakinan tidak menjadi alasan untuk menghina, memutus hubungan secara tergesa, atau menolak kebutuhan yang patut. Pada saat yang sama, anak tidak mengikuti permintaan yang bertentangan dengan ibadah kepada Allah. Dalam keadaan lain, istilah “menyimpang” dapat merujuk perbedaan praktik atau pilihan yang tidak kita setujui; jangan cepat memberi label kepada orang tua. Mintalah penjelasan ahli ilmu sebelum menilai perkara. Anak dapat menjaga komunikasi, membantu kebutuhan praktis, dan menunjukkan akhlak baik tanpa menyembunyikan keyakinannya atau ikut dalam tindakan yang tidak diyakini. Jika orang tua meminta anak melakukan sesuatu yang menyakiti pihak lain, mengambil harta tanpa izin, atau meninggalkan kewajiban penting, jawablah dengan santun dan jelaskan batasnya. Tidak perlu menjadikan setiap percakapan sebagai debat. Bila hubungan memuat tekanan atau bahaya, atur cara berkomunikasi yang aman dan libatkan pendamping tepercaya. Perintah berbuat baik bukan tuntutan menerima kekerasan tanpa pertolongan. Keluarga beda agama mungkin perlu membicarakan makanan, ibadah, perayaan, pengasuhan anak, dan kunjungan. Rincian tiap isu berbeda; cari panduan khusus dan jangan menggeneralisasi satu ayat menjadi satu jawaban untuk semua. Sikap berbuat baik dapat diwujudkan dengan menepati janji, berbicara sopan, merawat ketika sakit, dan memenuhi kebutuhan yang menjadi tanggung jawab. Jika bantuan itu menimbulkan konflik dengan hak pasangan atau anak, bicarakan dengan terbuka dan cari pembagian yang adil. Tidak menaati satu permintaan bukan berarti menghapus kasih sayang. Sebaliknya, menyetujui semua hal tidak otomatis menjadi bakti yang lebih baik. Ayat menyediakan dua arah yang harus dijaga sekaligus: teguh dalam tauhid dan baik dalam pergaulan. Dalam kasus konkret, ahli ilmu membantu menentukan batas; tenaga profesional atau layanan perlindungan dapat diperlukan bila ada risiko keselamatan. Jangan menuduh atau menyalahkan orang yang berada dalam situasi rumit.</w:t>
      </w:r>
    </w:p>
    <w:p>
      <w:pPr>
        <w:jc w:val="both"/>
      </w:pPr>
      <w:r>
        <w:rPr>
          <w:b/>
          <w:i w:val="0"/>
          <w:sz w:val="28"/>
        </w:rPr>
        <w:t>36.10 Orang Tua yang Sulit: Adab, Kesabaran, dan Kapan Perlu Mencari Bantuan</w:t>
      </w:r>
    </w:p>
    <w:p>
      <w:pPr>
        <w:jc w:val="both"/>
      </w:pPr>
      <w:r>
        <w:rPr>
          <w:b w:val="0"/>
          <w:i w:val="0"/>
        </w:rPr>
        <w:t>Ada orang tua yang mudah diajak bicara; ada pula yang cepat marah, mengkritik, atau menolak bantuan. Mengakui kesulitan ini tidak menghapus kewajiban beradab, dan tidak berarti anak harus berpura-pura bahwa semua percakapan terasa ringan. Mulailah dengan memilih waktu yang tidak sedang tegang, gunakan kalimat yang menjelaskan kebutuhan secara spesifik, dan dengarkan tanggapan. Hindari mempermalukan orang tua di hadapan keluarga besar. Bila topik tertentu selalu memicu pertengkaran, batasi percakapan pada pokok yang perlu dan ajak pihak netral yang dipercaya. Kesabaran bukan diam tanpa batas saat ada bahaya. Jika terdapat ancaman, kekerasan, kontrol atas uang, atau pengabaian kebutuhan dasar, cari bantuan dari orang tepercaya, tenaga profesional, atau pihak perlindungan. Untuk keputusan hukum dan agama, rujuk ahli yang kompeten. Tidak perlu menunggu sampai keadaan menjadi parah untuk meminta dukungan. Anak yang merawat orang tua mungkin menghadapi kelelahan, rasa bersalah, dan konflik dengan saudara. Ia perlu tidur, perawatan diri, serta waktu pulih agar dapat membantu dengan lebih aman. Meminta orang lain mengambil giliran bukan tanda tidak berbakti. Bila orang tua menolak layanan luar, jelaskan pilihan secara tenang dan libatkan tenaga kesehatan untuk menerangkan kebutuhan bila relevan. Jangan menyembunyikan informasi penting tentang kondisi kesehatan. Batas komunikasi dapat berupa waktu telepon yang disepakati, pembahasan keuangan dengan saksi, atau menghindari pertemuan sendirian bila ada risiko. Cara tersebut perlu disesuaikan dan tidak menjadi hukuman atau penghinaan. Jika ada trauma lama, pendampingan psikologis dapat membantu seseorang menyusun batas dan memproses pengalaman. Bab ini tidak mendiagnosis orang tua atau anak. Uraian ini hanya memberi tanda bahwa mencari bantuan merupakan tindakan bertanggung jawab. Berbuat baik dapat tetap dilakukan melalui pesan, pihak ketiga, atau dukungan praktis yang aman. Jangan mengorbankan keselamatan diri atau anak demi memenuhi penampilan keluarga harmonis. Bila situasi mendesak, hubungi layanan darurat setempat. Untuk konflik yang tidak mendesak, buat rencana bertahap, dokumentasikan kesepakatan penting, dan tinjau kembali. Kesabaran mencakup kemampuan menahan ucapan kasar dan mencari jalan keluar; ia tidak mensyaratkan seseorang menerima perlakuan berbahaya tanpa pertolongan.</w:t>
      </w:r>
    </w:p>
    <w:p>
      <w:pPr>
        <w:jc w:val="both"/>
      </w:pPr>
      <w:r>
        <w:rPr>
          <w:b/>
          <w:i w:val="0"/>
          <w:sz w:val="28"/>
        </w:rPr>
        <w:t>36.11 Caregiver, Saudara Kandung, dan Pembagian Tanggung Jawab</w:t>
      </w:r>
    </w:p>
    <w:p>
      <w:pPr>
        <w:jc w:val="both"/>
      </w:pPr>
      <w:r>
        <w:rPr>
          <w:b w:val="0"/>
          <w:i w:val="0"/>
        </w:rPr>
        <w:t>Perawatan orang tua sering berlangsung bertahun-tahun dan mencakup tugas yang tidak tampak: menemani, mengurus obat, transportasi, belanja, administrasi, dan percakapan. Jika satu anak mengambil semuanya, kelelahan dan rasa tidak adil dapat tumbuh. Saudara kandung sebaiknya membicarakan kebutuhan bersama orang tua, lalu mencocokkan tugas dengan waktu, lokasi, kesehatan, serta kemampuan masing-masing. Tidak semua orang mampu memberi jumlah uang yang sama; seseorang mungkin memberi waktu, keahlian, atau mengatur layanan. Catat siapa melakukan apa, kapan, dan bagaimana pergantian berlangsung. Hindari menganggap anak yang tinggal dekat pasti sanggup selalu hadir, atau anak yang jauh tidak berkontribusi. Orang tua perlu dilibatkan dalam keputusan sejauh memungkinkan, sebab perawatan menyangkut pilihan dan martabat mereka. Bila kapasitas membuat keputusan menjadi perhatian, mintalah nasihat tenaga profesional dan pahami ketentuan yang berlaku. Caregiver, yakni anggota keluarga atau orang yang memberi perawatan, juga memerlukan dukungan. Sediakan waktu istirahat dan orang pengganti, serta bicarakan perubahan kondisi sebelum krisis. Jika kebutuhan melewati kemampuan keluarga, tanyakan layanan komunitas atau layanan kesehatan yang tersedia. Pembiayaan perlu dibahas transparan: bedakan harta orang tua, kontribusi anak, dana bersama, dan pinjaman. Simpan catatan pengeluaran agar tidak terjadi prasangka. Jangan meminta satu saudara menyerahkan kendali rekening tanpa persetujuan dan dasar yang jelas. Perselisihan dapat dimediasi oleh anggota keluarga tepercaya atau profesional. Jika ada kecurigaan penyalahgunaan harta, utamakan perlindungan dan mintalah nasihat. Pembagian tanggung jawab tidak harus sempurna sejak awal; evaluasi berkala membantu memperbaikinya saat jadwal atau kesehatan berubah. Jangan menggunakan daftar tugas untuk menghukum saudara atau membandingkan kasih sayang. Tujuannya memastikan kebutuhan orang tua tertangani dan beban dapat dibicarakan. Jika orang tua sendiri memilih satu caregiver utama, hormati suara mereka sambil memastikan orang itu tidak terisolasi. Berterima kasih kepada pengasuh dapat memperkuat hubungan. Dalam perkara nafkah dan kewajiban syar'i, konsultasikan kepada ahli ilmu; uraian praktis ini bukan fatwa. Rencana tertulis membantu keluarga bergerak sebagai tim dan menjaga agar keputusan tidak selalu diambil dalam keadaan panik. Pertemuan keluarga dapat dimulai dari pertanyaan tentang apa yang paling melelahkan bagi caregiver dan bantuan mana yang paling berguna minggu ini. Hindari mengkritik cara pengasuh utama sebelum mendengar faktanya. Saudara yang tidak dapat hadir langsung dapat mengurus jadwal, dokumen, atau komunikasi layanan. Bila pembagian tidak seimbang, sepakati masa percobaan lalu evaluasi tanpa mempermalukan. Jadwal tertulis sederhana membantu mengingat tugas, kontak penting, dan waktu istirahat. Jangan membagikan informasi kesehatan orang tua kepada orang yang tidak berkepentingan. Bila keputusan harus dibuat segera, catat alasan dan informasikan kepada keluarga setelah keadaan aman. Tanggung jawab bersama memerlukan komunikasi berkala, bukan asumsi bahwa semua orang mengetahui apa yang dibutuhkan.</w:t>
      </w:r>
    </w:p>
    <w:p>
      <w:pPr>
        <w:jc w:val="both"/>
      </w:pPr>
      <w:r>
        <w:rPr>
          <w:b/>
          <w:i w:val="0"/>
          <w:sz w:val="28"/>
        </w:rPr>
        <w:t>36.12 Ketika Berbakti Berhadapan dengan Eksploitasi, Kekerasan, atau Paksaan pada Transaksi Haram</w:t>
      </w:r>
    </w:p>
    <w:p>
      <w:pPr>
        <w:jc w:val="both"/>
      </w:pPr>
      <w:r>
        <w:rPr>
          <w:b w:val="0"/>
          <w:i w:val="0"/>
        </w:rPr>
        <w:t>Bakti tidak mengharuskan seseorang menyerahkan diri pada kekerasan, eksploitasi, atau tekanan untuk melakukan transaksi yang ia yakini terlarang. Bila orang tua meminta anak mengambil uang dari pasangan tanpa izin, memalsukan catatan, menjadi penjamin tanpa memahami risikonya, atau menandatangani dokumen yang tidak dipahami, anak berhak berhenti dan meminta waktu. Bab ini tidak memberi vonis hukum atas kategori transaksi; rincian akad perlu diperiksa ahli ilmu dan profesional yang sesuai. Jelaskan batas dengan santun, simpan dokumen, dan jangan menandatangani sesuatu di bawah tekanan. Jika ada ancaman, prioritaskan keselamatan dan hubungi orang tepercaya atau pihak berwenang. Jangan menyalahkan orang yang mengalami tekanan atau kekerasan; dukungan perlu berpusat pada keselamatan serta pilihan mereka. Eksploitasi dapat berlangsung melalui kontrol uang, utang yang tidak dijelaskan, ancaman membuka rahasia, atau pemaksaan kerja tanpa kesepakatan. Catat tanggal, pesan, transaksi, dan pihak yang terlibat dengan cara aman, tetapi jangan menyebarkan bukti secara publik. Mintalah pendampingan hukum, sosial, atau keagamaan yang kompeten. Jika orang tua sedang rentan atau mengalami gangguan yang memengaruhi keputusan, cari evaluasi profesional tanpa menjadikan diagnosis sebagai alat mempermalukan. Membuat jarak sementara atau menggunakan perantara mungkin diperlukan untuk mencegah bahaya, sambil tetap mencari cara berhubungan yang patut bila aman. Keputusan semacam ini berat; tidak perlu menghadapinya sendirian. Bila anak masih di bawah umur atau ada risiko langsung, hubungi layanan perlindungan setempat. Untuk transaksi, pahami siapa pemilik harta, apa konsekuensi, dan apakah persetujuan benar-benar bebas. Jangan menggunakan dalil bakti untuk membungkam pertanyaan atau melindungi pelaku dari akuntabilitas. Sebaliknya, jangan pula menganggap setiap permintaan bantuan sebagai eksploitasi tanpa memeriksa fakta. Perbedaan harus dinilai secara hati-hati oleh pihak yang kompeten. Hubungan keluarga dapat dipelihara melalui komunikasi terbatas, pesan singkat, atau kunjungan dengan pendamping, jika sesuai keadaan. Orang yang terdampak menentukan batas aman dengan dukungan yang memadai. Bakti dan perlindungan diri bukan dua nilai yang harus saling meniadakan; mencari bantuan dapat menjaga martabat dan mencegah kerugian bertambah. Tekanan dapat membuat seseorang sulit menimbang akibat transaksi atau meminta waktu untuk memahami dokumen. Beri ruang untuk berhenti, membaca, dan memperoleh nasihat independen. Jika akses ke rekening atau dokumen dikendalikan, cari salinan dan dukungan dengan cara yang tidak meningkatkan risiko. Anak dapat menolak menjadi perantara dana yang sumber atau tujuannya tidak jelas sambil tetap berbicara hormat. Bantuan kepada orang tua dapat dialihkan ke kebutuhan langsung yang transparan, jika aman dan sesuai. Pihak pendamping perlu mendengarkan orang yang terdampak, bukan mengambil keputusan menggantikannya tanpa dasar. Keselamatan menjadi pertimbangan utama saat menyusun langkah berikutnya.</w:t>
      </w:r>
    </w:p>
    <w:p>
      <w:pPr>
        <w:jc w:val="both"/>
      </w:pPr>
      <w:r>
        <w:rPr>
          <w:b/>
          <w:i w:val="0"/>
          <w:sz w:val="28"/>
        </w:rPr>
        <w:t>36.13 Kewajiban Orang Tua terhadap Harta Anak: Nafkah, Pendidikan, dan Amanah</w:t>
      </w:r>
    </w:p>
    <w:p>
      <w:pPr>
        <w:jc w:val="both"/>
      </w:pPr>
      <w:r>
        <w:rPr>
          <w:b w:val="0"/>
          <w:i w:val="0"/>
        </w:rPr>
        <w:t>Kewajiban orang tua terhadap harta anak berkaitan dengan amanah, pemeliharaan, nafkah, dan pendidikan. Anak, terutama yang belum dewasa, memiliki kepentingan yang harus dijaga; pengelolaan harta mereka bukan kesempatan bagi orang tua untuk mengambil manfaat sesuka hati. Detail hukumnya bergantung pada status anak, asal harta, kebutuhan, dan ketentuan yang berlaku. Hindari menyimpulkan hak pengambilan dari ungkapan populer tentang harta anak. Orang tua perlu menggunakan harta anak sesuai tujuan yang sah dan mencatat transaksi penting. Jika anak menerima warisan, hadiah, atau pendapatan, pisahkan dari harta pribadi pengelola dan simpan bukti. Keputusan besar sebaiknya dibicarakan dengan pihak yang berwenang dan ahli ilmu. Nafkah dan pendidikan juga merupakan amanah pengasuhan. Bentuk dan kadar pemenuhan mengikuti kemampuan serta keadaan, dan tidak patut dinilai dengan satu angka untuk semua keluarga. Orang tua dapat menyusun prioritas kebutuhan anak, menjelaskan keputusan yang sesuai usia, dan memastikan dana yang tersedia digunakan untuk kepentingan mereka. Bila terjadi perubahan kemampuan ekonomi, komunikasikan dengan jujur dan cari dukungan yang layak. Jangan menyalahkan anak atas kesulitan keluarga. Pendidikan bukan hanya biaya sekolah; perhatian, bimbingan, keamanan, dan kesempatan belajar juga penting. Namun, orang tua tidak perlu memaksakan pilihan pendidikan yang melampaui kemampuan tanpa pertimbangan. Anak yang sudah dewasa dapat mengelola harta sendiri, tetapi dukungan keluarga tetap bisa dibicarakan secara sukarela dan terbuka. Jangan mengancam kasih sayang untuk memperoleh akses rekening atau dokumen. Jika ada konflik kepemilikan, simpan catatan dan minta mediasi serta nasihat hukum atau syariah. Apabila anak masih kecil, libatkan wali atau pihak berwenang yang sesuai untuk melindungi kepentingannya. Uraian ini bukan fatwa tentang kewenangan wali dalam setiap jenis harta. Prinsipnya ialah amanah, transparansi, pemenuhan tanggung jawab, serta tidak menimbulkan mudarat. Orang tua yang mengelola uang anak perlu siap menjelaskan penggunaan dengan bahasa yang sesuai usia dan menyimpan catatan yang dapat diperiksa. Anak juga perlu dibimbing menghargai harta dan memahami perbedaan kebutuhan serta keinginan. Pengasuhan yang baik menjadikan harta sarana pendidikan, bukan sumber kendali. Untuk sengketa atau transaksi besar, cari nasihat ahli sebelum bertindak. Menjaga harta anak adalah bagian dari kasih sayang yang konkret dan tanggung jawab orang dewasa.</w:t>
      </w:r>
    </w:p>
    <w:p>
      <w:pPr>
        <w:jc w:val="both"/>
      </w:pPr>
      <w:r>
        <w:rPr>
          <w:b/>
          <w:i w:val="0"/>
          <w:sz w:val="28"/>
        </w:rPr>
        <w:t>36.14 Praktik: Rencana Bakti Bulanan</w:t>
      </w:r>
    </w:p>
    <w:p>
      <w:pPr>
        <w:jc w:val="both"/>
      </w:pPr>
      <w:r>
        <w:rPr>
          <w:b w:val="0"/>
          <w:i w:val="0"/>
        </w:rPr>
        <w:t>Rencana bakti bulanan dimulai dengan percakapan, bukan daftar kewajiban yang dibuat sepihak. Catat kebutuhan orang tua yang benar-benar ada, waktu yang tersedia, bantuan saudara, serta batas keuangan. Pilih beberapa tindakan yang dapat dilakukan dan sepakati siapa mengerjakan. Tindakan dapat berupa panggilan rutin, belanja kebutuhan, menemani janji, membantu administrasi, atau waktu berkunjung. Jangan membuat jadwal yang mengabaikan kehendak orang tua; tanyakan bentuk dukungan yang mereka sukai. Pisahkan biaya tetap, pengeluaran sesekali, dan tugas nonmateri agar pembicaraan lebih jelas. Jika ada perselisihan tentang kewajiban, tandai sebagai hal yang perlu dibawa kepada ahli ilmu, bukan diputuskan dengan saling menuduh. Sisakan ruang untuk perubahan karena kesehatan dan kemampuan keluarga dapat bergeser. Di akhir bulan, tinjau apa yang berjalan, apa yang terasa berat, dan apa yang perlu diatur ulang. Ucapkan terima kasih kepada anggota keluarga yang berkontribusi dan jangan mengukur bakti hanya dengan uang. Jika hubungan sulit atau tidak aman, rencana dapat memuat batas komunikasi serta dukungan dari pihak tepercaya. Satu langkah kecil yang disepakati lebih dapat dijalankan daripada janji besar yang tidak jelas. Gunakan rencana sebagai alat musyawarah, bukan kontrak untuk mempermalukan seseorang.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