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40"/>
        </w:rPr>
        <w:t>Bab 63. Amalan Rezeki Nusantara: Adat, Khilafiyah, dan Syirik, Dibahas dengan Adab kepada Generasi Orang Tua</w:t>
      </w:r>
    </w:p>
    <w:p>
      <w:pPr>
        <w:jc w:val="both"/>
      </w:pPr>
      <w:r>
        <w:rPr>
          <w:b/>
          <w:i w:val="0"/>
          <w:sz w:val="24"/>
        </w:rPr>
        <w:t>Kepala Bab</w:t>
      </w:r>
    </w:p>
    <w:p>
      <w:pPr>
        <w:jc w:val="both"/>
      </w:pPr>
      <w:r>
        <w:rPr>
          <w:b w:val="0"/>
          <w:i w:val="0"/>
        </w:rPr>
        <w:t>Bab 63 | Bagian XI: Pintu 7, Penjagaan | Tipe A</w:t>
      </w:r>
    </w:p>
    <w:p>
      <w:pPr>
        <w:jc w:val="both"/>
      </w:pPr>
      <w:r>
        <w:rPr>
          <w:b w:val="0"/>
          <w:i w:val="0"/>
        </w:rPr>
        <w:t>Dalil: QS. Al-A'raf: 199; QS. Luqman: 15; QS. Al-An'am: 162</w:t>
      </w:r>
    </w:p>
    <w:p>
      <w:pPr>
        <w:jc w:val="both"/>
      </w:pPr>
      <w:r>
        <w:rPr>
          <w:b/>
          <w:i w:val="0"/>
          <w:sz w:val="24"/>
        </w:rPr>
        <w:t>Pembuka Masalah</w:t>
      </w:r>
    </w:p>
    <w:p>
      <w:pPr>
        <w:jc w:val="both"/>
      </w:pPr>
      <w:r>
        <w:rPr>
          <w:b w:val="0"/>
          <w:i w:val="0"/>
        </w:rPr>
        <w:t>Jamuan tetangga seusai hajatan, doa bersama pada malam hari, sedekah ketika panen, sampai ziarah ke makam leluhur adalah pemandangan biasa di Nusantara. Sebagian keluarga menjalankannya sebagai ungkapan syukur dan kebersamaan. Sebagian menambahkan maksud tertentu yang diyakini dapat mendatangkan berkah atau rezeki. Islam mengajarkan adab kepada orang tua sekaligus menjaga batas tauhid yang tidak boleh dikompromikan. Bab ini memisahkan adat yang netral, perbedaan pendapat ulama yang disebut khilafiyah, dan praktik yang jelas menyentuh syirik. Kita akan melihat kenduri, selamatan, tahlilan, sedekah bumi, sampai benda yang diyakini membawa berkah, lalu menimbangnya menurut isi dan keyakinan pelakunya. Dengan memahami garis pemisah itu, Anda dapat menjaga hubungan dengan keluarga tetap hangat tanpa menyerahkan urusan ibadah kepada kebiasaan yang tidak berdalil. Tujuannya bukan mencari-cari kesalahan orang tua, melainkan mengembalikan segala sesuatu kepada Allah sambil tetap menghormati siapa yang telah merawat kita.</w:t>
      </w:r>
    </w:p>
    <w:p>
      <w:pPr>
        <w:jc w:val="both"/>
      </w:pPr>
      <w:r>
        <w:rPr>
          <w:b/>
          <w:i w:val="0"/>
          <w:sz w:val="24"/>
        </w:rPr>
        <w:t>Pertanyaan Utama</w:t>
      </w:r>
    </w:p>
    <w:p>
      <w:pPr>
        <w:jc w:val="both"/>
      </w:pPr>
      <w:r>
        <w:rPr>
          <w:b w:val="0"/>
          <w:i w:val="0"/>
        </w:rPr>
        <w:t>Bagaimana membedakan adat yang wajar, khilafiyah yang diperselisihkan ulama, dan syirik yang jelas, lalu menyikapinya dengan ilmu dan adab tanpa memutus hubungan dengan orang tua?</w:t>
      </w:r>
    </w:p>
    <w:p>
      <w:pPr>
        <w:jc w:val="both"/>
      </w:pPr>
      <w:r>
        <w:rPr>
          <w:b/>
          <w:i w:val="0"/>
          <w:sz w:val="24"/>
        </w:rPr>
        <w:t>Ringkasan</w:t>
      </w:r>
    </w:p>
    <w:p>
      <w:pPr>
        <w:jc w:val="both"/>
      </w:pPr>
      <w:r>
        <w:rPr>
          <w:b w:val="0"/>
          <w:i w:val="0"/>
        </w:rPr>
        <w:t>'Urf mengakui kebiasaan masyarakat sebagai pertimbangan selama tidak bertentangan dengan dalil. Kenduri, selamatan, tahlilan, dan sedekah bumi disikapi berdasarkan isi dan keyakinan pelakunya, bukan sekadar namanya. Perbedaan pendapat ulama pada praktik yang bersifat khilafiyah menuntut rujukan kepada guru yang dipercaya, bukan saling melabeli. Syirik yang jelas menyangkut permohonan dan persembahan kepada selain Allah dan harus ditinggalkan, sedangkan adab kepada orang tua tetap dijaga dalam penolakannya.</w:t>
      </w:r>
    </w:p>
    <w:p>
      <w:pPr>
        <w:jc w:val="both"/>
      </w:pPr>
      <w:r>
        <w:rPr>
          <w:b/>
          <w:i w:val="0"/>
          <w:sz w:val="24"/>
        </w:rPr>
        <w:t>Istilah Kunci</w:t>
      </w:r>
    </w:p>
    <w:p>
      <w:pPr>
        <w:jc w:val="both"/>
      </w:pPr>
      <w:r>
        <w:rPr>
          <w:b w:val="0"/>
          <w:i w:val="0"/>
        </w:rPr>
        <w:t>'Urf: kebiasaan yang berlaku di masyarakat dan dapat menjadi pertimbangan fikih selama tidak bertentangan dengan dalil.</w:t>
      </w:r>
    </w:p>
    <w:p>
      <w:pPr>
        <w:jc w:val="both"/>
      </w:pPr>
      <w:r>
        <w:rPr>
          <w:b w:val="0"/>
          <w:i w:val="0"/>
        </w:rPr>
        <w:t>Khilafiyah: perbedaan pendapat ulama yang diizinkan syariat pada masalah yang tidak mempunyai dalil tegas.</w:t>
      </w:r>
    </w:p>
    <w:p>
      <w:pPr>
        <w:jc w:val="both"/>
      </w:pPr>
      <w:r>
        <w:rPr>
          <w:b w:val="0"/>
          <w:i w:val="0"/>
        </w:rPr>
        <w:t>Syirik qath'i: perbuatan menyekutukan Allah secara nyata, seperti permohonan atau persembahan kepada selain Allah.</w:t>
      </w:r>
    </w:p>
    <w:p>
      <w:pPr>
        <w:jc w:val="both"/>
      </w:pPr>
      <w:r>
        <w:rPr>
          <w:b w:val="0"/>
          <w:i w:val="0"/>
        </w:rPr>
        <w:t>Adat: kebiasaan turun-temurun yang dapat berupa budaya netral, khilafiyah, atau praktik yang bertentangan dengan tauhid, tergantung isinya.</w:t>
      </w:r>
    </w:p>
    <w:p>
      <w:pPr>
        <w:jc w:val="right"/>
        <w:rtl/>
      </w:pPr>
      <w:r>
        <w:rPr>
          <w:rFonts w:ascii="Scheherazade New" w:hAnsi="Scheherazade New"/>
          <w:sz w:val="30"/>
          <w:rtl/>
          <w:cs w:val="1"/>
        </w:rPr>
        <w:t>خُذِ ٱلْعَفْوَ وَأْمُرْ بِٱلْعُرْفِ وَأَعْرِضْ عَنِ ٱلْجَٰهِلِينَ</w:t>
      </w:r>
    </w:p>
    <w:p>
      <w:pPr>
        <w:jc w:val="both"/>
      </w:pPr>
      <w:r>
        <w:rPr>
          <w:b w:val="0"/>
          <w:i w:val="0"/>
          <w:sz w:val="18"/>
        </w:rPr>
        <w:t>LATIN: n.a. (transliterasi tidak dipakai; teks Arab dibaca langsung)</w:t>
      </w:r>
    </w:p>
    <w:p>
      <w:pPr>
        <w:jc w:val="both"/>
      </w:pPr>
      <w:r>
        <w:rPr>
          <w:b w:val="0"/>
          <w:i/>
        </w:rPr>
        <w:t>Artinya: Jadilah engkau pemaaf dan suruhlah orang mengerjakan yang ma'ruf, serta berpalinglah dari pada orang-orang yang bodoh. (199)</w:t>
      </w:r>
    </w:p>
    <w:p>
      <w:pPr>
        <w:jc w:val="both"/>
      </w:pPr>
      <w:r>
        <w:rPr>
          <w:b w:val="0"/>
          <w:i w:val="0"/>
          <w:sz w:val="18"/>
        </w:rPr>
        <w:t>DERAJAT: Wahyu Al-Qur'an (kitabullah); bukan hadits, sehingga tidak dinilai derajat perawinya.</w:t>
      </w:r>
    </w:p>
    <w:p>
      <w:pPr>
        <w:jc w:val="both"/>
      </w:pPr>
      <w:r>
        <w:rPr>
          <w:b w:val="0"/>
          <w:i w:val="0"/>
          <w:sz w:val="18"/>
        </w:rPr>
        <w:t>RUJUKAN: QS. Al-A'raf: 199; https://quran.nu.or.id/al-araf/199 ; https://api.alquran.cloud/v1/ayah/7:199/quran-uthmani</w:t>
      </w:r>
    </w:p>
    <w:p>
      <w:pPr>
        <w:jc w:val="both"/>
      </w:pPr>
      <w:r>
        <w:rPr>
          <w:b w:val="0"/>
          <w:i w:val="0"/>
          <w:sz w:val="18"/>
        </w:rPr>
        <w:t>STATUS: [V-AYAT]</w:t>
      </w:r>
    </w:p>
    <w:p>
      <w:pPr>
        <w:jc w:val="both"/>
      </w:pPr>
      <w:r>
        <w:rPr>
          <w:b/>
          <w:i w:val="0"/>
          <w:sz w:val="28"/>
        </w:rPr>
        <w:t>63.1 Adat dan Agama: Kaidah 'Urf dan Garis Pemisah antara Budaya, Khilafiyah, dan Syirik</w:t>
      </w:r>
    </w:p>
    <w:p>
      <w:pPr>
        <w:jc w:val="both"/>
      </w:pPr>
      <w:r>
        <w:rPr>
          <w:b w:val="0"/>
          <w:i w:val="0"/>
        </w:rPr>
        <w:t>Ketika membicarakan amalan yang diwariskan keluarga, kita sedang memasuki wilayah yang mudah menyentuh harga diri. Sebuah kebiasaan mungkin telah dilakukan orang tua dan kakek-nenek selama puluhan tahun, disertai niat baik, doa, dan rasa kebersamaan. Karena itu, menilai suatu praktik perlu dilakukan dengan ilmu sekaligus adab. Ketegasan terhadap batas tauhid tidak mengharuskan kita merendahkan orang yang berbeda, apalagi menyamaratakan seluruh adat sebagai penyimpangan.</w:t>
      </w:r>
    </w:p>
    <w:p>
      <w:pPr>
        <w:jc w:val="both"/>
      </w:pPr>
      <w:r>
        <w:rPr>
          <w:b w:val="0"/>
          <w:i w:val="0"/>
        </w:rPr>
        <w:t>Dalam fikih, kebiasaan yang dikenal dan diterima masyarakat dapat menjadi pertimbangan selama tidak bertentangan dengan dalil dan prinsip syariat. Kebiasaan semacam ini sering dibahas dengan istilah 'urf. Ia dapat membantu menjelaskan cara orang bertransaksi, menyampaikan pemberian, atau mengadakan jamuan. Namun, kebiasaan bukan sumber yang menghalalkan apa yang jelas dilarang, dan bukan pula bukti bahwa suatu ritual tertentu dituntunkan sebagai ibadah. Pertimbangan 'urf bekerja dalam ruang yang dibolehkan, bukan untuk mengubah batas halal-haram atau menetapkan tata cara ibadah tanpa dasar.</w:t>
      </w:r>
    </w:p>
    <w:p>
      <w:pPr>
        <w:jc w:val="both"/>
      </w:pPr>
      <w:r>
        <w:rPr>
          <w:b w:val="0"/>
          <w:i w:val="0"/>
        </w:rPr>
        <w:t>Karena itu, ketika sebuah kegiatan disebut “adat”, kita perlu bertanya lebih dahulu: bagian mana yang hanya budaya, bagian mana yang diperselisihkan ulama, dan bagian mana yang menyangkut keyakinan atau permohonan kepada selain Allah? Nama kegiatan saja belum cukup untuk menjawabnya. Dua keluarga bisa memakai nama yang sama, tetapi isi, maksud, dan keyakinan mereka berbeda.</w:t>
      </w:r>
    </w:p>
    <w:p>
      <w:pPr>
        <w:jc w:val="both"/>
      </w:pPr>
      <w:r>
        <w:rPr>
          <w:b w:val="0"/>
          <w:i w:val="0"/>
        </w:rPr>
        <w:t>Adat netral ialah kebiasaan yang bentuknya tidak ditetapkan sebagai ibadah khusus dan kandungannya tidak melanggar syariat. Menyediakan makanan saat keluarga berkumpul, memakai pakaian khas daerah, menabuh alat musik yang dibolehkan menurut pandangan yang diikuti, atau menyampaikan doa dengan bahasa setempat, misalnya, perlu dinilai menurut rincian masing-masing. Tidak tepat mengharamkan sesuatu hanya karena berasal dari tradisi lokal.</w:t>
      </w:r>
    </w:p>
    <w:p>
      <w:pPr>
        <w:jc w:val="both"/>
      </w:pPr>
      <w:r>
        <w:rPr>
          <w:b w:val="0"/>
          <w:i w:val="0"/>
        </w:rPr>
        <w:t>Wilayah khilafiyah berbeda. Di sana, ulama yang diakui keilmuannya dapat berbeda dalam menilai dalil, cakupan anjuran, atau cara memahami praktik. Perbedaan itu menuntut kehati-hatian: orang awam sebaiknya merujuk kepada ulama yang dipercaya, memahami alasan pendapat, dan tidak menjadikan perbedaan sebagai alasan untuk menuduh kelompok lain. Jika sebuah keluarga mengadakan kegiatan yang diperselisihkan, jangan serta-merta melabeli mereka musyrik atau pelaku bidah. Jelaskan batas yang disepakati, sampaikan pendapat dengan santun, dan pisahkan penilaian atas suatu perbuatan dari vonis terhadap individu.</w:t>
      </w:r>
    </w:p>
    <w:p>
      <w:pPr>
        <w:jc w:val="both"/>
      </w:pPr>
      <w:r>
        <w:rPr>
          <w:b w:val="0"/>
          <w:i w:val="0"/>
        </w:rPr>
        <w:t>Berbeda dari khilafiyah, syirik menyentuh pokok ibadah dan tauhid. Doa, ibadah, dan penghambaan ditujukan kepada Allah. Meminta kepada makhluk yang telah meninggal agar mengatur rezeki, memberi sesajen dengan keyakinan bahwa penghuni tempat tertentu mempunyai kuasa gaib mandiri untuk mendatangkan hasil panen, atau menyembelih sebagai persembahan kepada selain Allah, bukan sekadar variasi adat. Perbuatan dan keyakinan semacam itu harus ditinggalkan dan dijelaskan bahayanya secara tegas. Akan tetapi, menilai hukum jenis perbuatan tidak otomatis memberi seseorang kewenangan untuk memastikan keadaan batin, pengetahuan, atau status setiap pelakunya. Penetapan hukum atas individu memiliki syarat dan penghalang yang perlu ditangani oleh ahli ilmu, bukan dengan amarah atau prasangka.</w:t>
      </w:r>
    </w:p>
    <w:p>
      <w:pPr>
        <w:jc w:val="both"/>
      </w:pPr>
      <w:r>
        <w:rPr>
          <w:b w:val="0"/>
          <w:i w:val="0"/>
        </w:rPr>
        <w:t>QS. Luqman: 15 mengajarkan batas yang kuat sekaligus cara bersikap kepada orang tua: jika mereka mengajak kepada sesuatu yang tidak benar, ajakan itu tidak ditaati, tetapi pergaulan dengan mereka di dunia tetap dilakukan secara patut. Ini bukan kompromi dalam akidah. Justru ayat tersebut menunjukkan bahwa menjaga tauhid dan berbuat baik kepada orang tua berjalan bersama. Seorang anak dapat menolak ikut dalam unsur ritual yang diyakininya menyimpang, sambil tetap membantu pekerjaan rumah, menjenguk, berbicara lembut, dan menjaga hubungan keluarga.</w:t>
      </w:r>
    </w:p>
    <w:p>
      <w:pPr>
        <w:jc w:val="both"/>
      </w:pPr>
      <w:r>
        <w:rPr>
          <w:b w:val="0"/>
          <w:i w:val="0"/>
        </w:rPr>
        <w:t>QS. Al-An'am: 162 mengarahkan salat, ibadah, hidup, dan mati seorang Muslim kepada Allah. Prinsip ini menolong kita memeriksa praktik yang diberi makna keagamaan. Apakah kegiatan itu sekadar pertemuan sosial dan sedekah yang diniatkan karena Allah? Apakah ada tata cara yang diyakini wajib atau punya keutamaan tertentu tanpa dasar yang jelas? Apakah doa atau persembahan diarahkan kepada selain-Nya? Jawaban atas pertanyaan tersebut harus didasarkan pada kenyataan praktik, bukan dugaan terhadap nama atau asal daerahnya.</w:t>
      </w:r>
    </w:p>
    <w:p>
      <w:pPr>
        <w:jc w:val="both"/>
      </w:pPr>
      <w:r>
        <w:rPr>
          <w:b w:val="0"/>
          <w:i w:val="0"/>
        </w:rPr>
        <w:t>Dalam perkara khilafiyah, kita juga perlu membedakan keyakinan yang diucapkan, unsur kegiatan yang benar-benar dilakukan, dan penilaian fikih atas unsur itu. Perbedaan tentang sampainya pahala sedekah atau bacaan kepada orang yang telah wafat, misalnya, tidak boleh disederhanakan menjadi tuduhan bahwa semua pihak menganggap orang mati mengatur rezeki. Jika muncul klaim fatwa tertentu, rujukannya harus diperiksa sebelum disebut sebagai keputusan ulama. [FATWA-CEK]</w:t>
      </w:r>
    </w:p>
    <w:p>
      <w:pPr>
        <w:jc w:val="both"/>
      </w:pPr>
      <w:r>
        <w:rPr>
          <w:b w:val="0"/>
          <w:i w:val="0"/>
        </w:rPr>
        <w:t>Pegangan praktisnya sederhana. Pertama, tanyakan dengan tenang apa tujuan kegiatan dan apa keyakinan yang menyertainya. Kedua, kenali unsur yang jelas: doa ditujukan kepada siapa, makanan diberikan sebagai sedekah kepada siapa, dan adakah persembahan atau permintaan gaib kepada selain Allah. Ketiga, untuk unsur yang diperselisihkan, pelajari pendapat dan dalil melalui guru yang kompeten, tanpa memaksakan satu label kepada keluarga. Keempat, jika ada unsur yang jelas bertentangan dengan tauhid, tinggalkan unsur itu dengan cara yang paling menjaga maslahat dan hubungan kekerabatan.</w:t>
      </w:r>
    </w:p>
    <w:p>
      <w:pPr>
        <w:jc w:val="both"/>
      </w:pPr>
      <w:r>
        <w:rPr>
          <w:b w:val="0"/>
          <w:i w:val="0"/>
        </w:rPr>
        <w:t>Menghormati orang tua tidak berarti menganggap semua warisan mereka benar. Mengoreksi kekeliruan tidak berarti mencaci mereka. Kita dapat berkata, “Saya ingin tetap membantu dan berkumpul, tetapi saya tidak ikut pada bagian yang berupa persembahan atau permohonan kepada selain Allah. Mari kita ganti dengan doa kepada Allah dan sedekah kepada orang yang membutuhkan.” Kalimat seperti ini menjaga garis akidah tanpa menjadikan perbedaan sebagai permusuhan. Adat yang baik dapat dipelihara, khilafiyah disikapi dengan ilmu, dan syirik dijauhi dengan ketegasan serta adab.</w:t>
      </w:r>
    </w:p>
    <w:p>
      <w:pPr>
        <w:jc w:val="right"/>
        <w:rtl/>
      </w:pPr>
      <w:r>
        <w:rPr>
          <w:rFonts w:ascii="Scheherazade New" w:hAnsi="Scheherazade New"/>
          <w:sz w:val="30"/>
          <w:rtl/>
          <w:cs w:val="1"/>
        </w:rPr>
        <w:t>وَإِن جَٰهَدَاكَ عَلَىٰٓ أَن تُشْرِكَ بِى مَا لَيْسَ لَكَ بِهِۦ عِلْمٌۭ فَلَا تُطِعْهُمَا ۖ وَصَاحِبْهُمَا فِى ٱلدُّنْيَا مَعْرُوفًۭا ۖ وَٱتَّبِعْ سَبِيلَ مَنْ أَنَابَ إِلَىَّ ۚ ثُمَّ إِلَىَّ مَرْجِعُكُمْ فَأُنَبِّئُكُم بِمَا كُنتُمْ تَعْمَلُونَ</w:t>
      </w:r>
    </w:p>
    <w:p>
      <w:pPr>
        <w:jc w:val="both"/>
      </w:pPr>
      <w:r>
        <w:rPr>
          <w:b w:val="0"/>
          <w:i w:val="0"/>
          <w:sz w:val="18"/>
        </w:rPr>
        <w:t>LATIN: n.a. (transliterasi tidak dipakai; teks Arab dibaca langsung)</w:t>
      </w:r>
    </w:p>
    <w:p>
      <w:pPr>
        <w:jc w:val="both"/>
      </w:pPr>
      <w:r>
        <w:rPr>
          <w:b w:val="0"/>
          <w:i/>
        </w:rPr>
        <w:t>Artinya: Dan jika keduanya memaksamu untuk mempersekutukan dengan Aku sesuatu yang tidak ada pengetahuanmu tentang itu, maka janganlah kamu mengikuti keduanya, dan pergaulilah keduanya di dunia dengan baik, dan ikutilah jalan orang yang kembali kepada-Ku, kemudian hanya kepada-Kulah kembalimu, maka Kuberitakan kepadamu apa yang telah kamu kerjakan. (15)</w:t>
      </w:r>
    </w:p>
    <w:p>
      <w:pPr>
        <w:jc w:val="both"/>
      </w:pPr>
      <w:r>
        <w:rPr>
          <w:b w:val="0"/>
          <w:i w:val="0"/>
          <w:sz w:val="18"/>
        </w:rPr>
        <w:t>DERAJAT: Wahyu Al-Qur'an (kitabullah); bukan hadits, sehingga tidak dinilai derajat perawinya.</w:t>
      </w:r>
    </w:p>
    <w:p>
      <w:pPr>
        <w:jc w:val="both"/>
      </w:pPr>
      <w:r>
        <w:rPr>
          <w:b w:val="0"/>
          <w:i w:val="0"/>
          <w:sz w:val="18"/>
        </w:rPr>
        <w:t>RUJUKAN: QS. Luqman: 15; https://quran.nu.or.id/luqman/15 ; https://api.alquran.cloud/v1/ayah/31:15/quran-uthmani</w:t>
      </w:r>
    </w:p>
    <w:p>
      <w:pPr>
        <w:jc w:val="both"/>
      </w:pPr>
      <w:r>
        <w:rPr>
          <w:b w:val="0"/>
          <w:i w:val="0"/>
          <w:sz w:val="18"/>
        </w:rPr>
        <w:t>STATUS: [V-AYAT]</w:t>
      </w:r>
    </w:p>
    <w:p>
      <w:pPr>
        <w:jc w:val="right"/>
        <w:rtl/>
      </w:pPr>
      <w:r>
        <w:rPr>
          <w:rFonts w:ascii="Scheherazade New" w:hAnsi="Scheherazade New"/>
          <w:sz w:val="30"/>
          <w:rtl/>
          <w:cs w:val="1"/>
        </w:rPr>
        <w:t>قُلْ إِنَّ صَلَاتِى وَنُسُكِى وَمَحْيَاىَ وَمَمَاتِى لِلَّهِ رَبِّ ٱلْعَٰلَمِينَ</w:t>
      </w:r>
    </w:p>
    <w:p>
      <w:pPr>
        <w:jc w:val="both"/>
      </w:pPr>
      <w:r>
        <w:rPr>
          <w:b w:val="0"/>
          <w:i w:val="0"/>
          <w:sz w:val="18"/>
        </w:rPr>
        <w:t>LATIN: n.a. (transliterasi tidak dipakai; teks Arab dibaca langsung)</w:t>
      </w:r>
    </w:p>
    <w:p>
      <w:pPr>
        <w:jc w:val="both"/>
      </w:pPr>
      <w:r>
        <w:rPr>
          <w:b w:val="0"/>
          <w:i/>
        </w:rPr>
        <w:t>Artinya: Katakanlah: sesungguhnya sembahyangku, ibadatku, hidupku dan matiku hanyalah untuk Allah, Tuhan semesta alam. (162)</w:t>
      </w:r>
    </w:p>
    <w:p>
      <w:pPr>
        <w:jc w:val="both"/>
      </w:pPr>
      <w:r>
        <w:rPr>
          <w:b w:val="0"/>
          <w:i w:val="0"/>
          <w:sz w:val="18"/>
        </w:rPr>
        <w:t>DERAJAT: Wahyu Al-Qur'an (kitabullah); bukan hadits, sehingga tidak dinilai derajat perawinya.</w:t>
      </w:r>
    </w:p>
    <w:p>
      <w:pPr>
        <w:jc w:val="both"/>
      </w:pPr>
      <w:r>
        <w:rPr>
          <w:b w:val="0"/>
          <w:i w:val="0"/>
          <w:sz w:val="18"/>
        </w:rPr>
        <w:t>RUJUKAN: QS. Al-An'am: 162; https://quran.nu.or.id/al-anam/162 ; https://api.alquran.cloud/v1/ayah/6:162/quran-uthmani</w:t>
      </w:r>
    </w:p>
    <w:p>
      <w:pPr>
        <w:jc w:val="both"/>
      </w:pPr>
      <w:r>
        <w:rPr>
          <w:b w:val="0"/>
          <w:i w:val="0"/>
          <w:sz w:val="18"/>
        </w:rPr>
        <w:t>STATUS: [V-AYAT]</w:t>
      </w:r>
    </w:p>
    <w:p>
      <w:pPr>
        <w:jc w:val="both"/>
      </w:pPr>
      <w:r>
        <w:rPr>
          <w:b/>
          <w:i w:val="0"/>
          <w:sz w:val="28"/>
        </w:rPr>
        <w:t>63.2 Kenduri dan Syukuran Pembukaan Usaha</w:t>
      </w:r>
    </w:p>
    <w:p>
      <w:pPr>
        <w:jc w:val="both"/>
      </w:pPr>
      <w:r>
        <w:rPr>
          <w:b w:val="0"/>
          <w:i w:val="0"/>
        </w:rPr>
        <w:t>Membuka usaha sering menjadi peristiwa penting bagi keluarga. Ada yang mengundang tetangga untuk makan bersama, mengucapkan syukur, meminta doa, atau berbagi rezeki. Bentuk jamuan seperti itu pada dasarnya perlu dilihat dari isi dan tujuannya, bukan semata-mata dari namanya. Mengundang orang untuk bersilaturahmi dan memberi makanan sebagai bentuk syukur kepada Allah berbeda dari meyakini bahwa suatu ritual tertentu menjamin dagangan laris atau menolak bala dengan kekuatan gaib.</w:t>
      </w:r>
    </w:p>
    <w:p>
      <w:pPr>
        <w:jc w:val="both"/>
      </w:pPr>
      <w:r>
        <w:rPr>
          <w:b w:val="0"/>
          <w:i w:val="0"/>
        </w:rPr>
        <w:t>Jika kenduri diisi doa kepada Allah, nasihat yang baik, dan sedekah tanpa pemborosan atau paksaan, ia merupakan kegiatan sosial yang dapat dilakukan. Tuan rumah tidak perlu merasa bahwa acara harus megah agar usahanya diberkahi. Jangan sampai biaya kenduri menghabiskan modal, membuat keluarga berutang, atau memaksa tetangga menyumbang. Keberkahan usaha dicari melalui cara yang halal, kejujuran, pemenuhan hak pekerja dan pelanggan, serta doa dan tawakal, bukan melalui besarnya hidangan.</w:t>
      </w:r>
    </w:p>
    <w:p>
      <w:pPr>
        <w:jc w:val="both"/>
      </w:pPr>
      <w:r>
        <w:rPr>
          <w:b w:val="0"/>
          <w:i w:val="0"/>
        </w:rPr>
        <w:t>Sebagian orang mungkin menyusun bacaan atau tata acara tertentu dan menganggapnya anjuran khusus. Pada bagian ini, penilaian bisa masuk wilayah khilafiyah atau memerlukan pemeriksaan dalil. Jangan menetapkan pahala, keharusan, atau jaminan hasil tertentu tanpa dasar. Jika tidak yakin, keluarga dapat memilih bentuk yang sederhana: berkumpul, berdoa kepada Allah dengan kata-kata yang dipahami, lalu berbagi makanan sebagai sedekah. Tidak perlu merendahkan orang yang memilih bentuk berbeda selama tidak ada unsur yang jelas dilarang.</w:t>
      </w:r>
    </w:p>
    <w:p>
      <w:pPr>
        <w:jc w:val="both"/>
      </w:pPr>
      <w:r>
        <w:rPr>
          <w:b w:val="0"/>
          <w:i w:val="0"/>
        </w:rPr>
        <w:t>Batas tauhid tetap harus dijaga. Apabila ada sesaji atau permohonan kepada makhluk gaib agar usaha dilancarkan, unsur tersebut tidak dapat dibenarkan sebagai adat netral. Rezeki diminta kepada Allah. Namun, sebelum menuduh seseorang, pastikan apa yang ia maksud dan yakini; bisa jadi ia mengikuti kebiasaan tanpa memahami maknanya. Terangkan dengan lembut bahwa syukur dan permohonan hendaknya ditujukan kepada Allah, dan tawarkan pengganti yang baik seperti doa, jamuan sewajarnya, atau sedekah kepada yang membutuhkan.</w:t>
      </w:r>
    </w:p>
    <w:p>
      <w:pPr>
        <w:jc w:val="both"/>
      </w:pPr>
      <w:r>
        <w:rPr>
          <w:b w:val="0"/>
          <w:i w:val="0"/>
        </w:rPr>
        <w:t>Syukuran yang sehat tidak menjadikan tetangga sebagai penjamin kesuksesan usaha. Ia menjadi kesempatan mempererat hubungan dan mengingatkan pemilik usaha agar mencari nafkah secara halal. Sesudah acara, kewajiban yang lebih nyata tetap menanti: mencatat transaksi dengan jujur, memenuhi janji, menjaga kualitas barang atau jasa, dan tidak mengurangi hak orang lain. Doa tidak menggantikan ikhtiar yang benar; ikhtiar pun tidak menjadikan manusia merasa berkuasa atas rezeki.</w:t>
      </w:r>
    </w:p>
    <w:p>
      <w:pPr>
        <w:jc w:val="both"/>
      </w:pPr>
      <w:r>
        <w:rPr>
          <w:b/>
          <w:i w:val="0"/>
          <w:sz w:val="28"/>
        </w:rPr>
        <w:t>63.3 Selamatan, Sedekah Bumi, dan Sedekah Laut</w:t>
      </w:r>
    </w:p>
    <w:p>
      <w:pPr>
        <w:jc w:val="both"/>
      </w:pPr>
      <w:r>
        <w:rPr>
          <w:b w:val="0"/>
          <w:i w:val="0"/>
        </w:rPr>
        <w:t>Di berbagai daerah, masyarakat mengadakan kegiatan yang disebut selamatan, sedekah bumi, atau sedekah laut. Bentuknya beragam: doa bersama, makan komunal, membersihkan lingkungan, membagikan hasil bumi, atau mengadakan acara di ruang publik. Sebutan yang sama tidak selalu menunjuk pada keyakinan yang sama. Karena itu, penilaian perlu melihat unsur nyata: apa yang dilakukan, kepada siapa doa dipanjatkan, apa tujuan pemberian, serta makna yang diyakini peserta.</w:t>
      </w:r>
    </w:p>
    <w:p>
      <w:pPr>
        <w:jc w:val="both"/>
      </w:pPr>
      <w:r>
        <w:rPr>
          <w:b w:val="0"/>
          <w:i w:val="0"/>
        </w:rPr>
        <w:t>Kegiatan menjaga kebersihan pantai atau saluran air, berbagi hasil panen, dan berkumpul untuk berdoa kepada Allah dapat menjadi kegiatan sosial yang baik selama tidak disertai unsur terlarang. Istilah “sedekah bumi” atau “sedekah laut” dalam percakapan masyarakat kadang sekadar menunjuk pembagian makanan atau ungkapan syukur atas nikmat Allah. Sedekah dalam pengertian ibadah diberikan karena Allah, bukan karena bumi atau laut memiliki kuasa yang patut disembah.</w:t>
      </w:r>
    </w:p>
    <w:p>
      <w:pPr>
        <w:jc w:val="both"/>
      </w:pPr>
      <w:r>
        <w:rPr>
          <w:b w:val="0"/>
          <w:i w:val="0"/>
        </w:rPr>
        <w:t>Garisnya berubah apabila makanan, hewan, atau benda tertentu dipersembahkan kepada penunggu tempat, atau peserta memohon kepada makhluk gaib agar memberi tangkapan dan panen. Keyakinan dan persembahan semacam itu harus ditinggalkan. Tidak ada tradisi yang dapat menghalalkan ibadah kepada selain Allah. Jika seseorang terlibat karena tekanan sosial atau karena tidak memahami maksud acara, pendekatan yang bermanfaat ialah menerangkan dengan jelas, menyediakan pilihan untuk tidak ikut pada unsur tersebut, dan menjaga agar nasihat tidak berubah menjadi penghinaan terhadap masyarakat setempat.</w:t>
      </w:r>
    </w:p>
    <w:p>
      <w:pPr>
        <w:jc w:val="both"/>
      </w:pPr>
      <w:r>
        <w:rPr>
          <w:b w:val="0"/>
          <w:i w:val="0"/>
        </w:rPr>
        <w:t>Ada pula kegiatan yang unsur-unsurnya diperselisihkan atau bercampur. Sebagian orang mungkin menganggapnya bentuk syukur, sedangkan yang lain melihat tata cara tertentu sebagai ibadah yang tidak memiliki landasan. Dalam keadaan demikian, jangan memberi vonis menyeluruh hanya berdasarkan nama kegiatan atau foto sesaat. Tanyakan kepada penyelenggara dan pelajari praktiknya. Untuk klaim hukum khusus, mintalah penjelasan ulama yang memahami konteks setempat; jangan mengutip fatwa atau derajat riwayat yang belum diverifikasi. [FATWA-CEK] [DERAJAT-CEK]</w:t>
      </w:r>
    </w:p>
    <w:p>
      <w:pPr>
        <w:jc w:val="both"/>
      </w:pPr>
      <w:r>
        <w:rPr>
          <w:b w:val="0"/>
          <w:i w:val="0"/>
        </w:rPr>
        <w:t>Masyarakat dapat mempertahankan tujuan baik tanpa mempertahankan unsur yang bermasalah. Perayaan panen, misalnya, dapat diarahkan menjadi kerja bakti, pembagian pangan, doa kepada Allah, dan edukasi menjaga tanah serta laut. Nelayan dapat saling membantu dan menyusun ikhtiar keselamatan tanpa menganggap ada penguasa gaib selain Allah yang mesti diberi persembahan. Petani dapat mensyukuri hasil panen dengan berbagi tanpa menjadikan suatu ritual sebagai syarat agar panen berikutnya berhasil.</w:t>
      </w:r>
    </w:p>
    <w:p>
      <w:pPr>
        <w:jc w:val="both"/>
      </w:pPr>
      <w:r>
        <w:rPr>
          <w:b w:val="0"/>
          <w:i w:val="0"/>
        </w:rPr>
        <w:t>Perubahan semacam ini lebih mudah diterima bila disampaikan dengan menghargai para sesepuh. Mulailah dari tujuan bersama: keselamatan warga, rasa syukur, kebersamaan, dan kepedulian pada alam. Lalu jelaskan batas yang tidak dapat ditawar, yakni ibadah dan permohonan gaib hanya kepada Allah. Dengan begitu, masyarakat tidak dipaksa memilih antara menghormati leluhur dan menjaga tauhid; yang ditinggalkan adalah unsur yang keliru, sementara kebaikan sosialnya dapat diteruskan dalam bentuk yang selaras dengan agama.</w:t>
      </w:r>
    </w:p>
    <w:p>
      <w:pPr>
        <w:jc w:val="both"/>
      </w:pPr>
      <w:r>
        <w:rPr>
          <w:b/>
          <w:i w:val="0"/>
          <w:sz w:val="28"/>
        </w:rPr>
        <w:t>63.4 Tahlilan dan Yasinan untuk Kelapangan Rezeki: Perbedaan Pendapat Ulama</w:t>
      </w:r>
    </w:p>
    <w:p>
      <w:pPr>
        <w:jc w:val="both"/>
      </w:pPr>
      <w:r>
        <w:rPr>
          <w:b w:val="0"/>
          <w:i w:val="0"/>
        </w:rPr>
        <w:t>Tahlilan dan yasinan adalah sebutan bagi kegiatan yang bentuk serta susunannya berbeda-beda di tengah masyarakat. Ada keluarga yang berkumpul untuk membaca Al-Qur'an dan berdoa, ada yang mengadakan jamuan, dan ada pula yang mengaitkannya dengan hajat tertentu, termasuk kelapangan rezeki. Penilaian yang adil tidak menyamaratakan semua bentuk itu. Kita perlu mengetahui apa yang dibaca, kepada siapa doa ditujukan, apakah jamuan menjadi beban, dan apakah ada keyakinan tentang keutamaan khusus yang dinisbatkan kepada waktu atau susunan tertentu.</w:t>
      </w:r>
    </w:p>
    <w:p>
      <w:pPr>
        <w:jc w:val="both"/>
      </w:pPr>
      <w:r>
        <w:rPr>
          <w:b w:val="0"/>
          <w:i w:val="0"/>
        </w:rPr>
        <w:t>Membaca Al-Qur'an, berzikir, berdoa kepada Allah, dan bersedekah merupakan amal yang dikenal dalam agama. Perselisihan dapat muncul ketika pembahasan beralih pada pengkhususan tata cara, berkumpul dengan format tertentu, atau menghadiahkan pahala bacaan kepada orang yang telah wafat. Ulama memiliki perbedaan dalam sejumlah rincian tersebut. Karena itu, tidak tepat mengklaim bahwa seluruh kegiatan semacam ini disepakati sebagai anjuran khusus; tidak tepat pula menuduh setiap orang yang mengikutinya melakukan syirik. Untuk pendapat atau fatwa tertentu, rujukan perlu diperiksa. [FATWA-CEK]</w:t>
      </w:r>
    </w:p>
    <w:p>
      <w:pPr>
        <w:jc w:val="both"/>
      </w:pPr>
      <w:r>
        <w:rPr>
          <w:b w:val="0"/>
          <w:i w:val="0"/>
        </w:rPr>
        <w:t>Khusus bila kegiatan disebut sebagai jalan memperoleh kelapangan rezeki, bedakan antara berdoa kepada Allah dengan menetapkan jaminan yang tidak berdasar. Seorang Muslim boleh memohon rezeki yang halal dan luas kepada Allah. Namun, jangan memastikan bahwa bacaan atau bilangan tertentu pasti menghasilkan kekayaan, atau bahwa orang yang tidak mengikuti acara akan tertutup rezekinya, tanpa dalil yang sahih dan penjelasan ulama yang dapat dipertanggungjawabkan. Klaim seperti itu dapat membebani orang dan mengubah amalan yang diperselisihkan menjadi seolah-olah kewajiban.</w:t>
      </w:r>
    </w:p>
    <w:p>
      <w:pPr>
        <w:jc w:val="both"/>
      </w:pPr>
      <w:r>
        <w:rPr>
          <w:b w:val="0"/>
          <w:i w:val="0"/>
        </w:rPr>
        <w:t>Keluarga yang memilih mengadakan pertemuan hendaknya menjaganya tetap sederhana dan tidak memaksa. Doa diarahkan kepada Allah, isi acara tidak memuat permohonan kepada orang yang telah wafat, dan biaya jamuan tidak dibebankan kepada keluarga yang sedang berduka atau kesulitan. Mereka yang mengikuti pendapat berbeda dapat menjelaskan pilihannya dengan tenang. Menghindari acara tertentu tidak berarti membenci keluarga; hadir pun tidak selalu berarti menyetujui setiap keyakinan yang mungkin dilekatkan orang lain kepadanya. Sikap dan niat perlu dibicarakan, bukan ditebak.</w:t>
      </w:r>
    </w:p>
    <w:p>
      <w:pPr>
        <w:jc w:val="both"/>
      </w:pPr>
      <w:r>
        <w:rPr>
          <w:b w:val="0"/>
          <w:i w:val="0"/>
        </w:rPr>
        <w:t>Jika keluarga bertanya amalan apa yang dapat dilakukan untuk mencari rezeki, arahkan mereka pada doa kepada Allah, istigfar, sedekah sesuai kemampuan, silaturahmi, kerja halal, dan menunaikan hak orang lain. Amalan tersebut tidak boleh dipasarkan sebagai rumus yang menjamin hasil materi tertentu. Kita beribadah karena Allah dan berharap kebaikan dari-Nya, sambil menerima bahwa bentuk serta waktu pemberian rezeki berada dalam ketentuan-Nya. Untuk persoalan tahlilan dan yasinan yang bersifat khusus, ikuti bimbingan ulama tepercaya dan jaga persaudaraan di tengah perbedaan.</w:t>
      </w:r>
    </w:p>
    <w:p>
      <w:pPr>
        <w:jc w:val="both"/>
      </w:pPr>
      <w:r>
        <w:rPr>
          <w:b/>
          <w:i w:val="0"/>
          <w:sz w:val="28"/>
        </w:rPr>
        <w:t>63.5 Sesajen, "Penjaga Toko", dan Penglaris: Syirik yang Jelas dan Cara Menyikapinya</w:t>
      </w:r>
    </w:p>
    <w:p>
      <w:pPr>
        <w:jc w:val="both"/>
      </w:pPr>
      <w:r>
        <w:rPr>
          <w:b w:val="0"/>
          <w:i w:val="0"/>
        </w:rPr>
        <w:t>Kata penglaris dapat dipakai untuk banyak hal, mulai dari promosi dan keramahan sampai benda atau ritual yang dianggap memiliki daya gaib. Karena itu, jangan menyimpulkan hanya dari sebutan. Periksa apa yang dilakukan dan diyakini. Menata etalase, memberi sampel, atau memasang doa yang ditujukan kepada Allah berbeda dari mempersembahkan makanan kepada sosok gaib agar dagangan ramai.</w:t>
      </w:r>
    </w:p>
    <w:p>
      <w:pPr>
        <w:jc w:val="both"/>
      </w:pPr>
      <w:r>
        <w:rPr>
          <w:b/>
          <w:i w:val="0"/>
          <w:sz w:val="24"/>
        </w:rPr>
        <w:t>Salah Paham</w:t>
      </w:r>
    </w:p>
    <w:p>
      <w:pPr>
        <w:jc w:val="both"/>
      </w:pPr>
      <w:r>
        <w:rPr>
          <w:b w:val="0"/>
          <w:i w:val="0"/>
        </w:rPr>
        <w:t>Tidak semua adat atau kebiasaan yang terasa asing otomatis syirik. Jamuan, hiasan, pakaian khas, doa kepada Allah, dan pertemuan keluarga dapat menjadi budaya biasa, meski bentuknya tidak sama dengan kebiasaan kita. Penilaian harus bertumpu pada isi, maksud, dan keyakinan, bukan pada asal daerah atau nama acara. Sebaliknya, menyebut suatu perbuatan sebagai adat tidak menjadikan persembahan kepada selain Allah dapat diterima. Kita perlu menanyakan dengan tenang apa makna benda atau tindakan itu bagi pelakunya. Sikap ini menjaga ketelitian sekaligus mencegah penghinaan kepada orang tua dan tetangga.</w:t>
      </w:r>
    </w:p>
    <w:p>
      <w:pPr>
        <w:jc w:val="both"/>
      </w:pPr>
      <w:r>
        <w:rPr>
          <w:b w:val="0"/>
          <w:i w:val="0"/>
        </w:rPr>
        <w:t>Jika makanan sengaja dipersembahkan kepada penjaga gaib, atau pemilik usaha meminta makhluk tersebut mengatur rezeki, unsur itu menyentuh ibadah kepada selain Allah dan wajib dijauhi. Jangan ikut menyerahkan persembahan atau mengucapkan permohonan tersebut. Namun, jangan pula mengumumkan vonis atas orang tertentu. Bisa jadi ia hanya mengikuti arahan tanpa memahami maksudnya, atau kata yang dipakai memiliki arti lain dalam keluarganya.</w:t>
      </w:r>
    </w:p>
    <w:p>
      <w:pPr>
        <w:jc w:val="both"/>
      </w:pPr>
      <w:r>
        <w:rPr>
          <w:b/>
          <w:i w:val="0"/>
          <w:sz w:val="24"/>
        </w:rPr>
        <w:t>Fiqh Praktis</w:t>
      </w:r>
    </w:p>
    <w:p>
      <w:pPr>
        <w:jc w:val="both"/>
      </w:pPr>
      <w:r>
        <w:rPr>
          <w:b w:val="0"/>
          <w:i w:val="0"/>
        </w:rPr>
        <w:t>Batas praktisnya terletak pada perbuatan dan keyakinan. Menyediakan makanan untuk pekerja, tetangga, atau tamu sebagai jamuan maupun sedekah bukan persembahan gaib. Meminta kepada Allah agar usaha diberkahi juga berbeda dari meminta penjaga toko atau penghuni tempat agar mendatangkan pembeli. Bila ada sesajen yang diniatkan sebagai persembahan, tinggalkan bagian itu dengan jelas; tidak perlu merusak atau mempermalukan orang. Tawarkan pengganti yang baik, misalnya menjadikan makanan itu jamuan biasa atau memberikannya kepada orang yang membutuhkan, jika hal itu dapat dilakukan tanpa ikut dalam ritual. Untuk rincian yang meragukan, tanyakan kepada ulama yang memahami keadaan setempat.</w:t>
      </w:r>
    </w:p>
    <w:p>
      <w:pPr>
        <w:jc w:val="both"/>
      </w:pPr>
      <w:r>
        <w:rPr>
          <w:b w:val="0"/>
          <w:i w:val="0"/>
        </w:rPr>
        <w:t>Sampaikan keberatan dengan kalimat yang berpusat pada pilihan diri: “Saya tidak dapat ikut mempersembahkan sesuatu kepada selain Allah, tetapi saya tetap ingin membantu usaha dan menjaga hubungan kita.” Sesudah itu, dukung usaha melalui cara nyata: layanan baik, harga jujur, barang bermutu, dan doa kepada Allah. Ketegasan tidak perlu berubah menjadi pertengkaran.</w:t>
      </w:r>
    </w:p>
    <w:p>
      <w:pPr>
        <w:jc w:val="both"/>
      </w:pPr>
      <w:r>
        <w:rPr>
          <w:b w:val="0"/>
          <w:i w:val="0"/>
        </w:rPr>
        <w:t>Jika menghadapi acara yang telanjur disiapkan, pilih langkah yang tidak menyertakan diri dalam unsur persembahan. Seseorang dapat datang untuk menemui keluarga tanpa mengikuti bagian ritual, atau menjelaskan lebih dahulu bahwa ia hanya bersedia membantu jamuan biasa. Bila ada tekanan, ulangi sikap dengan tenang dan minta dukungan kerabat yang dipercaya. Jangan menyebarkan foto atau cerita untuk mempermalukan pelaksana. Tujuannya bukan memenangkan pertengkaran, tetapi menghindari perbuatan yang diyakini sebagai ibadah kepada selain Allah serta membuka jalan perubahan yang dapat diterima. Pemilik usaha juga perlu meneliti sebab biasa yang dapat diperbaiki: mutu barang, keramahan, kebersihan, lokasi, dan kejujuran. Itu ikhtiar yang dapat dinilai dan diperbaiki, bukan janji bahwa hasil tertentu pasti datang. Apabila muncul perbedaan tentang bentuk acara yang tidak mengandung persembahan, perlakukan sebagai persoalan yang perlu ditelaah, bukan alasan untuk melabeli seluruh adat. Tegas pada batas, teliti pada fakta, dan lembut kepada manusia. Sikap ini memberi ruang bagi orang lain untuk mencerna penjelasan tanpa kehilangan muka.</w:t>
      </w:r>
    </w:p>
    <w:p>
      <w:pPr>
        <w:jc w:val="both"/>
      </w:pPr>
      <w:r>
        <w:rPr>
          <w:b/>
          <w:i w:val="0"/>
          <w:sz w:val="28"/>
        </w:rPr>
        <w:t>63.6 Jimat Usaha dan Benda Bertuah</w:t>
      </w:r>
    </w:p>
    <w:p>
      <w:pPr>
        <w:jc w:val="both"/>
      </w:pPr>
      <w:r>
        <w:rPr>
          <w:b w:val="0"/>
          <w:i w:val="0"/>
        </w:rPr>
        <w:t>Benda yang dibawa atau dipasang di tempat usaha bisa memiliki fungsi biasa, seperti tanda pengenal, pengingat, atau hiasan. Persoalan muncul ketika benda dipercaya mempunyai daya mandiri untuk menarik pembeli, menjaga usaha dari gangguan gaib, atau mengikat keberuntungan. Menilai dengan adil berarti bertanya apa keyakinan pemiliknya dan apa yang dilakukan dengan benda tersebut, bukan langsung menuduh karena melihatnya.</w:t>
      </w:r>
    </w:p>
    <w:p>
      <w:pPr>
        <w:jc w:val="both"/>
      </w:pPr>
      <w:r>
        <w:rPr>
          <w:b/>
          <w:i w:val="0"/>
          <w:sz w:val="24"/>
        </w:rPr>
        <w:t>Kasus</w:t>
      </w:r>
    </w:p>
    <w:p>
      <w:pPr>
        <w:jc w:val="both"/>
      </w:pPr>
      <w:r>
        <w:rPr>
          <w:b w:val="0"/>
          <w:i w:val="0"/>
        </w:rPr>
        <w:t>Seorang pedagang pemula menerima benda kecil dari kerabat yang lebih tua. Ia diberi tahu bahwa benda itu akan membuat tokonya ramai, tetapi ia sendiri belum memahami asal-usulnya dan merasa sungkan menolak. Ia tidak perlu mempermalukan kerabat atau membuangnya dengan amarah. Ia dapat bertanya dengan hormat, “Apa fungsi benda ini dan apa yang diyakini tentangnya?” Jika ternyata hanya kenang-kenangan, ia boleh menyimpannya sebagai benda biasa tanpa menggantungkan harapan kepadanya. Jika dimaksudkan sebagai penarik rezeki gaib, ia dapat menjelaskan bahwa ia ingin bertawakal kepada Allah dan meminta nasihat guru yang dipercaya.</w:t>
      </w:r>
    </w:p>
    <w:p>
      <w:pPr>
        <w:jc w:val="both"/>
      </w:pPr>
      <w:r>
        <w:rPr>
          <w:b w:val="0"/>
          <w:i w:val="0"/>
        </w:rPr>
        <w:t>Dalam keyakinan Islam, sebab yang dipakai untuk meraih hasil perlu memiliki dasar yang benar. Keterampilan, lokasi yang mudah dijangkau, kebersihan, pencatatan, dan pelayanan adalah sebab nyata yang dapat diusahakan. Benda yang dianggap menguasai rezeki atau melindungi secara gaib tidak boleh menjadi tempat bergantung. Jika seseorang meyakini benda itu berkuasa sendiri, persoalannya lebih berat; bila ia menganggapnya sekadar perantara gaib tanpa dasar, keyakinan itu pun perlu dikoreksi dengan ilmu. Jangan menetapkan keadaan batin seseorang dari penampilan saja.</w:t>
      </w:r>
    </w:p>
    <w:p>
      <w:pPr>
        <w:jc w:val="both"/>
      </w:pPr>
      <w:r>
        <w:rPr>
          <w:b w:val="0"/>
          <w:i w:val="0"/>
        </w:rPr>
        <w:t>Bila benda itu bertuliskan doa atau ayat, jangan memperlakukannya sebagai jaminan dagangan laris. Tentang penggunaan tulisan tertentu sebagai pelindung, terdapat rincian dan perbedaan pandangan yang perlu dirujuk kepada ulama. Yang aman ialah membaca doa kepada Allah dengan pemahaman, menjalankan usaha secara halal, dan tidak mengaitkan hasil dengan angka atau benda yang tak memiliki landasan. Hindari pula merendahkan orang yang pernah memakai jimat karena ikut kebiasaan keluarga.</w:t>
      </w:r>
    </w:p>
    <w:p>
      <w:pPr>
        <w:jc w:val="both"/>
      </w:pPr>
      <w:r>
        <w:rPr>
          <w:b w:val="0"/>
          <w:i w:val="0"/>
        </w:rPr>
        <w:t>Saat hendak berhenti, lakukan dengan tenang. Lepaskan ketergantungan, minta ampun kepada Allah, dan alihkan perhatian pada ikhtiar yang jelas manfaatnya. Jika benda tersebut milik orang lain atau terkait warisan keluarga, bicarakan sebelum memindahkan atau membuangnya. Menjaga tauhid tidak menuntut kita bersikap kasar. Rezeki bukan milik benda; manusia berusaha, berdoa kepada Allah, dan menerima hasil dengan tawakal.</w:t>
      </w:r>
    </w:p>
    <w:p>
      <w:pPr>
        <w:jc w:val="both"/>
      </w:pPr>
      <w:r>
        <w:rPr>
          <w:b w:val="0"/>
          <w:i w:val="0"/>
        </w:rPr>
        <w:t>Tanyakan pula apakah benda itu sekadar lambang keluarga atau memang diperlakukan sebagai pelindung. Pertanyaan terbuka lebih membantu daripada langsung menyebutnya jimat. Jika orang yang memberikannya merasa tersinggung, terangkan bahwa penghargaan kepada pemberi tetap ada, tetapi sandaran hati perlu diarahkan kepada Allah. Perubahan dapat dimulai dari mengembalikan benda itu kepada pemberi atau menyimpannya sebagai kenangan biasa. Dalam urusan jual beli, jangan menjanjikan hasil pasti dari benda atau amalan tertentu.</w:t>
      </w:r>
    </w:p>
    <w:p>
      <w:pPr>
        <w:jc w:val="both"/>
      </w:pPr>
      <w:r>
        <w:rPr>
          <w:b/>
          <w:i w:val="0"/>
          <w:sz w:val="28"/>
        </w:rPr>
        <w:t>63.7 Mengajak Keluarga dan Orang Tua Berhenti dari Praktik yang Salah tanpa Memutus Silaturahmi</w:t>
      </w:r>
    </w:p>
    <w:p>
      <w:pPr>
        <w:jc w:val="both"/>
      </w:pPr>
      <w:r>
        <w:rPr>
          <w:b/>
          <w:i w:val="0"/>
          <w:sz w:val="24"/>
        </w:rPr>
        <w:t>Tingkat Dasar</w:t>
      </w:r>
    </w:p>
    <w:p>
      <w:pPr>
        <w:jc w:val="both"/>
      </w:pPr>
      <w:r>
        <w:rPr>
          <w:b w:val="0"/>
          <w:i w:val="0"/>
        </w:rPr>
        <w:t>Mulailah dari hubungan, bukan perdebatan. Dengarkan dahulu apa yang keluarga yakini dan mengapa kebiasaan itu dilakukan. Jelaskan bagian yang tidak dapat kita ikuti dengan kata-kata sederhana, tanpa menyebut mereka bodoh atau sesat. Kita dapat tetap membantu persiapan makan, menemani orang tua, dan menyambung kunjungan, sambil menolak persembahan atau permohonan yang ditujukan kepada selain Allah. QS. Luqman (15) mengajarkan bahwa ajakan yang keliru tidak ditaati, tetapi pergaulan dengan orang tua di dunia tetap berlangsung secara patut. Ketaatan kepada Allah dan bakti kepada orang tua bukan dua pilihan yang saling meniadakan.</w:t>
      </w:r>
    </w:p>
    <w:p>
      <w:pPr>
        <w:jc w:val="both"/>
      </w:pPr>
      <w:r>
        <w:rPr>
          <w:b w:val="0"/>
          <w:i w:val="0"/>
        </w:rPr>
        <w:t>Pilih waktu yang tenang dan bicara empat mata bila memungkinkan. Hindari menegur di hadapan banyak orang karena rasa malu dapat mengeraskan suasana. Tawarkan bentuk pengganti yang menjaga tujuan baik keluarga: doa kepada Allah, sedekah, jamuan sederhana, atau kunjungan kepada kerabat. Jika pembahasan berubah menjadi pertengkaran, jeda lebih baik daripada mengulang tuduhan. Minta bantuan orang yang dihormati bersama dan memahami agama, bukan untuk mengalahkan orang tua, tetapi untuk menjelaskan dengan bijaksana.</w:t>
      </w:r>
    </w:p>
    <w:p>
      <w:pPr>
        <w:jc w:val="both"/>
      </w:pPr>
      <w:r>
        <w:rPr>
          <w:b w:val="0"/>
          <w:i w:val="0"/>
        </w:rPr>
        <w:t>Batas tetap perlu dijaga. Kita tidak harus menyediakan persembahan atau mengucapkan permohonan yang bertentangan dengan tauhid demi menyenangkan keluarga. Sampaikan penolakan tanpa ancaman, lalu tunjukkan bakti melalui tindakan yang nyata: membantu kebutuhan mereka, berbicara lembut, dan memenuhi hak keluarga. Perubahan mungkin berlangsung bertahap; tanggung jawab kita ialah menjelaskan dan menjaga pilihan diri, bukan memaksa hati orang lain.</w:t>
      </w:r>
    </w:p>
    <w:p>
      <w:pPr>
        <w:jc w:val="both"/>
      </w:pPr>
      <w:r>
        <w:rPr>
          <w:b w:val="0"/>
          <w:i w:val="0"/>
        </w:rPr>
        <w:t>Doakan kebaikan keluarga dan jaga komunikasi sesudah percakapan. Kesantunan bukan tanda ragu terhadap batas, melainkan cara menyampaikan kebenaran tanpa merusak hubungan yang masih dapat dirawat.</w:t>
      </w:r>
    </w:p>
    <w:p>
      <w:pPr>
        <w:jc w:val="both"/>
      </w:pPr>
      <w:r>
        <w:rPr>
          <w:b/>
          <w:i w:val="0"/>
          <w:sz w:val="28"/>
        </w:rPr>
        <w:t>63.8 Menghormati Leluhur dan Mencintai Budaya: Sampai Mana yang Wajar</w:t>
      </w:r>
    </w:p>
    <w:p>
      <w:pPr>
        <w:jc w:val="both"/>
      </w:pPr>
      <w:r>
        <w:rPr>
          <w:b w:val="0"/>
          <w:i w:val="0"/>
        </w:rPr>
        <w:t>Menghormati leluhur dapat tampak dalam merawat makam dengan pantas, mengenang jasa, menjaga bahasa keluarga, mempelajari keterampilan turun-temurun, dan menceritakan kebaikan mereka kepada anak-anak. Bentuk penghormatan itu tidak sama dengan meminta rezeki kepada yang telah wafat atau meyakini bahwa leluhur menguasai nasib keturunannya. Kasih kepada keluarga tetap ada, sementara doa dan ibadah diarahkan kepada Allah.</w:t>
      </w:r>
    </w:p>
    <w:p>
      <w:pPr>
        <w:jc w:val="both"/>
      </w:pPr>
      <w:r>
        <w:rPr>
          <w:b/>
          <w:i w:val="0"/>
          <w:sz w:val="24"/>
        </w:rPr>
        <w:t>Kisah</w:t>
      </w:r>
    </w:p>
    <w:p>
      <w:pPr>
        <w:jc w:val="both"/>
      </w:pPr>
      <w:r>
        <w:rPr>
          <w:b w:val="0"/>
          <w:i w:val="0"/>
        </w:rPr>
        <w:t>Bayangkan sebuah keluarga yang setiap tahun berkumpul di rumah nenek untuk memasak hidangan lama dan mendengar cerita tentang para pendahulu. Ketika seorang cucu bertanya apakah makanan perlu diletakkan di sudut tertentu agar usaha keluarga aman, nenek menjelaskan bahwa baginya itu hanya kebiasaan lama. Mereka lalu sepakat menyajikan makanan sebagai jamuan untuk keluarga dan tetangga, serta berdoa kepada Allah. Cerita leluhur tetap disampaikan, resep tetap diwariskan, dan bagian yang menimbulkan keyakinan keliru tidak diteruskan. Kisah ilustratif ini menunjukkan bahwa perubahan tidak harus menghapus kenangan atau memutus kasih sayang.</w:t>
      </w:r>
    </w:p>
    <w:p>
      <w:pPr>
        <w:jc w:val="both"/>
      </w:pPr>
      <w:r>
        <w:rPr>
          <w:b w:val="0"/>
          <w:i w:val="0"/>
        </w:rPr>
        <w:t>Budaya adalah ruang luas yang mencakup bahasa, seni, tata pergaulan, makanan, dan gotong royong. Sebagian unsur dibolehkan, sebagian memerlukan pertimbangan fikih, dan sebagian harus ditinggalkan bila berisi ibadah kepada selain Allah atau pelanggaran yang jelas. Untuk hal yang menjadi perbedaan pendapat ulama, jangan menaikkan khilafiyah menjadi tuduhan syirik. Tanyakan rincian dan ikuti bimbingan yang dapat dipercaya, sambil menghindari klaim bahwa semua kebiasaan lokal pasti benar atau pasti salah.</w:t>
      </w:r>
    </w:p>
    <w:p>
      <w:pPr>
        <w:jc w:val="both"/>
      </w:pPr>
      <w:r>
        <w:rPr>
          <w:b w:val="0"/>
          <w:i w:val="0"/>
        </w:rPr>
        <w:t>Mengenang orang yang telah wafat dapat mendorong kita meneladani kebaikan mereka, menyambung hubungan dengan kerabat, dan mendoakan mereka kepada Allah. Namun, ingatan itu tidak memberi manusia kuasa untuk memanggil arwah atau menjamin kelancaran usaha. Jika keluarga mempunyai benda peninggalan, simpan sebagai kenangan selama tidak dijadikan tempat bergantung. Bila ada tradisi yang perlu diubah, bicarakan bagian tertentu dengan hormat dan jelaskan alasan, bukan mengejek seluruh warisan keluarga.</w:t>
      </w:r>
    </w:p>
    <w:p>
      <w:pPr>
        <w:jc w:val="both"/>
      </w:pPr>
      <w:r>
        <w:rPr>
          <w:b w:val="0"/>
          <w:i w:val="0"/>
        </w:rPr>
        <w:t>Menghormati leluhur bukan berarti mengikuti setiap tindakan mereka tanpa pertimbangan. Kita dapat berterima kasih atas kerja keras dan kasih yang diwariskan, sekaligus memilih jalan yang lebih lurus ketika mengetahui suatu praktik keliru. Perubahan yang santun menjaga yang baik, memperbaiki yang meragukan melalui ilmu, dan meninggalkan unsur yang bertentangan dengan tauhid.</w:t>
      </w:r>
    </w:p>
    <w:p>
      <w:pPr>
        <w:jc w:val="both"/>
      </w:pPr>
      <w:r>
        <w:rPr>
          <w:b w:val="0"/>
          <w:i w:val="0"/>
        </w:rPr>
        <w:t>Anak-anak dapat diajak mengenali nilai yang patut diteruskan, seperti keberanian bekerja, kemurahan hati, dan kepedulian kepada tetangga. Ceritakan juga bahwa manusia, termasuk leluhur yang kita cintai, tetap hamba yang membutuhkan rahmat Allah. Dengan cara itu, penghormatan tidak berubah menjadi pengultusan. Kebudayaan dapat dicintai tanpa menganggapnya sumber kuasa gaib. Nilai yang baik diteruskan karena manfaat dan kebaikannya. Kebaikan keluarga tidak terhapus hanya karena kita mengoreksi satu kebiasaan. Semua pihak dapat belajar dengan sabar.</w:t>
      </w:r>
    </w:p>
    <w:p>
      <w:pPr>
        <w:jc w:val="both"/>
      </w:pPr>
      <w:r>
        <w:rPr>
          <w:b/>
          <w:i w:val="0"/>
          <w:sz w:val="28"/>
        </w:rPr>
        <w:t>63.9 Praktik: Peta Adat dan Amalan di Lingkungan Saya</w:t>
      </w:r>
    </w:p>
    <w:p>
      <w:pPr>
        <w:jc w:val="both"/>
      </w:pPr>
      <w:r>
        <w:rPr>
          <w:b w:val="0"/>
          <w:i w:val="0"/>
        </w:rPr>
        <w:t>Ambil selembar kertas dan catat beberapa kebiasaan yang dijumpai di rumah atau lingkungan. Untuk tiap kebiasaan, tuliskan apa yang tampak dilakukan, tujuan yang disebutkan, dan keyakinan yang benar-benar diketahui. Jangan menebak niat orang atau memberi cap kepada tetangga. Pisahkan jamuan dan gotong royong dari doa, tata cara khusus, atau persembahan agar setiap unsur dapat dinilai dengan lebih cermat.</w:t>
      </w:r>
    </w:p>
    <w:p>
      <w:pPr>
        <w:jc w:val="both"/>
      </w:pPr>
      <w:r>
        <w:rPr>
          <w:b/>
          <w:i w:val="0"/>
          <w:sz w:val="24"/>
        </w:rPr>
        <w:t>Janji Nyata</w:t>
      </w:r>
    </w:p>
    <w:p>
      <w:pPr>
        <w:jc w:val="both"/>
      </w:pPr>
      <w:r>
        <w:rPr>
          <w:b w:val="0"/>
          <w:i w:val="0"/>
        </w:rPr>
        <w:t>Pilih satu langkah kecil yang bisa dilakukan dalam beberapa hari: bertanya dengan santun kepada orang tua tentang makna suatu kebiasaan, mencari penjelasan dari guru agama tepercaya, atau menawarkan bentuk pengganti yang lebih jelas seperti doa kepada Allah dan berbagi makanan kepada tetangga. Saya berjanji menjaga adab ketika bertanya, tidak menyebarkan cerita yang belum pasti, dan tidak ikut pada unsur persembahan kepada selain Allah. Saya juga akan mempertahankan bagian budaya yang baik, seperti silaturahmi dan gotong royong, serta memperbaiki sikap saya sendiri sebelum menuntut perubahan dari orang lain.</w:t>
      </w:r>
    </w:p>
    <w:p>
      <w:pPr>
        <w:jc w:val="both"/>
      </w:pPr>
      <w:r>
        <w:rPr>
          <w:b w:val="0"/>
          <w:i w:val="0"/>
        </w:rPr>
        <w:t>Setelah mencatat, beri tanda pada hal yang jelas baik, hal yang memerlukan penjelasan ulama, dan unsur yang jelas harus dihindari. Jangan mengambil keputusan atas perkara khilafiyah hanya dari percakapan singkat. Bila menemukan praktik yang mengganggu tauhid, tentukan cara menolaknya tanpa mempermalukan pelakunya. Peta ini bukan alat untuk menghakimi keluarga, melainkan bantuan agar kita bisa bertindak berdasarkan fakta, ilmu, dan kasih sayang.</w:t>
      </w:r>
    </w:p>
    <w:p>
      <w:pPr>
        <w:jc w:val="both"/>
      </w:pPr>
      <w:r>
        <w:rPr>
          <w:b w:val="0"/>
          <w:i w:val="0"/>
        </w:rPr>
        <w:t>Jika informasi belum cukup, tandai sebagai pertanyaan, bukan kesimpulan. Bawa pertanyaan itu kepada orang berilmu dan catat jawabannya agar tindakan berikutnya tidak berdasar kabar simpang siur. Tinjau kembali catatan itu setelah berbicara dengan keluarga. Simpan peta itu sebagai pengingat pribadi.</w:t>
      </w:r>
    </w:p>
    <w:p>
      <w:pPr>
        <w:jc w:val="both"/>
      </w:pPr>
      <w:r>
        <w:rPr>
          <w:b/>
          <w:i w:val="0"/>
          <w:sz w:val="24"/>
        </w:rPr>
        <w:t>Aksi 7 Hari</w:t>
      </w:r>
    </w:p>
    <w:tbl>
      <w:tblPr>
        <w:tblStyle w:val="TableGrid"/>
        <w:tblW w:type="auto" w:w="0"/>
        <w:tblLook w:firstColumn="1" w:firstRow="1" w:lastColumn="0" w:lastRow="0" w:noHBand="0" w:noVBand="1" w:val="04A0"/>
      </w:tblPr>
      <w:tblGrid>
        <w:gridCol w:w="4320"/>
        <w:gridCol w:w="4320"/>
      </w:tblGrid>
      <w:tr>
        <w:tc>
          <w:tcPr>
            <w:tcW w:type="dxa" w:w="4320"/>
          </w:tcPr>
          <w:p>
            <w:r>
              <w:rPr>
                <w:b/>
              </w:rPr>
              <w:t>Hari</w:t>
            </w:r>
          </w:p>
        </w:tc>
        <w:tc>
          <w:tcPr>
            <w:tcW w:type="dxa" w:w="4320"/>
          </w:tcPr>
          <w:p>
            <w:r>
              <w:rPr>
                <w:b/>
              </w:rPr>
              <w:t>Langkah</w:t>
            </w:r>
          </w:p>
        </w:tc>
      </w:tr>
      <w:tr>
        <w:tc>
          <w:tcPr>
            <w:tcW w:type="dxa" w:w="4320"/>
          </w:tcPr>
          <w:p>
            <w:r>
              <w:t>Hari 1</w:t>
            </w:r>
          </w:p>
        </w:tc>
        <w:tc>
          <w:tcPr>
            <w:tcW w:type="dxa" w:w="4320"/>
          </w:tcPr>
          <w:p>
            <w:r>
              <w:t>Catat semua amalan dan jamuan yang berulang di rumah Anda, tanpa menilainya dulu.</w:t>
            </w:r>
          </w:p>
        </w:tc>
      </w:tr>
      <w:tr>
        <w:tc>
          <w:tcPr>
            <w:tcW w:type="dxa" w:w="4320"/>
          </w:tcPr>
          <w:p>
            <w:r>
              <w:t>Hari 2</w:t>
            </w:r>
          </w:p>
        </w:tc>
        <w:tc>
          <w:tcPr>
            <w:tcW w:type="dxa" w:w="4320"/>
          </w:tcPr>
          <w:p>
            <w:r>
              <w:t>Tandai satu bagian yang jelas hanya budaya dan satu bagian yang masih belum Anda pahami dalilnya.</w:t>
            </w:r>
          </w:p>
        </w:tc>
      </w:tr>
      <w:tr>
        <w:tc>
          <w:tcPr>
            <w:tcW w:type="dxa" w:w="4320"/>
          </w:tcPr>
          <w:p>
            <w:r>
              <w:t>Hari 3</w:t>
            </w:r>
          </w:p>
        </w:tc>
        <w:tc>
          <w:tcPr>
            <w:tcW w:type="dxa" w:w="4320"/>
          </w:tcPr>
          <w:p>
            <w:r>
              <w:t>Tanyakan kepada orang tua dengan lembut maksud dan keyakinan di balik satu amalan yang Anda tandai.</w:t>
            </w:r>
          </w:p>
        </w:tc>
      </w:tr>
      <w:tr>
        <w:tc>
          <w:tcPr>
            <w:tcW w:type="dxa" w:w="4320"/>
          </w:tcPr>
          <w:p>
            <w:r>
              <w:t>Hari 4</w:t>
            </w:r>
          </w:p>
        </w:tc>
        <w:tc>
          <w:tcPr>
            <w:tcW w:type="dxa" w:w="4320"/>
          </w:tcPr>
          <w:p>
            <w:r>
              <w:t>Pelajari satu pendapat ulama tentang praktik tersebut beserta dalilnya dari guru yang Anda percaya.</w:t>
            </w:r>
          </w:p>
        </w:tc>
      </w:tr>
      <w:tr>
        <w:tc>
          <w:tcPr>
            <w:tcW w:type="dxa" w:w="4320"/>
          </w:tcPr>
          <w:p>
            <w:r>
              <w:t>Hari 5</w:t>
            </w:r>
          </w:p>
        </w:tc>
        <w:tc>
          <w:tcPr>
            <w:tcW w:type="dxa" w:w="4320"/>
          </w:tcPr>
          <w:p>
            <w:r>
              <w:t>Jika ada unsur permohonan kepada selain Allah, sampaikan penolakan Anda dengan cara yang tetap menghormati.</w:t>
            </w:r>
          </w:p>
        </w:tc>
      </w:tr>
      <w:tr>
        <w:tc>
          <w:tcPr>
            <w:tcW w:type="dxa" w:w="4320"/>
          </w:tcPr>
          <w:p>
            <w:r>
              <w:t>Hari 6</w:t>
            </w:r>
          </w:p>
        </w:tc>
        <w:tc>
          <w:tcPr>
            <w:tcW w:type="dxa" w:w="4320"/>
          </w:tcPr>
          <w:p>
            <w:r>
              <w:t>Ganti satu kebiasaan yang meragukan dengan amalan yang jelas: sedekah, istighfar, atau doa bersama keluarga.</w:t>
            </w:r>
          </w:p>
        </w:tc>
      </w:tr>
      <w:tr>
        <w:tc>
          <w:tcPr>
            <w:tcW w:type="dxa" w:w="4320"/>
          </w:tcPr>
          <w:p>
            <w:r>
              <w:t>Hari 7</w:t>
            </w:r>
          </w:p>
        </w:tc>
        <w:tc>
          <w:tcPr>
            <w:tcW w:type="dxa" w:w="4320"/>
          </w:tcPr>
          <w:p>
            <w:r>
              <w:t>Doakan keluarga dan tetangga dengan tulus, lalu catat satu hal yang ingin Anda pelihara minggu depan.</w:t>
            </w:r>
          </w:p>
        </w:tc>
      </w:tr>
    </w:tbl>
    <w:p>
      <w:pPr>
        <w:jc w:val="both"/>
      </w:pPr>
      <w:r>
        <w:rPr>
          <w:b/>
          <w:i w:val="0"/>
          <w:sz w:val="24"/>
        </w:rPr>
        <w:t>Doa</w:t>
      </w:r>
    </w:p>
    <w:p>
      <w:pPr>
        <w:jc w:val="both"/>
      </w:pPr>
      <w:r>
        <w:rPr>
          <w:b w:val="0"/>
          <w:i w:val="0"/>
        </w:rPr>
        <w:t>Ya Allah, jadikan aku orang yang pemaaf, perintahkan aku pada yang makruf, dan berikan aku ilmu yang benar tentang agamaku. Teguhkan hatiku menjaga tauhid, lembutkan lidahku kepada orang tua dan keluargaku, dan satukan hati kami dalam kebaikan.</w:t>
      </w:r>
    </w:p>
    <w:p>
      <w:pPr>
        <w:jc w:val="both"/>
      </w:pPr>
      <w:r>
        <w:rPr>
          <w:b/>
          <w:i w:val="0"/>
          <w:sz w:val="24"/>
        </w:rPr>
        <w:t>Satu Kalimat</w:t>
      </w:r>
    </w:p>
    <w:p>
      <w:pPr>
        <w:jc w:val="both"/>
      </w:pPr>
      <w:r>
        <w:rPr>
          <w:b w:val="0"/>
          <w:i w:val="0"/>
        </w:rPr>
        <w:t>Adat boleh dipelajari, khilafiyah boleh berbeda, tetapi tauhid tidak boleh dijual demi keharmonisan semu.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jc w:val="both"/>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