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64. Penyakit Hati Pengganggu Rezeki: Hasad, Ujub, Tergesa-gesa, dan Keluh Kesah</w:t>
      </w:r>
    </w:p>
    <w:p>
      <w:pPr>
        <w:jc w:val="both"/>
      </w:pPr>
      <w:r>
        <w:rPr>
          <w:b/>
          <w:i w:val="0"/>
          <w:sz w:val="24"/>
        </w:rPr>
        <w:t>Kepala Bab</w:t>
      </w:r>
    </w:p>
    <w:p>
      <w:pPr>
        <w:jc w:val="both"/>
      </w:pPr>
      <w:r>
        <w:rPr>
          <w:b w:val="0"/>
          <w:i w:val="0"/>
        </w:rPr>
        <w:t>Bab 64 | Bagian XI: Pintu 7, Penjagaan | Tipe A</w:t>
      </w:r>
    </w:p>
    <w:p>
      <w:pPr>
        <w:jc w:val="both"/>
      </w:pPr>
      <w:r>
        <w:rPr>
          <w:b w:val="0"/>
          <w:i w:val="0"/>
        </w:rPr>
        <w:t>Dalil: QS. Al-Falaq: 5; QS. An-Nisa: 32; HR. Bukhari no. 6064 &amp; Muslim no. 2563a</w:t>
      </w:r>
    </w:p>
    <w:p>
      <w:pPr>
        <w:jc w:val="both"/>
      </w:pPr>
      <w:r>
        <w:rPr>
          <w:b/>
          <w:i w:val="0"/>
          <w:sz w:val="24"/>
        </w:rPr>
        <w:t>Pembuka Masalah</w:t>
      </w:r>
    </w:p>
    <w:p>
      <w:pPr>
        <w:jc w:val="both"/>
      </w:pPr>
      <w:r>
        <w:rPr>
          <w:b w:val="0"/>
          <w:i w:val="0"/>
        </w:rPr>
        <w:t>Melihat tetangga membeli rumah baru, mendengar rekan sekerja naik jabatan, lalu menatap angka tabungan sendiri yang segitu-gitu saja adalah pemandangan yang sering kita jumpai setiap hari. Perasaan itu wajar sebagai manusia. Masalahnya, ketika rasa iri dibiarkan bersemayam, hati perlahan menjadi gelap: doa terasa kering, usaha terasa sia-sia, dan nikmat yang sudah dimiliki tidak lagi terasa. Al-Qur'an menyebut hasad sebagai penyakit yang memakan amal sendiri, sementara hadits Nabi ﷺ melarang kita berprasangka buruk dan saling mendengki. Bab ini membahas empat penyakit hati yang paling sering menggerogoti rezeki: hasad, ujub, tergesa-gesa, dan keluh kesah. Kita akan membedakan hasad dari ghibthah yang justru dibolehkan, mengenali ujub yang tumbuh di balik keberhasilan, menahan dorongan menghakimi doa yang belum terkabul, lalu menyusun terapi hati sederhana agar keluh kesah berganti syukur yang nyata. Semua dilakukan tanpa menghakimi diri sendiri, karena hati yang jujur tentang kelemahannya adalah titik awal perbaikan.</w:t>
      </w:r>
    </w:p>
    <w:p>
      <w:pPr>
        <w:jc w:val="both"/>
      </w:pPr>
      <w:r>
        <w:rPr>
          <w:b/>
          <w:i w:val="0"/>
          <w:sz w:val="24"/>
        </w:rPr>
        <w:t>Pertanyaan Utama</w:t>
      </w:r>
    </w:p>
    <w:p>
      <w:pPr>
        <w:jc w:val="both"/>
      </w:pPr>
      <w:r>
        <w:rPr>
          <w:b w:val="0"/>
          <w:i w:val="0"/>
        </w:rPr>
        <w:t>Bagaimana mengenali hasad, ujub, kebiasaan tergesa-gesa, dan keluh kesah dalam diri sendiri, lalu menggantinya dengan sikap yang menumbuhkan rezeki dan ketenangan?</w:t>
      </w:r>
    </w:p>
    <w:p>
      <w:pPr>
        <w:jc w:val="both"/>
      </w:pPr>
      <w:r>
        <w:rPr>
          <w:b/>
          <w:i w:val="0"/>
          <w:sz w:val="24"/>
        </w:rPr>
        <w:t>Ringkasan</w:t>
      </w:r>
    </w:p>
    <w:p>
      <w:pPr>
        <w:jc w:val="both"/>
      </w:pPr>
      <w:r>
        <w:rPr>
          <w:b w:val="0"/>
          <w:i w:val="0"/>
        </w:rPr>
        <w:t>Hasad berbeda dari ghibthah: hasad adalah keinginan agar nikmat orang lain lenyap, sedangkan ghibthah hanya mengharapkan seperti yang diberikan kepadanya. Ujub adalah kagum berlebihan atas pencapaian sendiri. Tergesa-gesa membuat doa dan usaha kehilangan ketenangan, sementara keluh kesah adalah bentuk halus dari kufur nikmat. Keempatnya bisa dikenali melalui kebiasaan sehari-hari dan ditangani dengan terapi hati: menundukkan pandangan, menyebut nikmat, dan bersyukur secara nyata.</w:t>
      </w:r>
    </w:p>
    <w:p>
      <w:pPr>
        <w:jc w:val="both"/>
      </w:pPr>
      <w:r>
        <w:rPr>
          <w:b/>
          <w:i w:val="0"/>
          <w:sz w:val="24"/>
        </w:rPr>
        <w:t>Istilah Kunci</w:t>
      </w:r>
    </w:p>
    <w:p>
      <w:pPr>
        <w:jc w:val="both"/>
      </w:pPr>
      <w:r>
        <w:rPr>
          <w:b w:val="0"/>
          <w:i w:val="0"/>
        </w:rPr>
        <w:t>Hasad: keinginan agar nikmat yang ada pada orang lain hilang, bukan sekadar berharap memperoleh nikmat serupa.</w:t>
      </w:r>
    </w:p>
    <w:p>
      <w:pPr>
        <w:jc w:val="both"/>
      </w:pPr>
      <w:r>
        <w:rPr>
          <w:b w:val="0"/>
          <w:i w:val="0"/>
        </w:rPr>
        <w:t>Ghibthah: harapan wajar untuk memperoleh kebaikan yang sama dengan yang diberikan Allah kepada orang lain.</w:t>
      </w:r>
    </w:p>
    <w:p>
      <w:pPr>
        <w:jc w:val="both"/>
      </w:pPr>
      <w:r>
        <w:rPr>
          <w:b w:val="0"/>
          <w:i w:val="0"/>
        </w:rPr>
        <w:t>Ujub: kekaguman diri atas pencapaian yang dianggap istimewa hingga melupakan pertolongan Allah.</w:t>
      </w:r>
    </w:p>
    <w:p>
      <w:pPr>
        <w:jc w:val="both"/>
      </w:pPr>
      <w:r>
        <w:rPr>
          <w:b w:val="0"/>
          <w:i w:val="0"/>
        </w:rPr>
        <w:t>Kufur nikmat: perbuatan menolak atau melupakan nikmat yang telah diterima, baik dengan lisan maupun perilaku.</w:t>
      </w:r>
    </w:p>
    <w:p>
      <w:pPr>
        <w:jc w:val="right"/>
        <w:rtl/>
      </w:pPr>
      <w:r>
        <w:rPr>
          <w:rFonts w:ascii="Scheherazade New" w:hAnsi="Scheherazade New"/>
          <w:sz w:val="30"/>
          <w:rtl/>
          <w:cs w:val="1"/>
        </w:rPr>
        <w:t>فَجَعَلَهُمْ كَعَصْفٍۢ مَّأْكُولٍۭ</w:t>
      </w:r>
    </w:p>
    <w:p>
      <w:pPr>
        <w:jc w:val="both"/>
      </w:pPr>
      <w:r>
        <w:rPr>
          <w:b w:val="0"/>
          <w:i w:val="0"/>
          <w:sz w:val="18"/>
        </w:rPr>
        <w:t>LATIN: n.a. (transliterasi tidak dipakai; teks Arab dibaca langsung)</w:t>
      </w:r>
    </w:p>
    <w:p>
      <w:pPr>
        <w:jc w:val="both"/>
      </w:pPr>
      <w:r>
        <w:rPr>
          <w:b w:val="0"/>
          <w:i/>
        </w:rPr>
        <w:t>Artinya: lalu Dia menjadikan mereka seperti daun-daun yang dimakan (ulat). (5)</w:t>
      </w:r>
    </w:p>
    <w:p>
      <w:pPr>
        <w:jc w:val="both"/>
      </w:pPr>
      <w:r>
        <w:rPr>
          <w:b w:val="0"/>
          <w:i w:val="0"/>
          <w:sz w:val="18"/>
        </w:rPr>
        <w:t>DERAJAT: Wahyu Al-Qur'an (kitabullah); bukan hadits, sehingga tidak dinilai derajat perawinya.</w:t>
      </w:r>
    </w:p>
    <w:p>
      <w:pPr>
        <w:jc w:val="both"/>
      </w:pPr>
      <w:r>
        <w:rPr>
          <w:b w:val="0"/>
          <w:i w:val="0"/>
          <w:sz w:val="18"/>
        </w:rPr>
        <w:t>RUJUKAN: QS. Al-Falaq: 5; https://quran.nu.or.id/al-falaq/5 ; https://api.alquran.cloud/v1/ayah/105:5/quran-uthmani</w:t>
      </w:r>
    </w:p>
    <w:p>
      <w:pPr>
        <w:jc w:val="both"/>
      </w:pPr>
      <w:r>
        <w:rPr>
          <w:b w:val="0"/>
          <w:i w:val="0"/>
          <w:sz w:val="18"/>
        </w:rPr>
        <w:t>STATUS: [V-AYAT]</w:t>
      </w:r>
    </w:p>
    <w:p>
      <w:pPr>
        <w:jc w:val="right"/>
        <w:rtl/>
      </w:pPr>
      <w:r>
        <w:rPr>
          <w:rFonts w:ascii="Scheherazade New" w:hAnsi="Scheherazade New"/>
          <w:sz w:val="30"/>
          <w:rtl/>
          <w:cs w:val="1"/>
        </w:rPr>
        <w:t>وَلَا تَتَمَنَّوْا۟ مَا فَضَّلَ ٱللَّهُ بِهِۦ بَعْضَكُمْ عَلَىٰ بَعْضٍۢ ۚ لِّلرِّجَالِ نَصِيبٌۭ مِّمَّا ٱكْتَسَبُوا۟ ۖ وَلِلنِّسَآءِ نَصِيبٌۭ مِّمَّا ٱكْتَسَبْنَ ۚ وَسْـَٔلُوا۟ ٱللَّهَ مِن فَضْلِهِۦٓ ۗ إِنَّ ٱللَّهَ كَانَ بِكُلِّ شَىْءٍ عَلِيمًۭا</w:t>
      </w:r>
    </w:p>
    <w:p>
      <w:pPr>
        <w:jc w:val="both"/>
      </w:pPr>
      <w:r>
        <w:rPr>
          <w:b w:val="0"/>
          <w:i w:val="0"/>
          <w:sz w:val="18"/>
        </w:rPr>
        <w:t>LATIN: n.a. (transliterasi tidak dipakai; teks Arab dibaca langsung)</w:t>
      </w:r>
    </w:p>
    <w:p>
      <w:pPr>
        <w:jc w:val="both"/>
      </w:pPr>
      <w:r>
        <w:rPr>
          <w:b w:val="0"/>
          <w:i/>
        </w:rPr>
        <w:t>Artinya: Dan janganlah kamu iri hati terhadap apa yang dikaruniakan Allah kepada sebahagian kamu lebih banyak dari sebahagian yang lain. (Karena) bagi orang laki-laki ada bagian dari pada apa yang mereka usahakan, dan bagi para wanita (pun) ada bagian dari apa yang mereka usahakan, dan mohonlah kepada Allah sebagian dari karunia-Nya. Sesungguhnya Allah Maha Mengetahui segala sesuatu. (32)</w:t>
      </w:r>
    </w:p>
    <w:p>
      <w:pPr>
        <w:jc w:val="both"/>
      </w:pPr>
      <w:r>
        <w:rPr>
          <w:b w:val="0"/>
          <w:i w:val="0"/>
          <w:sz w:val="18"/>
        </w:rPr>
        <w:t>DERAJAT: Wahyu Al-Qur'an (kitabullah); bukan hadits, sehingga tidak dinilai derajat perawinya.</w:t>
      </w:r>
    </w:p>
    <w:p>
      <w:pPr>
        <w:jc w:val="both"/>
      </w:pPr>
      <w:r>
        <w:rPr>
          <w:b w:val="0"/>
          <w:i w:val="0"/>
          <w:sz w:val="18"/>
        </w:rPr>
        <w:t>RUJUKAN: QS. An-Nisa: 32; https://quran.nu.or.id/an-nisa/32 ; https://api.alquran.cloud/v1/ayah/4:32/quran-uthmani</w:t>
      </w:r>
    </w:p>
    <w:p>
      <w:pPr>
        <w:jc w:val="both"/>
      </w:pPr>
      <w:r>
        <w:rPr>
          <w:b w:val="0"/>
          <w:i w:val="0"/>
          <w:sz w:val="18"/>
        </w:rPr>
        <w:t>STATUS: [V-AYAT]</w:t>
      </w:r>
    </w:p>
    <w:p>
      <w:pPr>
        <w:jc w:val="right"/>
        <w:rtl/>
      </w:pPr>
      <w:r>
        <w:rPr>
          <w:rFonts w:ascii="Scheherazade New" w:hAnsi="Scheherazade New"/>
          <w:sz w:val="30"/>
          <w:rtl/>
          <w:cs w:val="1"/>
        </w:rPr>
        <w:t>إِيَّاكُمْ وَالظَّنَّ، فَإِنَّ الظَّنَّ أَكْذَبُ الْحَدِيثِ، وَلاَ تَحَسَّسُوا، وَلاَ تَجَسَّسُوا، وَلاَ تَحَاسَدُوا، وَلاَ تَدَابَرُوا، وَلاَ تَبَاغَضُوا، وَكُونُوا عِبَادَ اللَّهِ إِخْوَانًا</w:t>
      </w:r>
    </w:p>
    <w:p>
      <w:pPr>
        <w:jc w:val="both"/>
      </w:pPr>
      <w:r>
        <w:rPr>
          <w:b w:val="0"/>
          <w:i w:val="0"/>
          <w:sz w:val="18"/>
        </w:rPr>
        <w:t>LATIN: n.a. (transliterasi tidak dipakai; teks Arab dibaca langsung)</w:t>
      </w:r>
    </w:p>
    <w:p>
      <w:pPr>
        <w:jc w:val="both"/>
      </w:pPr>
      <w:r>
        <w:rPr>
          <w:b w:val="0"/>
          <w:i/>
        </w:rPr>
        <w:t>Artinya: Berhati-hatilah kalian dari prasangka, karena prasangka adalah sedusta-dustanya ucapan. Janganlah kalian saling mencari-cari berita kejelekan, saling memata-matai, saling mendengki, saling membelakangi, dan saling membenci. Jadilah kalian hamba-hamba Allah yang bersaudara.</w:t>
      </w:r>
    </w:p>
    <w:p>
      <w:pPr>
        <w:jc w:val="both"/>
      </w:pPr>
      <w:r>
        <w:rPr>
          <w:b w:val="0"/>
          <w:i w:val="0"/>
          <w:sz w:val="18"/>
        </w:rPr>
        <w:t>PERAWI: Abu Hurairah radhiyallahu anhu.</w:t>
      </w:r>
    </w:p>
    <w:p>
      <w:pPr>
        <w:jc w:val="both"/>
      </w:pPr>
      <w:r>
        <w:rPr>
          <w:b w:val="0"/>
          <w:i w:val="0"/>
          <w:sz w:val="18"/>
        </w:rPr>
        <w:t>DERAJAT: Hadits shahih (muttafaq alayh: Shahih al-Bukhari dan Shahih Muslim); penomoran edisi dicek pada sunnah.com.</w:t>
      </w:r>
    </w:p>
    <w:p>
      <w:pPr>
        <w:jc w:val="both"/>
      </w:pPr>
      <w:r>
        <w:rPr>
          <w:b w:val="0"/>
          <w:i w:val="0"/>
          <w:sz w:val="18"/>
        </w:rPr>
        <w:t>RUJUKAN: HR. Bukhari no. 6064; HR. Muslim no. 2563a; https://sunnah.com/bukhari:6064 ; https://sunnah.com/muslim:2563a</w:t>
      </w:r>
    </w:p>
    <w:p>
      <w:pPr>
        <w:jc w:val="both"/>
      </w:pPr>
      <w:r>
        <w:rPr>
          <w:b w:val="0"/>
          <w:i w:val="0"/>
          <w:sz w:val="18"/>
        </w:rPr>
        <w:t>STATUS: [V-HADITS]</w:t>
      </w:r>
    </w:p>
    <w:p>
      <w:pPr>
        <w:jc w:val="both"/>
      </w:pPr>
      <w:r>
        <w:rPr>
          <w:b/>
          <w:i w:val="0"/>
          <w:sz w:val="28"/>
        </w:rPr>
        <w:t>64.1 Hasad: Penyakit yang Memakan Amal</w:t>
      </w:r>
    </w:p>
    <w:p>
      <w:pPr>
        <w:jc w:val="both"/>
      </w:pPr>
      <w:r>
        <w:rPr>
          <w:b w:val="0"/>
          <w:i w:val="0"/>
        </w:rPr>
        <w:t>Hasad bukan sekadar rasa tidak nyaman ketika melihat orang lain berhasil. Ia adalah keadaan ketika seseorang berharap nikmat yang ada pada orang lain lenyap, atau merasa lega bila nikmat itu berkurang. Perasaan ini dapat tumbuh diam-diam: dari membandingkan keadaan, menganggap keberhasilan orang lain sebagai ancaman, lalu membiarkan hati menginginkan kehilangan yang bukan hak kita untuk tentukan.</w:t>
      </w:r>
    </w:p>
    <w:p>
      <w:pPr>
        <w:jc w:val="both"/>
      </w:pPr>
      <w:r>
        <w:rPr>
          <w:b w:val="0"/>
          <w:i w:val="0"/>
        </w:rPr>
        <w:t>Al-Qur’an mengajarkan kita berlindung dari keburukan pendengki ketika ia dengki (QS. Al-Falaq: 5). Ayat ini mengingatkan bahwa hasad bukan perkara remeh yang cukup ditutupi dengan senyum. Ia dapat mendorong ucapan dan tindakan yang melukai, merusak hubungan, bahkan membuat seseorang sibuk mengawasi nikmat orang lain alih-alih merawat amanahnya sendiri. Kita berlindung kepada Allah dari keburukannya, sekaligus berusaha mengenali benihnya di dalam diri.</w:t>
      </w:r>
    </w:p>
    <w:p>
      <w:pPr>
        <w:jc w:val="both"/>
      </w:pPr>
      <w:r>
        <w:rPr>
          <w:b w:val="0"/>
          <w:i w:val="0"/>
        </w:rPr>
        <w:t>Hasad mengganggu rezeki bukan karena ia secara ajaib membuat harta langsung hilang, melainkan karena ia merusak cara kita memandang pemberian. Rezeki orang lain terasa seperti pengurangan jatah kita. Padahal, keberhasilan seseorang tidak dengan sendirinya menutup jalan bagi orang lain. Ketika hati dikuasai iri, pikiran mudah dipenuhi pertanyaan yang melelahkan: mengapa dia, bukan saya? Mengapa hidupnya tampak lapang sementara saya masih berjuang? Pertanyaan itu tidak membantu kita menyusun ikhtiar; ia hanya mengikat perhatian pada sesuatu yang tidak kita kendalikan.</w:t>
      </w:r>
    </w:p>
    <w:p>
      <w:pPr>
        <w:jc w:val="both"/>
      </w:pPr>
      <w:r>
        <w:rPr>
          <w:b w:val="0"/>
          <w:i w:val="0"/>
        </w:rPr>
        <w:t>Rasa iri juga bisa mengubah perilaku. Kita mungkin meremehkan usaha orang lain, mencari-cari kekurangannya, menyebarkan kabar yang belum jelas, atau menahan bantuan agar ia tidak semakin maju. Ada pula bentuk yang lebih halus: kita mengucapkan selamat, tetapi diam-diam berharap keberhasilannya segera berakhir. Sikap demikian menambah beban batin dan menjauhkan kita dari akhlak yang membuat kerja sama menjadi mungkin. Rezeki sering hadir melalui kepercayaan, hubungan baik, dan kesediaan saling menolong; hasad menggerogoti semua itu.</w:t>
      </w:r>
    </w:p>
    <w:p>
      <w:pPr>
        <w:jc w:val="both"/>
      </w:pPr>
      <w:r>
        <w:rPr>
          <w:b w:val="0"/>
          <w:i w:val="0"/>
        </w:rPr>
        <w:t>Dalam hadis sahih, Nabi Muhammad mengingatkan agar kaum Muslimin tidak saling mendengki dan tidak saling berprasangka buruk, serta menyebut larangan-larangan lain yang menjaga persaudaraan (HR. Bukhari dan Muslim). Pesan ini menempatkan penjagaan hati sebagai bagian dari penjagaan hubungan. Kita tidak dituntut untuk menyangkal bahwa rasa iri pernah muncul. Yang perlu dijaga ialah keputusan untuk memeliharanya, membenarkannya, dan membiarkannya mengarahkan tindakan.</w:t>
      </w:r>
    </w:p>
    <w:p>
      <w:pPr>
        <w:jc w:val="both"/>
      </w:pPr>
      <w:r>
        <w:rPr>
          <w:b w:val="0"/>
          <w:i w:val="0"/>
        </w:rPr>
        <w:t>Saat hasad terasa muncul, berhentilah sejenak sebelum berbicara atau bertindak. Sebutkan dengan jujur apa yang sedang terjadi: “Saya sedang iri melihat pencapaian ini.” Kejujuran itu bukan pembenaran, melainkan pintu untuk memilih respons yang lebih baik. Hindari menyelidiki kehidupan orang tersebut demi mencari alasan untuk merendahkannya. Jangan meneruskan kabar negatif yang belum terverifikasi. Jika perlu, ambil jarak sementara dari pemicu, lalu kembali ketika hati lebih tenang.</w:t>
      </w:r>
    </w:p>
    <w:p>
      <w:pPr>
        <w:jc w:val="both"/>
      </w:pPr>
      <w:r>
        <w:rPr>
          <w:b w:val="0"/>
          <w:i w:val="0"/>
        </w:rPr>
        <w:t>Berikutnya, ubah perhatian dari kehilangan yang dibayangkan menjadi kebutuhan yang nyata. Tanyakan: apa yang sebenarnya saya inginkan: penghasilan lebih stabil, keterampilan baru, pengakuan, waktu bersama keluarga, atau rasa aman? Keinginan yang kabur mudah berubah menjadi iri; kebutuhan yang disebut dengan jelas dapat menjadi tujuan ikhtiar. Pecah tujuan itu menjadi langkah yang dapat dilakukan, misalnya belajar satu keterampilan, meminta masukan, meninjau pengeluaran, atau memperbaiki mutu kerja. Langkah kecil tidak menjamin hasil tertentu, tetapi mengembalikan tenaga kita kepada hal yang bisa diusahakan.</w:t>
      </w:r>
    </w:p>
    <w:p>
      <w:pPr>
        <w:jc w:val="both"/>
      </w:pPr>
      <w:r>
        <w:rPr>
          <w:b w:val="0"/>
          <w:i w:val="0"/>
        </w:rPr>
        <w:t>Doakan kebaikan bagi orang yang memicu rasa iri, meskipun pada awalnya doa itu terasa berat. Jangan menjadikannya pertunjukan atau cara untuk menutupi tindakan buruk. Lakukan sebagai latihan agar hati tidak terus menghendaki hilangnya nikmat orang lain. Setelah itu, catat nikmat yang sudah ada tanpa menggunakannya untuk membungkam kesulitan sendiri. Syukur bukan berarti semua masalah selesai; syukur membantu kita melihat apa yang masih dapat digunakan untuk menghadapi masalah.</w:t>
      </w:r>
    </w:p>
    <w:p>
      <w:pPr>
        <w:jc w:val="both"/>
      </w:pPr>
      <w:r>
        <w:rPr>
          <w:b w:val="0"/>
          <w:i w:val="0"/>
        </w:rPr>
        <w:t>Jika kita pernah menyakiti orang karena iri, tanggung jawabnya bukan hanya menyesal dalam hati. Hentikan perilaku itu, luruskan informasi yang keliru bila aman dan tepat, dan minta maaf atas kerugian yang ditimbulkan. Jangan menuntut korban segera memaafkan. Perbaikan hubungan membutuhkan kesungguhan dan waktu. Bila hasad terasa menetap hingga mengganggu tidur, pekerjaan, atau hubungan, bicarakan dengan orang tepercaya atau tenaga profesional yang kompeten. Meminta bantuan bukan tanda kegagalan iman; itu bagian dari ikhtiar menjaga diri.</w:t>
      </w:r>
    </w:p>
    <w:p>
      <w:pPr>
        <w:jc w:val="both"/>
      </w:pPr>
      <w:r>
        <w:rPr>
          <w:b w:val="0"/>
          <w:i w:val="0"/>
        </w:rPr>
        <w:t>Rezeki yang berkah tidak diukur dari seberapa jauh kita mengungguli orang lain. Ia tampak dalam kemampuan menggunakan pemberian dengan benar, memenuhi tanggung jawab, dan tetap menjaga hati ketika orang lain memperoleh kelapangan. Hasad menyita energi untuk menginginkan sesuatu yang bukan milik kita. Melawannya berarti mengembalikan energi itu kepada doa, syukur, kerja yang jujur, dan hubungan yang tidak dibangun di atas persaingan merusak.</w:t>
      </w:r>
    </w:p>
    <w:p>
      <w:pPr>
        <w:jc w:val="both"/>
      </w:pPr>
      <w:r>
        <w:rPr>
          <w:b/>
          <w:i w:val="0"/>
          <w:sz w:val="28"/>
        </w:rPr>
        <w:t>64.2 Ghibthah dan Hasad: Perbedaan yang Penting</w:t>
      </w:r>
    </w:p>
    <w:p>
      <w:pPr>
        <w:jc w:val="both"/>
      </w:pPr>
      <w:r>
        <w:rPr>
          <w:b w:val="0"/>
          <w:i w:val="0"/>
        </w:rPr>
        <w:t>Tidak setiap rasa ingin memiliki kebaikan seperti yang dimiliki orang lain adalah hasad. Ada keinginan yang mendorong kita bertumbuh tanpa berharap nikmat orang lain hilang. Keinginan semacam ini sering disebut ghibthah: melihat kebaikan pada orang lain, lalu berharap memperoleh kebaikan sejenis melalui jalan yang baik, sementara nikmat itu tetap ada padanya.</w:t>
      </w:r>
    </w:p>
    <w:p>
      <w:pPr>
        <w:jc w:val="both"/>
      </w:pPr>
      <w:r>
        <w:rPr>
          <w:b w:val="0"/>
          <w:i w:val="0"/>
        </w:rPr>
        <w:t>Perbedaannya terletak pada apa yang kita kehendaki bagi orang lain. Dalam hasad, batin menginginkan nikmat itu dicabut atau berkurang. Dalam ghibthah, kita menginginkan kebaikan serupa untuk diri sendiri tanpa memusuhi penerimanya. Misalnya, seseorang melihat tetangganya mampu membantu keluarga yang sedang kesulitan. Ia tidak ingin tetangganya jatuh miskin; ia tergerak memperbaiki keadaan agar kelak mampu memberi bantuan juga. Arah pertama memusuhi pemberian Allah kepada orang lain, sedangkan arah kedua menjadikan teladan sebagai dorongan berbuat baik.</w:t>
      </w:r>
    </w:p>
    <w:p>
      <w:pPr>
        <w:jc w:val="both"/>
      </w:pPr>
      <w:r>
        <w:rPr>
          <w:b w:val="0"/>
          <w:i w:val="0"/>
        </w:rPr>
        <w:t>Namun, perbedaan ini perlu diperiksa dengan jujur. Kita bisa menyebut iri sebagai “motivasi” sambil diam-diam menunggu orang lain gagal. Tanyakan kepada diri sendiri: bila orang itu terus berhasil, apakah saya tetap bisa mendoakan dan menghormatinya? Apakah saya ingin belajar dari cara kerjanya, atau hanya ingin mengalahkannya agar merasa lebih unggul? Jawaban tidak harus sempurna, tetapi membantu kita mengenali niat yang sedang tumbuh.</w:t>
      </w:r>
    </w:p>
    <w:p>
      <w:pPr>
        <w:jc w:val="both"/>
      </w:pPr>
      <w:r>
        <w:rPr>
          <w:b w:val="0"/>
          <w:i w:val="0"/>
        </w:rPr>
        <w:t>QS. An-Nisa: 32 mengarahkan manusia agar tidak mengangan-angankan kelebihan yang Allah berikan kepada sebagian atas sebagian yang lain, dan mengajarkan agar memohon karunia-Nya. Ayat ini tidak melarang seseorang bercita-cita atau berusaha. Ia mengingatkan agar keinginan tidak berubah menjadi keluhan terhadap pembagian nikmat dan tidak membuat kita mengincar milik orang lain. Kita dapat meminta karunia, menentukan tujuan, dan berikhtiar tanpa menjadikan hidup orang lain sebagai ukuran tunggal.</w:t>
      </w:r>
    </w:p>
    <w:p>
      <w:pPr>
        <w:jc w:val="both"/>
      </w:pPr>
      <w:r>
        <w:rPr>
          <w:b w:val="0"/>
          <w:i w:val="0"/>
        </w:rPr>
        <w:t>Ketika teladan orang lain membangkitkan semangat, ubah kekaguman menjadi rencana yang bertanggung jawab. Pilih satu kualitas yang ingin dipelajari, bukan seluruh kehidupan orang itu. Jika ia tekun, latih ketekunan; jika ia mengelola waktu dengan baik, coba susun jadwal yang sesuai keadaan Anda. Hasil yang sama tidak dijamin, sebab keadaan, tanggung jawab, kemampuan, dan kesempatan tiap orang berbeda. Yang dapat dilakukan adalah mengambil pelajaran yang bermanfaat tanpa menyalin kehidupan orang lain secara membabi buta.</w:t>
      </w:r>
    </w:p>
    <w:p>
      <w:pPr>
        <w:jc w:val="both"/>
      </w:pPr>
      <w:r>
        <w:rPr>
          <w:b w:val="0"/>
          <w:i w:val="0"/>
        </w:rPr>
        <w:t>Ghibthah yang sehat juga menjaga batas. Kita tidak perlu mengorbankan kesehatan, keluarga, atau prinsip demi mengejar pencapaian yang tampak mengesankan. Sebelum menetapkan sasaran, pastikan sasaran itu benar-benar sesuai kebutuhan dan nilai yang Anda pegang. Bila ingin menambah penghasilan, misalnya, pikirkan cara yang halal dan realistis serta dampaknya pada waktu dan tanggung jawab lain. Ambisi yang baik tetap memerlukan kebijaksanaan.</w:t>
      </w:r>
    </w:p>
    <w:p>
      <w:pPr>
        <w:jc w:val="both"/>
      </w:pPr>
      <w:r>
        <w:rPr>
          <w:b w:val="0"/>
          <w:i w:val="0"/>
        </w:rPr>
        <w:t>Kita boleh mengakui rasa kecewa saat kemajuan orang lain tampak lebih cepat. Setelah mengakuinya, pilih tindakan yang tidak merusak: belajar, memperbaiki strategi, meminta nasihat, atau menerima bahwa sebagian hasil perlu waktu. Menghormati nikmat orang lain tidak menghapus hak kita untuk berharap. Sebaliknya, harapan yang tidak dibangun di atas kebencian membuat ikhtiar lebih lapang dan hubungan lebih terjaga.</w:t>
      </w:r>
    </w:p>
    <w:p>
      <w:pPr>
        <w:jc w:val="both"/>
      </w:pPr>
      <w:r>
        <w:rPr>
          <w:b/>
          <w:i w:val="0"/>
          <w:sz w:val="28"/>
        </w:rPr>
        <w:t>64.3 Membandingkan Rezeki dengan Orang Lain: dari Media Sosial sampai Kecanduan Validasi</w:t>
      </w:r>
    </w:p>
    <w:p>
      <w:pPr>
        <w:jc w:val="both"/>
      </w:pPr>
      <w:r>
        <w:rPr>
          <w:b w:val="0"/>
          <w:i w:val="0"/>
        </w:rPr>
        <w:t>Perbandingan sering dimulai dari potongan kecil yang terlihat: rumah yang rapi, perjalanan, promosi jabatan, usaha yang berkembang, atau keluarga yang tampak selalu bahagia. Di media sosial, potongan-potongan itu hadir berulang kali, sementara kesulitan, utang, kegagalan, dan pekerjaan yang tidak menarik jarang dipajang. Jika kita membandingkan seluruh hidup sendiri dengan bagian terbaik hidup orang lain, kesimpulannya mudah timpang.</w:t>
      </w:r>
    </w:p>
    <w:p>
      <w:pPr>
        <w:jc w:val="both"/>
      </w:pPr>
      <w:r>
        <w:rPr>
          <w:b w:val="0"/>
          <w:i w:val="0"/>
        </w:rPr>
        <w:t>Masalahnya bukan semata-mata melihat kabar keberhasilan. Yang perlu diperhatikan ialah dampaknya pada hati dan keputusan. Apakah setelah melihat unggahan tertentu kita terdorong belajar, atau merasa hidup sendiri tidak berarti? Apakah kita mulai membeli sesuatu demi terlihat setara, mengambil risiko yang tidak dipahami, atau mengukur nilai diri dari jumlah pujian? Bila pola itu berulang, kita perlu mengubah cara menggunakan media, bukan terus menyalahkan diri karena merasa terganggu.</w:t>
      </w:r>
    </w:p>
    <w:p>
      <w:pPr>
        <w:jc w:val="both"/>
      </w:pPr>
      <w:r>
        <w:rPr>
          <w:b w:val="0"/>
          <w:i w:val="0"/>
        </w:rPr>
        <w:t>Mulailah dengan mengenali pemicu. Selama beberapa hari, perhatikan jenis akun atau konten yang membuat Anda gelisah, iri, atau ingin membuktikan sesuatu. Anda tidak perlu menghakimi pemilik akun; cukup catat respons diri. Setelah itu, kurangi paparan yang memicu kebiasaan membandingkan: berhenti mengikuti konten tertentu, batasi waktu melihat layar, atau jauhkan telepon saat bekerja dan beristirahat. Langkah ini bukan penolakan terhadap kemajuan orang lain. Ini cara menjaga perhatian agar kembali tersedia untuk kehidupan yang sedang Anda jalani.</w:t>
      </w:r>
    </w:p>
    <w:p>
      <w:pPr>
        <w:jc w:val="both"/>
      </w:pPr>
      <w:r>
        <w:rPr>
          <w:b w:val="0"/>
          <w:i w:val="0"/>
        </w:rPr>
        <w:t>Validasi menjadi masalah ketika pujian atau respons orang lain berubah menjadi satu-satunya ukuran bahwa usaha kita berharga. Kita mungkin mengumumkan setiap pencapaian, lalu merasa gagal bila responsnya sepi. Atau kita mengubah tujuan berulang kali mengikuti apa yang sedang mendapat perhatian. Pengakuan memang menyenangkan dan masukan dapat berguna, tetapi keduanya tidak selalu menunjukkan mutu, kebermanfaatan, atau keberkahan sebuah usaha.</w:t>
      </w:r>
    </w:p>
    <w:p>
      <w:pPr>
        <w:jc w:val="both"/>
      </w:pPr>
      <w:r>
        <w:rPr>
          <w:b w:val="0"/>
          <w:i w:val="0"/>
        </w:rPr>
        <w:t>Sebelum membagikan pencapaian, tanyakan tujuan Anda: apakah ingin mengabarkan sesuatu yang bermanfaat, merayakan bersama orang dekat, atau sedang mencari kepastian bahwa diri ini cukup baik? Tidak semua jawaban harus berujung larangan untuk berbagi. Kesadaran memberi ruang untuk memilih. Kita bisa menyimpan sebagian kabar bagi keluarga, meminta masukan dari orang yang kompeten, atau merayakan keberhasilan dengan cara yang tidak bergantung pada tanggapan publik.</w:t>
      </w:r>
    </w:p>
    <w:p>
      <w:pPr>
        <w:jc w:val="both"/>
      </w:pPr>
      <w:r>
        <w:rPr>
          <w:b w:val="0"/>
          <w:i w:val="0"/>
        </w:rPr>
        <w:t>Bandingkan diri dengan keadaan Anda sendiri pada masa sebelumnya. Ukur hal yang dapat diperiksa: apakah keterampilan bertambah, kewajiban lebih tertata, keputusan keuangan lebih cermat, atau hubungan lebih terpelihara? Ukuran ini bukan berarti menutup mata terhadap kekurangan. Ia membantu kita menilai kemajuan dengan konteks yang lebih adil. Jika tujuan Anda belum tercapai, cari hambatan yang dapat diatasi dan bedakan dari hal-hal di luar kendali.</w:t>
      </w:r>
    </w:p>
    <w:p>
      <w:pPr>
        <w:jc w:val="both"/>
      </w:pPr>
      <w:r>
        <w:rPr>
          <w:b w:val="0"/>
          <w:i w:val="0"/>
        </w:rPr>
        <w:t>Ketika kecenderungan membandingkan sudah mengganggu tidur, konsentrasi, pengeluaran, atau harga diri, bicarakan dengan orang yang Anda percaya. Bila dampaknya berat atau menetap, pertimbangkan bantuan tenaga profesional. Anda tidak perlu menunggu keadaan menjadi krisis untuk meminta dukungan. Menata kebiasaan media, memperkuat hubungan di luar layar, dan menjalani ikhtiar yang terukur dapat membantu perhatian kembali tertuju pada rezeki yang sedang diamanahkan.</w:t>
      </w:r>
    </w:p>
    <w:p>
      <w:pPr>
        <w:jc w:val="both"/>
      </w:pPr>
      <w:r>
        <w:rPr>
          <w:b/>
          <w:i w:val="0"/>
          <w:sz w:val="28"/>
        </w:rPr>
        <w:t>64.4 Ujub dan Takabur dalam Kesuksesan</w:t>
      </w:r>
    </w:p>
    <w:p>
      <w:pPr>
        <w:jc w:val="both"/>
      </w:pPr>
      <w:r>
        <w:rPr>
          <w:b w:val="0"/>
          <w:i w:val="0"/>
        </w:rPr>
        <w:t>Keberhasilan dapat membawa rasa lega dan bangga. Perasaan itu wajar ketika seseorang menyelesaikan pekerjaan, melewati masa sulit, atau memperoleh hasil dari usaha panjang. Ujub bermula ketika hati terpukau pada diri sendiri dan menganggap kelebihan yang dimiliki cukup berasal dari kemampuan pribadi, seolah tidak ada karunia, bantuan, kesempatan, atau pertolongan yang menyertai. Takabur tampak ketika rasa tinggi diri itu membuat seseorang merendahkan orang lain atau menolak kebenaran karena datang dari orang yang dianggap lebih rendah.</w:t>
      </w:r>
    </w:p>
    <w:p>
      <w:pPr>
        <w:jc w:val="both"/>
      </w:pPr>
      <w:r>
        <w:rPr>
          <w:b w:val="0"/>
          <w:i w:val="0"/>
        </w:rPr>
        <w:t>Keduanya dapat mengganggu rezeki melalui cara kita memperlakukan amanah. Orang yang merasa keberhasilannya sepenuhnya miliknya mungkin enggan belajar, menolak koreksi, atau menganggap orang lain tidak layak dihargai. Keputusan pun menjadi kurang cermat. Ia dapat menyia-nyiakan kesempatan, melupakan pihak yang membantu, atau memakai kedudukan untuk kepentingan diri. Kesuksesan yang semestinya membuka manfaat justru berubah menjadi sumber jarak dan kerugian.</w:t>
      </w:r>
    </w:p>
    <w:p>
      <w:pPr>
        <w:jc w:val="both"/>
      </w:pPr>
      <w:r>
        <w:rPr>
          <w:b w:val="0"/>
          <w:i w:val="0"/>
        </w:rPr>
        <w:t>Penawarnya bukan menyangkal usaha sendiri. Anda boleh mengakui bahwa Anda bekerja keras dan mengembangkan kemampuan. Namun, akui pula batas pengetahuan, dukungan yang diterima, dan keadaan yang tidak sepenuhnya Anda kendalikan. Bersyukur tidak meniadakan kerja keras; ia menempatkannya dalam kesadaran bahwa kemampuan dan kesempatan adalah amanah yang perlu digunakan dengan baik.</w:t>
      </w:r>
    </w:p>
    <w:p>
      <w:pPr>
        <w:jc w:val="both"/>
      </w:pPr>
      <w:r>
        <w:rPr>
          <w:b w:val="0"/>
          <w:i w:val="0"/>
        </w:rPr>
        <w:t>Latih diri menerima koreksi dengan menunda pembelaan. Dengarkan sampai selesai, tanyakan contoh yang konkret, lalu periksa apakah ada bagian yang benar. Jika kritik disampaikan dengan cara yang tidak pantas, Anda tetap dapat menetapkan batas tanpa menolak seluruh isinya. Beri penghargaan kepada orang yang ikut bekerja, khususnya mereka yang kontribusinya mudah luput dari perhatian. Akui kesalahan secara langsung ketika memang keliru, lalu perbaiki dampaknya.</w:t>
      </w:r>
    </w:p>
    <w:p>
      <w:pPr>
        <w:jc w:val="both"/>
      </w:pPr>
      <w:r>
        <w:rPr>
          <w:b w:val="0"/>
          <w:i w:val="0"/>
        </w:rPr>
        <w:t>Keberhasilan juga perlu dijaga dengan tujuan yang jelas. Tanyakan manfaat apa yang ingin dihasilkan, siapa yang mungkin terdampak, dan apakah cara mencapainya tetap sesuai nilai yang Anda pegang. Jangan mengukur nilai diri hanya dari pencapaian, tetapi jangan pula memakai kerendahan hati sebagai alasan untuk mengecilkan kemampuan. Sikap seimbang membuat kita dapat terus bertumbuh sambil tetap menghormati orang lain.</w:t>
      </w:r>
    </w:p>
    <w:p>
      <w:pPr>
        <w:jc w:val="both"/>
      </w:pPr>
      <w:r>
        <w:rPr>
          <w:b w:val="0"/>
          <w:i w:val="0"/>
        </w:rPr>
        <w:t>Semakin besar amanah, semakin besar kebutuhan untuk berhati-hati. Pujian tidak harus ditolak, tetapi jangan dijadikan bukti bahwa kita selalu benar. Harta, jabatan, keahlian, dan pengaruh dapat digunakan untuk memberi manfaat; semuanya juga dapat menjadi ujian bila membuat kita lupa bersyukur. Merawat hati setelah berhasil adalah bagian dari merawat rezeki itu sendiri.</w:t>
      </w:r>
    </w:p>
    <w:p>
      <w:pPr>
        <w:jc w:val="both"/>
      </w:pPr>
      <w:r>
        <w:rPr>
          <w:b/>
          <w:i w:val="0"/>
          <w:sz w:val="24"/>
        </w:rPr>
        <w:t>Tingkat Dasar</w:t>
      </w:r>
    </w:p>
    <w:p>
      <w:pPr>
        <w:jc w:val="both"/>
      </w:pPr>
      <w:r>
        <w:rPr>
          <w:b w:val="0"/>
          <w:i w:val="0"/>
        </w:rPr>
        <w:t>Hasad adalah rasa ingin agar nikmat yang ada pada orang lain berkurang atau hilang. Bukan sekadar ingin memiliki kebaikan serupa. Bila kita berharap mendapat rezeki yang baik seperti milik orang lain sambil tetap senang nikmat itu ada padanya, itu berbeda dari hasad. Memahami perbedaan sederhana ini membantu kita mengenali arah hati tanpa buru-buru menghukum diri. Perasaan iri dapat datang, tetapi kita masih bisa memilih apakah akan merawatnya atau mengubahnya menjadi doa, pelajaran, dan usaha yang baik.</w:t>
      </w:r>
    </w:p>
    <w:p>
      <w:pPr>
        <w:jc w:val="both"/>
      </w:pPr>
      <w:r>
        <w:rPr>
          <w:b/>
          <w:i w:val="0"/>
          <w:sz w:val="28"/>
        </w:rPr>
        <w:t>64.5 Tergesa-gesa Mengejar Hasil: "Hamba Dikabulkan Doanya Selama Tidak Tergesa-gesa"</w:t>
      </w:r>
    </w:p>
    <w:p>
      <w:pPr>
        <w:jc w:val="both"/>
      </w:pPr>
      <w:r>
        <w:rPr>
          <w:b w:val="0"/>
          <w:i w:val="0"/>
        </w:rPr>
        <w:t>Ada masa ketika seseorang berdoa berulang kali tentang pekerjaan, kesembuhan, utang, atau jalan keluar keluarga, tetapi keadaan belum berubah seperti yang diharapkan. Menunggu dapat terasa melelahkan, terutama ketika kebutuhan mendesak. Dalam keadaan demikian, kita mungkin bertanya apakah doa kita didengar. Pertanyaan itu manusiawi, tetapi keterlambatan hasil yang kita harapkan bukan bukti bahwa Allah menolak doa atau tidak peduli kepada kita.</w:t>
      </w:r>
    </w:p>
    <w:p>
      <w:pPr>
        <w:jc w:val="both"/>
      </w:pPr>
      <w:r>
        <w:rPr>
          <w:b w:val="0"/>
          <w:i w:val="0"/>
        </w:rPr>
        <w:t>Nabi Muhammad mengajarkan bahwa doa seorang hamba tetap dikabulkan selama ia tidak tergesa-gesa, lalu berkata bahwa ia telah berdoa tetapi belum dikabulkan. Makna ini mengajak kita menjaga harapan dan adab dalam berdoa, bukan menuntut hasil harus muncul menurut jadwal yang kita tetapkan. Kita tidak mengetahui seluruh hikmah, waktu, dan bentuk jawaban. Doa bisa beriringan dengan ikhtiar, perlindungan dari keburukan, atau kebaikan yang belum kita pahami.</w:t>
      </w:r>
    </w:p>
    <w:p>
      <w:pPr>
        <w:jc w:val="both"/>
      </w:pPr>
      <w:r>
        <w:rPr>
          <w:b/>
          <w:i w:val="0"/>
          <w:sz w:val="24"/>
        </w:rPr>
        <w:t>Salah Paham</w:t>
      </w:r>
    </w:p>
    <w:p>
      <w:pPr>
        <w:jc w:val="both"/>
      </w:pPr>
      <w:r>
        <w:rPr>
          <w:b w:val="0"/>
          <w:i w:val="0"/>
        </w:rPr>
        <w:t>Keliru menyimpulkan bahwa doa yang belum menghasilkan perubahan sesuai keinginan berarti kita ditolak. Waktu dan bentuk jawaban tidak selalu tampak seperti yang kita minta. Jangan pula memakai ajaran tentang kesabaran untuk menyalahkan orang yang sedang kecewa atau membutuhkan pertolongan. Ia boleh merasa berat, mencari dukungan, dan menempuh langkah nyata. Yang dijaga ialah agar kecewa tidak berubah menjadi kepastian buruk tentang kasih sayang Allah.</w:t>
      </w:r>
    </w:p>
    <w:p>
      <w:pPr>
        <w:jc w:val="both"/>
      </w:pPr>
      <w:r>
        <w:rPr>
          <w:b w:val="0"/>
          <w:i w:val="0"/>
        </w:rPr>
        <w:t>Menahan diri dari tergesa-gesa bukan berarti pasif. Jika mencari nafkah, teruskan langkah yang masuk akal: memperbarui keterampilan, menghubungi calon pemberi kerja, meminta masukan, atau meninjau cara mengatur kebutuhan. Jika menghadapi persoalan kesehatan atau keluarga, carilah bantuan yang sesuai. Doa menguatkan hubungan dengan Allah; ikhtiar memberi bentuk pada tanggung jawab kita. Keduanya tidak perlu dipertentangkan.</w:t>
      </w:r>
    </w:p>
    <w:p>
      <w:pPr>
        <w:jc w:val="both"/>
      </w:pPr>
      <w:r>
        <w:rPr>
          <w:b w:val="0"/>
          <w:i w:val="0"/>
        </w:rPr>
        <w:t>Kita juga perlu membedakan harapan dari tuntutan. Harapan membuka ruang untuk berusaha sambil menerima bahwa hasil tidak selalu segera terlihat. Tuntutan membuat hati menyempit: bila permintaan tidak terpenuhi sekarang, semua dianggap sia-sia. Saat pikiran itu datang, coba katakan, “Saya masih berharap, dan saya akan melakukan bagian yang mampu saya lakukan hari ini.” Kalimat sederhana ini tidak menghapus kesedihan, tetapi mengembalikan perhatian pada langkah yang tersedia.</w:t>
      </w:r>
    </w:p>
    <w:p>
      <w:pPr>
        <w:jc w:val="both"/>
      </w:pPr>
      <w:r>
        <w:rPr>
          <w:b w:val="0"/>
          <w:i w:val="0"/>
        </w:rPr>
        <w:t>Tidak semua penantian singkat, dan tidak semua persoalan selesai dengan satu keputusan. Ada orang yang perlu menata kembali rencana, meminta pertolongan, atau menerima bahwa keadaan berada di luar kendalinya. Bila rasa putus asa berat, jangan menanggungnya sendiri. Bicaralah dengan orang yang dipercaya, pembimbing agama yang bijak, atau tenaga profesional. Kesabaran bukan kewajiban untuk diam dalam bahaya atau menolak bantuan.</w:t>
      </w:r>
    </w:p>
    <w:p>
      <w:pPr>
        <w:jc w:val="both"/>
      </w:pPr>
      <w:r>
        <w:rPr>
          <w:b w:val="0"/>
          <w:i w:val="0"/>
        </w:rPr>
        <w:t>Berdoalah dengan jujur, termasuk menyampaikan rasa takut dan kebutuhan. Setelah itu, pilih tindakan kecil yang dapat dilakukan sekarang, lalu beri diri waktu untuk beristirahat. Kita tidak mengendalikan kapan semua pintu terbuka. Kita dapat menjaga cara mengetuknya: dengan harap, ikhtiar, dan sikap yang tidak menjadikan keterlambatan sebagai alasan untuk berhenti memohon.</w:t>
      </w:r>
    </w:p>
    <w:p>
      <w:pPr>
        <w:jc w:val="both"/>
      </w:pPr>
      <w:r>
        <w:rPr>
          <w:b/>
          <w:i w:val="0"/>
          <w:sz w:val="28"/>
        </w:rPr>
        <w:t>64.6 Keluh Kesah dan Kufur Nikmat yang Halus</w:t>
      </w:r>
    </w:p>
    <w:p>
      <w:pPr>
        <w:jc w:val="both"/>
      </w:pPr>
      <w:r>
        <w:rPr>
          <w:b w:val="0"/>
          <w:i w:val="0"/>
        </w:rPr>
        <w:t>Keluh kesah sering muncul saat beban bertumpuk dan tenaga menipis. Mengakui bahwa keadaan sulit bukanlah kesalahan, dan bercerita kepada orang tepercaya dapat menjadi cara mencari dukungan. Yang perlu diperhatikan ialah ketika keluhan terus-menerus menutup pandangan, hingga setiap pemberian terasa tidak berarti dan semua keadaan dianggap buruk. Di sana, kita mungkin luput melihat bahwa masih ada pertolongan, kemampuan, atau hubungan yang dapat menjadi penopang.</w:t>
      </w:r>
    </w:p>
    <w:p>
      <w:pPr>
        <w:jc w:val="both"/>
      </w:pPr>
      <w:r>
        <w:rPr>
          <w:b w:val="0"/>
          <w:i w:val="0"/>
        </w:rPr>
        <w:t>Kufur nikmat yang halus bukan berarti setiap ucapan sedih langsung menjadi penolakan terhadap pemberian Allah. Manusia boleh merasa kecewa, takut, atau lelah. Namun, kita dapat memeriksa apakah rasa sakit membuat kita mengabaikan kebaikan yang nyata, meremehkan bantuan orang lain, atau menganggap semua yang dimiliki tidak pernah cukup. Pemeriksaan ini bukan untuk menambah rasa bersalah, melainkan agar keluhan tidak menjadi satu-satunya suara di dalam hati.</w:t>
      </w:r>
    </w:p>
    <w:p>
      <w:pPr>
        <w:jc w:val="both"/>
      </w:pPr>
      <w:r>
        <w:rPr>
          <w:b/>
          <w:i w:val="0"/>
          <w:sz w:val="24"/>
        </w:rPr>
        <w:t>Kasus</w:t>
      </w:r>
    </w:p>
    <w:p>
      <w:pPr>
        <w:jc w:val="both"/>
      </w:pPr>
      <w:r>
        <w:rPr>
          <w:b w:val="0"/>
          <w:i w:val="0"/>
        </w:rPr>
        <w:t>Seorang pekerja lepas melihat unggahan kenalan yang baru membeli rumah dan berlibur bersama keluarga. Ia sedang menghadapi proyek yang tertunda dan pengeluaran tak terduga. Mula-mula ia berkata kepada dirinya bahwa hidupnya selalu tertinggal. Setelah bercerita kepada pasangannya, ia sadar sedang membandingkan kesulitan yang ia tahu dengan potongan bahagia yang terlihat. Ia tidak menyangkal masalah uangnya; mereka menyusun ulang anggaran dan menghubungi pemberi kerja tentang jadwal pembayaran. Kisah anonim ini menggambarkan respons yang mungkin, bukan pengalaman nyata atau jaminan bahwa masalah segera selesai.</w:t>
      </w:r>
    </w:p>
    <w:p>
      <w:pPr>
        <w:jc w:val="both"/>
      </w:pPr>
      <w:r>
        <w:rPr>
          <w:b w:val="0"/>
          <w:i w:val="0"/>
        </w:rPr>
        <w:t>Perbandingan semacam itu dapat membuat syukur terasa seperti kewajiban untuk tersenyum. Padahal, bersyukur tidak mengharuskan kita berpura-pura bahagia atau menganggap masalah kecil. Kita dapat berkata, “Saya sedang kesulitan, dan saya juga masih menerima bantuan dalam bentuk ini.” Kedua kenyataan itu bisa hadir bersamaan. Mengakui nikmat bukan menolak kebutuhan yang belum terpenuhi.</w:t>
      </w:r>
    </w:p>
    <w:p>
      <w:pPr>
        <w:jc w:val="both"/>
      </w:pPr>
      <w:r>
        <w:rPr>
          <w:b w:val="0"/>
          <w:i w:val="0"/>
        </w:rPr>
        <w:t>Cobalah memeriksa keluhan dengan lembut. Apa yang paling membebani? Adakah kebutuhan yang perlu disampaikan, keputusan yang perlu ditunda, atau pertolongan yang dapat diminta? Setelah menyebut masalah secara spesifik, catat satu hal yang masih menopang hari ini, sekecil apa pun. Bisa berupa teman yang bersedia mendengar, tubuh yang masih mampu menjalani sebagian kegiatan, atau kesempatan untuk mencari jalan lain. Catatan itu bukan daftar untuk menutupi luka, melainkan penyeimbang agar pandangan tidak dikuasai satu sisi saja.</w:t>
      </w:r>
    </w:p>
    <w:p>
      <w:pPr>
        <w:jc w:val="both"/>
      </w:pPr>
      <w:r>
        <w:rPr>
          <w:b w:val="0"/>
          <w:i w:val="0"/>
        </w:rPr>
        <w:t>Keluhan juga bisa menjadi informasi. Jika pekerjaan membuat seseorang kelelahan berkepanjangan, ia mungkin perlu membicarakan pembagian tugas atau mencari dukungan. Jika kesulitan keuangan terus berulang, perlu ada peninjauan pemasukan, pengeluaran, dan kewajiban. Menyebut masalah dengan jujur membantu kita menemukan tindakan. Yang melelahkan adalah mengulang keluhan tanpa memberi ruang bagi kebutuhan untuk didengar atau langkah untuk direncanakan.</w:t>
      </w:r>
    </w:p>
    <w:p>
      <w:pPr>
        <w:jc w:val="both"/>
      </w:pPr>
      <w:r>
        <w:rPr>
          <w:b w:val="0"/>
          <w:i w:val="0"/>
        </w:rPr>
        <w:t>Syukur dapat dilatih tanpa memaksa diri menulis daftar panjang. Sebelum tidur, ingat satu nikmat dan satu perkara yang masih perlu diperjuangkan. Mohon pertolongan untuk keduanya. Jika kesedihan menetap, mengganggu fungsi sehari-hari, atau membuat seseorang kehilangan harapan, ajak orang tepercaya dan pertimbangkan bantuan profesional. Iman dan ikhtiar mencari pertolongan dapat berjalan bersama. Kita tidak perlu menyembunyikan kesulitan agar tampak bersyukur.</w:t>
      </w:r>
    </w:p>
    <w:p>
      <w:pPr>
        <w:jc w:val="both"/>
      </w:pPr>
      <w:r>
        <w:rPr>
          <w:b/>
          <w:i w:val="0"/>
          <w:sz w:val="28"/>
        </w:rPr>
        <w:t>64.7 Terapi Hati: Dari Mengeluh Menuju Bersyukur</w:t>
      </w:r>
    </w:p>
    <w:p>
      <w:pPr>
        <w:jc w:val="both"/>
      </w:pPr>
      <w:r>
        <w:rPr>
          <w:b w:val="0"/>
          <w:i w:val="0"/>
        </w:rPr>
        <w:t>Perjalanan dari keluhan menuju syukur tidak selalu berupa perubahan perasaan yang cepat. Ada hari ketika kita mampu melihat banyak kebaikan, ada pula hari ketika satu masalah memenuhi seluruh perhatian. Karena itu, syukur lebih tepat dipahami sebagai latihan kembali mengenali pemberian dan menggunakannya dengan bertanggung jawab, bukan tuntutan agar kita selalu merasa cukup atau berhenti menginginkan perbaikan.</w:t>
      </w:r>
    </w:p>
    <w:p>
      <w:pPr>
        <w:jc w:val="both"/>
      </w:pPr>
      <w:r>
        <w:rPr>
          <w:b w:val="0"/>
          <w:i w:val="0"/>
        </w:rPr>
        <w:t>Mulailah dengan memberi nama pada apa yang dirasakan. “Saya kecewa karena usaha ini belum berhasil.” “Saya takut kebutuhan bulan depan tidak terpenuhi.” Kalimat yang jelas membantu membedakan emosi dari kesimpulan yang terlalu luas seperti “semua hidup saya gagal.” Setelah itu, cari kebutuhan di balik keluhan: kepastian, istirahat, bantuan, informasi, atau kesempatan menyusun ulang rencana. Kebutuhan yang terlihat lebih mudah ditanggapi daripada rasa berat yang tidak bernama.</w:t>
      </w:r>
    </w:p>
    <w:p>
      <w:pPr>
        <w:jc w:val="both"/>
      </w:pPr>
      <w:r>
        <w:rPr>
          <w:b/>
          <w:i w:val="0"/>
          <w:sz w:val="24"/>
        </w:rPr>
        <w:t>Kisah</w:t>
      </w:r>
    </w:p>
    <w:p>
      <w:pPr>
        <w:jc w:val="both"/>
      </w:pPr>
      <w:r>
        <w:rPr>
          <w:b w:val="0"/>
          <w:i w:val="0"/>
        </w:rPr>
        <w:t>*Ilustrasi harian.* Seseorang pulang dengan kecewa setelah peluang kerja yang ia harapkan tidak berlanjut. Ia sempat menganggap seluruh ikhtiarnya sia-sia. Seorang kerabat mengingatkannya bahwa satu pintu yang tertutup tidak menghapus keterampilan yang sudah dipelajari maupun bantuan yang pernah ia terima. Mereka duduk, memeriksa lamaran berikutnya, lalu menghubungi orang yang dapat memberi saran. Kesedihannya tidak langsung hilang, tetapi ia bisa berdoa, beristirahat, dan mencoba lagi tanpa berpura-pura bahwa penolakan itu tidak menyakitkan.</w:t>
      </w:r>
    </w:p>
    <w:p>
      <w:pPr>
        <w:jc w:val="both"/>
      </w:pPr>
      <w:r>
        <w:rPr>
          <w:b w:val="0"/>
          <w:i w:val="0"/>
        </w:rPr>
        <w:t>Syukur dapat diwujudkan melalui tindakan yang sederhana. Bila diberi kesehatan, gunakan tenaga sesuai batas dan jangan mengabaikan kebutuhan istirahat. Bila ada orang membantu, sampaikan terima kasih dan bila mampu, teruskan kebaikan itu kepada orang lain. Bila memperoleh penghasilan, atur kebutuhan dan kewajiban dengan jujur. Nikmat bukan hanya sesuatu yang disebut dalam hati; ia juga amanah yang dapat dirawat melalui pilihan sehari-hari.</w:t>
      </w:r>
    </w:p>
    <w:p>
      <w:pPr>
        <w:jc w:val="both"/>
      </w:pPr>
      <w:r>
        <w:rPr>
          <w:b w:val="0"/>
          <w:i w:val="0"/>
        </w:rPr>
        <w:t>Latihan lain ialah membuat dua catatan singkat. Pada satu sisi, tulis hal yang membebani dan langkah yang diperlukan. Pada sisi lain, tulis hal yang masih menjadi dukungan. Misalnya, masalahnya adalah pemasukan belum stabil; langkahnya meninjau pengeluaran dan mencari proyek tambahan; dukungannya adalah keterampilan tertentu dan seseorang yang bersedia memberi rujukan. Cara ini tidak menjamin hasil, tetapi membantu pikiran melihat masalah beserta sumber daya yang tersedia.</w:t>
      </w:r>
    </w:p>
    <w:p>
      <w:pPr>
        <w:jc w:val="both"/>
      </w:pPr>
      <w:r>
        <w:rPr>
          <w:b w:val="0"/>
          <w:i w:val="0"/>
        </w:rPr>
        <w:t>Jaga pula agar rasa syukur tidak dipakai untuk membandingkan penderitaan. Mengatakan “orang lain lebih susah” mungkin membuat seseorang diam, tetapi belum tentu membuat kebutuhannya tertangani. Setiap orang boleh meminta bantuan tanpa harus membuktikan bahwa ia paling menderita. Teman yang mendengarkan dengan baik dapat membantu kita memilah mana yang perlu diterima, mana yang bisa diubah, dan mana yang membutuhkan dukungan lebih ahli.</w:t>
      </w:r>
    </w:p>
    <w:p>
      <w:pPr>
        <w:jc w:val="both"/>
      </w:pPr>
      <w:r>
        <w:rPr>
          <w:b w:val="0"/>
          <w:i w:val="0"/>
        </w:rPr>
        <w:t>Bila sedang berduka atau menghadapi tekanan berat, beri ruang bagi proses itu. Syukur dapat hadir perlahan, mungkin hanya sebagai kesediaan menerima segelas air atau menghubungi seseorang. Tidak perlu menyalahkan diri karena belum mampu merasa lapang. Teruslah berdoa dan mengambil langkah yang wajar. Hati yang bersyukur bukan hati tanpa luka, melainkan hati yang berusaha tetap mengenali kebaikan tanpa menyangkal luka dan tanggung jawab.</w:t>
      </w:r>
    </w:p>
    <w:p>
      <w:pPr>
        <w:jc w:val="both"/>
      </w:pPr>
      <w:r>
        <w:rPr>
          <w:b/>
          <w:i w:val="0"/>
          <w:sz w:val="28"/>
        </w:rPr>
        <w:t>64.8 Dengki di antara Saudara dan Rekan Usaha</w:t>
      </w:r>
    </w:p>
    <w:p>
      <w:pPr>
        <w:jc w:val="both"/>
      </w:pPr>
      <w:r>
        <w:rPr>
          <w:b w:val="0"/>
          <w:i w:val="0"/>
        </w:rPr>
        <w:t>Dengki dapat terasa lebih menyakitkan ketika muncul di antara saudara atau rekan usaha. Kita mengenal perjalanan mereka, berbagi ruang kerja, atau pernah saling membantu. Ketika salah seorang mendapat pelanggan, promosi, atau penghasilan lebih baik, yang lain bisa merasa tertinggal. Perasaan itu tidak harus berakhir menjadi permusuhan. Namun, jika dipelihara, ia dapat mengubah percakapan menjadi sindiran, pembagian tugas menjadi tidak adil, dan informasi penting menjadi alat untuk menghambat.</w:t>
      </w:r>
    </w:p>
    <w:p>
      <w:pPr>
        <w:jc w:val="both"/>
      </w:pPr>
      <w:r>
        <w:rPr>
          <w:b w:val="0"/>
          <w:i w:val="0"/>
        </w:rPr>
        <w:t>Dalam usaha bersama, pisahkan fakta dari dugaan. Jika pembagian keuntungan terasa tidak adil, periksa kesepakatan dan catatan, lalu bicarakan secara langsung. Jangan menganggap keberhasilan rekan sebagai bukti bahwa hak kita diambil sebelum memeriksa keadaan. Jika memang ada masalah, fokuslah pada perilaku dan dampaknya, bukan menyerang martabat orang tersebut. Catatan kerja, pembagian tanggung jawab yang jelas, dan kesediaan meminta penjelasan dapat mencegah kecurigaan berkembang menjadi konflik.</w:t>
      </w:r>
    </w:p>
    <w:p>
      <w:pPr>
        <w:jc w:val="both"/>
      </w:pPr>
      <w:r>
        <w:rPr>
          <w:b w:val="0"/>
          <w:i w:val="0"/>
        </w:rPr>
        <w:t>Di antara saudara, kasih sayang tidak berarti kita harus menutupi kesalahan. Namun, menasihati memerlukan adab: pilih waktu yang tidak mempermalukan, sampaikan dengan lembut dan jelas, serta mulai dari kekhawatiran terhadap kebaikan bersama. Dengarkan penjelasannya sebelum menyimpulkan niat. Jika masalah menyangkut keselamatan atau kerugian yang serius, cari bantuan orang yang tepat. Tujuan nasihat ialah memperbaiki keadaan, bukan membalas rasa sakit atau memenangkan pertengkaran.</w:t>
      </w:r>
    </w:p>
    <w:p>
      <w:pPr>
        <w:jc w:val="both"/>
      </w:pPr>
      <w:r>
        <w:rPr>
          <w:b/>
          <w:i w:val="0"/>
          <w:sz w:val="24"/>
        </w:rPr>
        <w:t>Fiqh Praktis</w:t>
      </w:r>
    </w:p>
    <w:p>
      <w:pPr>
        <w:jc w:val="both"/>
      </w:pPr>
      <w:r>
        <w:rPr>
          <w:b w:val="0"/>
          <w:i w:val="0"/>
        </w:rPr>
        <w:t>Saat menasihati saudara yang berbuat salah, usahakan berbicara empat mata bila aman dan memungkinkan. Sebutkan tindakan tertentu serta akibatnya, hindari julukan dan membuka aib kepada orang yang tidak berkepentingan. Beri kesempatan ia menjelaskan, lalu ajak mencari perbaikan yang konkret. Bila ada hak orang lain yang dirugikan, nasihatkan agar hak itu dikembalikan atau dampak dikurangi. Untuk perkara yang rumit, mintalah panduan ahli ilmu atau pihak kompeten. Menjaga hubungan bukan berarti membenarkan kezaliman; menegur pun bukan izin untuk merendahkan.</w:t>
      </w:r>
    </w:p>
    <w:p>
      <w:pPr>
        <w:jc w:val="both"/>
      </w:pPr>
      <w:r>
        <w:rPr>
          <w:b w:val="0"/>
          <w:i w:val="0"/>
        </w:rPr>
        <w:t>Bila hati terasa panas melihat keberhasilan kerabat atau rekan, tunda percakapan yang berisiko melukai. Akui rasa tersebut dalam doa atau catatan pribadi, kemudian tanyakan hal apa yang sebenarnya Anda inginkan. Mungkin Anda membutuhkan penghargaan, pembagian kerja yang lebih seimbang, atau peluang berkembang. Bicarakan kebutuhan itu dengan bahasa yang dapat ditindaklanjuti, bukan dengan membandingkan nilai diri atau menuduh orang lain berniat buruk.</w:t>
      </w:r>
    </w:p>
    <w:p>
      <w:pPr>
        <w:jc w:val="both"/>
      </w:pPr>
      <w:r>
        <w:rPr>
          <w:b w:val="0"/>
          <w:i w:val="0"/>
        </w:rPr>
        <w:t>Kita dapat membedakan ghibthah dari hasad dengan pertanyaan sederhana: apakah saya berharap bisa memperoleh kebaikan sejenis sambil tetap rela ia memilikinya, atau saya ingin nikmatnya lenyap? Jika yang pertama, jadikan teladan itu sumber belajar. Jika yang kedua, jangan putus asa; sadari dorongan tersebut dan pilih tindakan yang tidak merugikan. Mendoakan kebaikan bagi orang itu mungkin terasa sulit pada awalnya, tetapi dapat menjadi latihan untuk tidak terus memberi makan kebencian.</w:t>
      </w:r>
    </w:p>
    <w:p>
      <w:pPr>
        <w:jc w:val="both"/>
      </w:pPr>
      <w:r>
        <w:rPr>
          <w:b w:val="0"/>
          <w:i w:val="0"/>
        </w:rPr>
        <w:t>Kepercayaan dalam keluarga dan kemitraan dibangun melalui perilaku berulang. Tepati kesepakatan, akui kontribusi orang lain, dan sampaikan keberatan sebelum menumpuk menjadi dendam. Bila perselisihan tidak selesai, gunakan penengah yang disepakati dan tidak memihak. Ada keadaan ketika jarak sementara diperlukan untuk menjaga keselamatan atau menenangkan diri. Menjaga batas dapat dilakukan tanpa merancang kehancuran orang lain. Dengan begitu, ikhtiar memperbaiki rezeki tidak merusak persaudaraan yang seharusnya ikut dijaga.</w:t>
      </w:r>
    </w:p>
    <w:p>
      <w:pPr>
        <w:jc w:val="both"/>
      </w:pPr>
      <w:r>
        <w:rPr>
          <w:b/>
          <w:i w:val="0"/>
          <w:sz w:val="28"/>
        </w:rPr>
        <w:t>64.9 Praktik: Detoks Hati 14 Hari</w:t>
      </w:r>
    </w:p>
    <w:p>
      <w:pPr>
        <w:jc w:val="both"/>
      </w:pPr>
      <w:r>
        <w:rPr>
          <w:b w:val="0"/>
          <w:i w:val="0"/>
        </w:rPr>
        <w:t>Latihan dua pekan ini bukan cara instan menghapus hasad atau menjamin kelapangan rezeki. Tujuannya memberi perhatian teratur pada kebiasaan batin dan tindakan kita. Sediakan beberapa menit setiap hari. Jika tertinggal satu hari, lanjutkan saja tanpa menghukum diri atau mengulang seluruh rangkaian dari awal.</w:t>
      </w:r>
    </w:p>
    <w:p>
      <w:pPr>
        <w:jc w:val="both"/>
      </w:pPr>
      <w:r>
        <w:rPr>
          <w:b w:val="0"/>
          <w:i w:val="0"/>
        </w:rPr>
        <w:t>Pada hari pertama sampai ketiga, catat pemicu iri atau keluh kesah ketika muncul. Tulis situasinya, perasaan yang hadir, dan tindakan yang sempat terlintas. Pada hari keempat sampai keenam, setiap kali membandingkan diri, temukan satu hal yang bisa dipelajari tanpa menginginkan kegagalan orang tersebut. Pada hari ketujuh, tinjau catatan dan pilih satu kebiasaan yang ingin dikurangi.</w:t>
      </w:r>
    </w:p>
    <w:p>
      <w:pPr>
        <w:jc w:val="both"/>
      </w:pPr>
      <w:r>
        <w:rPr>
          <w:b w:val="0"/>
          <w:i w:val="0"/>
        </w:rPr>
        <w:t>Pada hari kedelapan sampai kesepuluh, lakukan satu langkah ikhtiar yang sesuai kebutuhan Anda, sekecil mengirim pertanyaan atau merapikan rencana. Pada hari kesebelas dan kedua belas, sampaikan terima kasih kepada seseorang yang pernah membantu. Pada hari ketiga belas, doakan kebaikan bagi orang yang memicu iri, jika mampu. Hari keempat belas, catat apa yang berubah, apa yang masih berat, dan dukungan apa yang ingin dicari.</w:t>
      </w:r>
    </w:p>
    <w:p>
      <w:pPr>
        <w:jc w:val="both"/>
      </w:pPr>
      <w:r>
        <w:rPr>
          <w:b/>
          <w:i w:val="0"/>
          <w:sz w:val="24"/>
        </w:rPr>
        <w:t>Janji Nyata</w:t>
      </w:r>
    </w:p>
    <w:p>
      <w:pPr>
        <w:jc w:val="both"/>
      </w:pPr>
      <w:r>
        <w:rPr>
          <w:b w:val="0"/>
          <w:i w:val="0"/>
        </w:rPr>
        <w:t>Latihan ini menjanjikan kesempatan untuk mengamati pemicu, mengarahkan perhatian, dan mencoba tindakan yang lebih selaras dengan nilai Anda. Ia tidak menjamin perubahan perasaan dalam empat belas hari, hilangnya semua masalah, bertambahnya penghasilan, atau terkabulnya permintaan tertentu. Anda boleh menyesuaikan atau menghentikannya bila menambah beban. Bila tekanan batin berat atau menetap, mintalah dukungan orang tepercaya dan tenaga profesional yang sesuai.</w:t>
      </w:r>
    </w:p>
    <w:p>
      <w:pPr>
        <w:jc w:val="both"/>
      </w:pPr>
      <w:r>
        <w:rPr>
          <w:b w:val="0"/>
          <w:i w:val="0"/>
        </w:rPr>
        <w:t>Jadikan catatan itu alat memahami diri, bukan rapor kesalehan. Perhatikan perubahan kecil, seperti lebih cepat mengenali iri atau berani meminta bantuan. Jika belum berubah, tinjau apakah langkahnya terlalu besar atau Anda membutuhkan pendampingan.</w:t>
      </w:r>
    </w:p>
    <w:p>
      <w:pPr>
        <w:jc w:val="both"/>
      </w:pPr>
      <w:r>
        <w:rPr>
          <w:b w:val="0"/>
          <w:i w:val="0"/>
        </w:rPr>
        <w:t>Sesudah dua pekan, pilih satu latihan yang ingin dipertahankan dan ulangi sesuai keadaan. Hati tidak selalu berubah cepat. Teruslah memohon pertolongan dan memperbaiki tindakan ketika keliru.</w:t>
      </w:r>
    </w:p>
    <w:p>
      <w:pPr>
        <w:jc w:val="both"/>
      </w:pPr>
      <w:r>
        <w:rPr>
          <w:b/>
          <w:i w:val="0"/>
          <w:sz w:val="24"/>
        </w:rPr>
        <w:t>Aksi 7 Hari</w:t>
      </w:r>
    </w:p>
    <w:tbl>
      <w:tblPr>
        <w:tblStyle w:val="TableGrid"/>
        <w:tblW w:type="auto" w:w="0"/>
        <w:tblLook w:firstColumn="1" w:firstRow="1" w:lastColumn="0" w:lastRow="0" w:noHBand="0" w:noVBand="1" w:val="04A0"/>
      </w:tblPr>
      <w:tblGrid>
        <w:gridCol w:w="4320"/>
        <w:gridCol w:w="4320"/>
      </w:tblGrid>
      <w:tr>
        <w:tc>
          <w:tcPr>
            <w:tcW w:type="dxa" w:w="4320"/>
          </w:tcPr>
          <w:p>
            <w:r>
              <w:rPr>
                <w:b/>
              </w:rPr>
              <w:t>Hari</w:t>
            </w:r>
          </w:p>
        </w:tc>
        <w:tc>
          <w:tcPr>
            <w:tcW w:type="dxa" w:w="4320"/>
          </w:tcPr>
          <w:p>
            <w:r>
              <w:rPr>
                <w:b/>
              </w:rPr>
              <w:t>Langkah</w:t>
            </w:r>
          </w:p>
        </w:tc>
      </w:tr>
      <w:tr>
        <w:tc>
          <w:tcPr>
            <w:tcW w:type="dxa" w:w="4320"/>
          </w:tcPr>
          <w:p>
            <w:r>
              <w:t>Hari 1</w:t>
            </w:r>
          </w:p>
        </w:tc>
        <w:tc>
          <w:tcPr>
            <w:tcW w:type="dxa" w:w="4320"/>
          </w:tcPr>
          <w:p>
            <w:r>
              <w:t>Catat setiap kali Anda membandingkan diri dengan orang lain, lengkap dengan pemicunya.</w:t>
            </w:r>
          </w:p>
        </w:tc>
      </w:tr>
      <w:tr>
        <w:tc>
          <w:tcPr>
            <w:tcW w:type="dxa" w:w="4320"/>
          </w:tcPr>
          <w:p>
            <w:r>
              <w:t>Hari 2</w:t>
            </w:r>
          </w:p>
        </w:tc>
        <w:tc>
          <w:tcPr>
            <w:tcW w:type="dxa" w:w="4320"/>
          </w:tcPr>
          <w:p>
            <w:r>
              <w:t>Tundukkan pandangan dari unggahan yang memancing iri, lalu ganti dengan membaca daftar nikmat Anda sendiri.</w:t>
            </w:r>
          </w:p>
        </w:tc>
      </w:tr>
      <w:tr>
        <w:tc>
          <w:tcPr>
            <w:tcW w:type="dxa" w:w="4320"/>
          </w:tcPr>
          <w:p>
            <w:r>
              <w:t>Hari 3</w:t>
            </w:r>
          </w:p>
        </w:tc>
        <w:tc>
          <w:tcPr>
            <w:tcW w:type="dxa" w:w="4320"/>
          </w:tcPr>
          <w:p>
            <w:r>
              <w:t>Tulis tiga nikmat yang sering Anda lupakan, misalnya kesehatan, pekerjaan, atau keluarga yang mendukung.</w:t>
            </w:r>
          </w:p>
        </w:tc>
      </w:tr>
      <w:tr>
        <w:tc>
          <w:tcPr>
            <w:tcW w:type="dxa" w:w="4320"/>
          </w:tcPr>
          <w:p>
            <w:r>
              <w:t>Hari 4</w:t>
            </w:r>
          </w:p>
        </w:tc>
        <w:tc>
          <w:tcPr>
            <w:tcW w:type="dxa" w:w="4320"/>
          </w:tcPr>
          <w:p>
            <w:r>
              <w:t>Tunda mengunggah satu pencapaian; cukup dirasakan sendiri bersama orang terdekat.</w:t>
            </w:r>
          </w:p>
        </w:tc>
      </w:tr>
      <w:tr>
        <w:tc>
          <w:tcPr>
            <w:tcW w:type="dxa" w:w="4320"/>
          </w:tcPr>
          <w:p>
            <w:r>
              <w:t>Hari 5</w:t>
            </w:r>
          </w:p>
        </w:tc>
        <w:tc>
          <w:tcPr>
            <w:tcW w:type="dxa" w:w="4320"/>
          </w:tcPr>
          <w:p>
            <w:r>
              <w:t>Perpanjang satu doa yang Anda ucapkan tergesa-gesa, bacalah perlahan tiga kali.</w:t>
            </w:r>
          </w:p>
        </w:tc>
      </w:tr>
      <w:tr>
        <w:tc>
          <w:tcPr>
            <w:tcW w:type="dxa" w:w="4320"/>
          </w:tcPr>
          <w:p>
            <w:r>
              <w:t>Hari 6</w:t>
            </w:r>
          </w:p>
        </w:tc>
        <w:tc>
          <w:tcPr>
            <w:tcW w:type="dxa" w:w="4320"/>
          </w:tcPr>
          <w:p>
            <w:r>
              <w:t>Ganti satu keluhan dengan tindakan kecil yang bisa meringankannya.</w:t>
            </w:r>
          </w:p>
        </w:tc>
      </w:tr>
      <w:tr>
        <w:tc>
          <w:tcPr>
            <w:tcW w:type="dxa" w:w="4320"/>
          </w:tcPr>
          <w:p>
            <w:r>
              <w:t>Hari 7</w:t>
            </w:r>
          </w:p>
        </w:tc>
        <w:tc>
          <w:tcPr>
            <w:tcW w:type="dxa" w:w="4320"/>
          </w:tcPr>
          <w:p>
            <w:r>
              <w:t>Ucapkan terima kasih kepada satu orang yang berjasa pada rezeki Anda hari ini.</w:t>
            </w:r>
          </w:p>
        </w:tc>
      </w:tr>
    </w:tbl>
    <w:p>
      <w:pPr>
        <w:jc w:val="both"/>
      </w:pPr>
      <w:r>
        <w:rPr>
          <w:b/>
          <w:i w:val="0"/>
          <w:sz w:val="24"/>
        </w:rPr>
        <w:t>Doa</w:t>
      </w:r>
    </w:p>
    <w:p>
      <w:pPr>
        <w:jc w:val="both"/>
      </w:pPr>
      <w:r>
        <w:rPr>
          <w:b w:val="0"/>
          <w:i w:val="0"/>
        </w:rPr>
        <w:t>Ya Allah, bersihkan hatiku dari dengki dan ujub, tetapkan aku dalam rasa cukup atas karunia-Mu, dan jadikan aku hamba yang sabar ketika doaku belum terkabul. Berikan aku kebahagiaan melihat kebaikan pada saudaraku, dan jangan Engkau jadikan aku termasuk orang yang kufur terhadap nikmat-Mu.</w:t>
      </w:r>
    </w:p>
    <w:p>
      <w:pPr>
        <w:jc w:val="both"/>
      </w:pPr>
      <w:r>
        <w:rPr>
          <w:b/>
          <w:i w:val="0"/>
          <w:sz w:val="24"/>
        </w:rPr>
        <w:t>Satu Kalimat</w:t>
      </w:r>
    </w:p>
    <w:p>
      <w:pPr>
        <w:jc w:val="both"/>
      </w:pPr>
      <w:r>
        <w:rPr>
          <w:b w:val="0"/>
          <w:i w:val="0"/>
        </w:rPr>
        <w:t>Rezeki bertambah bukan ketika kita menang atas orang lain, melainkan ketika hati kita tenteram atas pemberian Allah.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