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76. Investasi Syariah (2): Instrumen dan Cara Mengujinya</w:t>
      </w:r>
    </w:p>
    <w:p>
      <w:pPr>
        <w:jc w:val="both"/>
      </w:pPr>
      <w:r>
        <w:rPr>
          <w:b/>
          <w:i w:val="0"/>
          <w:sz w:val="24"/>
        </w:rPr>
        <w:t>Kepala Bab</w:t>
      </w:r>
    </w:p>
    <w:p>
      <w:pPr>
        <w:jc w:val="both"/>
      </w:pPr>
      <w:r>
        <w:rPr>
          <w:b w:val="0"/>
          <w:i w:val="0"/>
        </w:rPr>
        <w:t>Bab 76 | Bagian XII: Fiqh Bisnis, Akad, dan Tata Kelola | Tipe B</w:t>
      </w:r>
    </w:p>
    <w:p>
      <w:pPr>
        <w:jc w:val="both"/>
      </w:pPr>
      <w:r>
        <w:rPr>
          <w:b w:val="0"/>
          <w:i w:val="0"/>
        </w:rPr>
        <w:t>Penegasan: bab ini bukan nasihat investasi; keputusan finansial tetap tanggung jawab pembaca setelah menimbang dalil dan kondisinya. Bab referensi hukum, bukan bacaan linear.</w:t>
      </w:r>
    </w:p>
    <w:p>
      <w:pPr>
        <w:jc w:val="both"/>
      </w:pPr>
      <w:r>
        <w:rPr>
          <w:b/>
          <w:i w:val="0"/>
          <w:sz w:val="24"/>
        </w:rPr>
        <w:t>Pembuka Masalah</w:t>
      </w:r>
    </w:p>
    <w:p>
      <w:pPr>
        <w:jc w:val="both"/>
      </w:pPr>
      <w:r>
        <w:rPr>
          <w:b w:val="0"/>
          <w:i w:val="0"/>
        </w:rPr>
        <w:t>Setelah kerangka di bab sebelumnya tersusun, saatnya ia diuji pada instrumen yang benar-benar dijual di pasaran. Bab ini berjalan dari instrumen yang paling dikenal sampai yang paling baru: saham dan penyaringannya, transaksi margin, reksa dana dan surat berharga korporasi, surat berharga negara, emas dalam bentuknya yang berbeda-beda, properti, perdagangan mata uang, komoditas berjangka, aset kripto, sampai layanan-layanan yang tumbuh di sekitarnya: sinyal, akun kelolaan, pinjaman antarpihak, tokenisasi, dan aset digital. Tiap instrumen diuji dengan cara yang sama: apa yang benar-benar diperjualbelikan, akad apa yang terjadi di baliknya, dan di mana titik yang memisahkan yang halal dari yang tidak. Bila satu instrumen gagal pada salah satu pertanyaan itu, tidak ada nama yang bisa menyelamatkannya; dan bila ia lulus semuanya, keputusan membeli tetap kembali kepada penilaian masing-masing pembaca.</w:t>
      </w:r>
    </w:p>
    <w:p>
      <w:pPr>
        <w:jc w:val="both"/>
      </w:pPr>
      <w:r>
        <w:rPr>
          <w:b/>
          <w:i w:val="0"/>
          <w:sz w:val="24"/>
        </w:rPr>
        <w:t>Pertanyaan Utama</w:t>
      </w:r>
    </w:p>
    <w:p>
      <w:pPr>
        <w:jc w:val="both"/>
      </w:pPr>
      <w:r>
        <w:rPr>
          <w:b w:val="0"/>
          <w:i w:val="0"/>
        </w:rPr>
        <w:t>Bagaimana menguji hukum syariah sebuah instrumen investasi, dari yang paling klasik sampai yang paling baru, dengan satu kerangka yang sama?</w:t>
      </w:r>
    </w:p>
    <w:p>
      <w:pPr>
        <w:jc w:val="both"/>
      </w:pPr>
      <w:r>
        <w:rPr>
          <w:b/>
          <w:i w:val="0"/>
          <w:sz w:val="24"/>
        </w:rPr>
        <w:t>Ringkasan</w:t>
      </w:r>
    </w:p>
    <w:p>
      <w:pPr>
        <w:jc w:val="both"/>
      </w:pPr>
      <w:r>
        <w:rPr>
          <w:b w:val="0"/>
          <w:i w:val="0"/>
        </w:rPr>
        <w:t>Saham pada dasarnya penyertaan modal (syirkah); kehalalannya ditentukan jenis usaha, rasio utang ribawi, dan pendapatan non-halal. Margin trading, short selling, dan day trading diperselisihkan ulama. Reksa dana syariah dan surat berharga korporasi diuji akad dan asetnya. Surat berharga negara menawarkan alternatif dengan pemeriksaan tanggal data. Jual-beli emas tunai sah; cicilan dan produk tabungan emas perlu diperiksa akadnya; emas spot, emas digital, dan kontrak selisih menjual apa yang belum dimiliki. Properti: syarat akad, indent, dan sewa. Mata uang: sharf dengan syarat taqabudh. Margin, leverage, swap, dan hedging ditinjau dari fiqh. Akun swap-free tidak otomatis menghalalkan. Komoditas berjangka, kripto, layanan sinyal, akun kelolaan, pinjaman antarpihak, dan aset digital diuji dengan kerangka yang sama. Penutup: membaca prospektus dan menguji satu instrumen penuh.</w:t>
      </w:r>
    </w:p>
    <w:p>
      <w:pPr>
        <w:jc w:val="both"/>
      </w:pPr>
      <w:r>
        <w:rPr>
          <w:b/>
          <w:i w:val="0"/>
          <w:sz w:val="24"/>
        </w:rPr>
        <w:t>Istilah Kunci</w:t>
      </w:r>
    </w:p>
    <w:p>
      <w:pPr>
        <w:jc w:val="both"/>
      </w:pPr>
      <w:r>
        <w:rPr>
          <w:b w:val="0"/>
          <w:i w:val="0"/>
        </w:rPr>
        <w:t>- Syirkah: penyertaan modal dua pihak atau lebih pada satu usaha, dengan untung dan rugi mengikuti kesepakatan.</w:t>
      </w:r>
    </w:p>
    <w:p>
      <w:pPr>
        <w:jc w:val="both"/>
      </w:pPr>
      <w:r>
        <w:rPr>
          <w:b w:val="0"/>
          <w:i w:val="0"/>
        </w:rPr>
        <w:t>- Sharf: jual-beli mata uang; disyaratkan taqabudh, serah terima tangan ke tangan.</w:t>
      </w:r>
    </w:p>
    <w:p>
      <w:pPr>
        <w:jc w:val="both"/>
      </w:pPr>
      <w:r>
        <w:rPr>
          <w:b w:val="0"/>
          <w:i w:val="0"/>
        </w:rPr>
        <w:t>- Taqabudh: serah terima langsung pada transaksi mata uang; tanpanya transaksi menjadi diperselisihkan.</w:t>
      </w:r>
    </w:p>
    <w:p>
      <w:pPr>
        <w:jc w:val="both"/>
      </w:pPr>
      <w:r>
        <w:rPr>
          <w:b w:val="0"/>
          <w:i w:val="0"/>
        </w:rPr>
        <w:t>- Prospektus: dokumen resmi penerbit yang memuat gambaran usaha, risiko, dan ketentuan penawaran.</w:t>
      </w:r>
    </w:p>
    <w:p>
      <w:pPr>
        <w:jc w:val="both"/>
      </w:pPr>
      <w:r>
        <w:rPr>
          <w:b w:val="0"/>
          <w:i w:val="0"/>
        </w:rPr>
        <w:t>- Laporan risiko: dokumen yang memuat skenario kerugian dan faktor-faktor yang menyebabkannya.</w:t>
      </w:r>
    </w:p>
    <w:p>
      <w:pPr>
        <w:jc w:val="both"/>
      </w:pPr>
      <w:r>
        <w:rPr>
          <w:b/>
          <w:i w:val="0"/>
          <w:sz w:val="28"/>
        </w:rPr>
        <w:t>76.1 Saham: Hukum Dasar sebagai Penyertaan Modal (Syirkah)</w:t>
      </w:r>
    </w:p>
    <w:p>
      <w:pPr>
        <w:jc w:val="both"/>
      </w:pPr>
      <w:r>
        <w:rPr>
          <w:b w:val="0"/>
          <w:i w:val="0"/>
        </w:rPr>
        <w:t>Saham pada dasarnya adalah bukti kepemilikan bagian modal dalam suatu perusahaan. Pemegang saham ikut memiliki aset dan kegiatan usaha sesuai proporsi kepemilikannya, serta menanggung risiko usaha. Karena itu, pembahasan saham tidak cukup berhenti pada perubahan harga. Pertanyaan dasarnya ialah: usaha apa yang dijalankan perusahaan, bagaimana modal dan pendapatannya dibentuk, serta hak apa yang melekat pada kepemilikan tersebut?</w:t>
      </w:r>
    </w:p>
    <w:p>
      <w:pPr>
        <w:jc w:val="both"/>
      </w:pPr>
      <w:r>
        <w:rPr>
          <w:b w:val="0"/>
          <w:i w:val="0"/>
        </w:rPr>
        <w:t>Dalam fikih muamalah, penyertaan modal dapat dibahas melalui konsep syirkah, yaitu kerja sama kepemilikan atau usaha. Bentuk yang sering dipakai untuk memahami kemitraan para pemodal ialah syirkah ‘inan: masing-masing pihak menyertakan modal, sementara porsi kerja dan tanggung jawab dapat berbeda. Pemegang saham umumnya tidak mengelola perusahaan sehari-hari, tetapi menyertakan modal dan menerima hak sesuai kelas saham dan aturan yang berlaku. Keuntungan tidak dijamin dengan angka tetap; hasil mengikuti kinerja dan kebijakan pembagian keuntungan. Kerugian investasi dapat berupa turunnya nilai kepemilikan.</w:t>
      </w:r>
    </w:p>
    <w:p>
      <w:pPr>
        <w:jc w:val="both"/>
      </w:pPr>
      <w:r>
        <w:rPr>
          <w:b/>
          <w:i w:val="0"/>
          <w:sz w:val="24"/>
        </w:rPr>
        <w:t>Istilah Akad</w:t>
      </w:r>
    </w:p>
    <w:p>
      <w:pPr>
        <w:jc w:val="both"/>
      </w:pPr>
      <w:r>
        <w:rPr>
          <w:b w:val="0"/>
          <w:i w:val="0"/>
        </w:rPr>
        <w:t>Syirkah berarti kemitraan dalam kepemilikan atau usaha. Syirkah ‘inan menggambarkan para mitra yang menyertakan modal dengan porsi yang dapat berbeda dan bekerja sama dalam usaha. Mudharabah adalah kerja sama ketika satu pihak menyediakan modal dan pihak lain mengelola usaha; keuntungan dibagi menurut nisbah yang disepakati, sedangkan kerugian modal ditanggung pemilik modal kecuali ada kelalaian atau pelanggaran pengelola. Saham perusahaan terbuka tidak selalu identik secara teknis dengan satu bentuk akad klasik, tetapi konsep kemitraan membantu menjelaskan kepemilikan, risiko, dan pembagian hasil.</w:t>
      </w:r>
    </w:p>
    <w:p>
      <w:pPr>
        <w:jc w:val="both"/>
      </w:pPr>
      <w:r>
        <w:rPr>
          <w:b w:val="0"/>
          <w:i w:val="0"/>
        </w:rPr>
        <w:t>Ilustrasi pertama: seseorang membeli saham senilai Rp2 juta. Ia tidak sedang meminjamkan uang dengan janji pengembalian tetap, melainkan memperoleh bagian kepemilikan sesuai jumlah lembar dan harga transaksi. Jika usaha berkembang, harga atau pembagian hasil mungkin meningkat; jika usaha merugi, nilai saham dapat turun. Ilustrasi kedua: dua orang menggabungkan modal untuk membuka toko, lalu membagi hasil berdasarkan kesepakatan. Pemegang saham menyerupai pemilik porsi usaha, meskipun haknya ditentukan oleh anggaran dasar dan peraturan pasar modal, bukan kesepakatan informal antar dua orang.</w:t>
      </w:r>
    </w:p>
    <w:p>
      <w:pPr>
        <w:jc w:val="both"/>
      </w:pPr>
      <w:r>
        <w:rPr>
          <w:b w:val="0"/>
          <w:i w:val="0"/>
        </w:rPr>
        <w:t>Kepemilikan saham juga membawa hak dan batas. Pemegang saham dapat memiliki hak suara, menerima dividen bila diputuskan, dan mengalihkan kepemilikan dengan tata cara yang berlaku. Namun, investor ritel tidak bebas mengambil aset perusahaan atau menetapkan sendiri pembagian laba. Hubungan antara pemilik, pengelola, kreditor, pekerja, dan pelanggan berjalan melalui aturan korporasi. Maka penilaian syariah perlu melihat bukan hanya niat investor, melainkan juga kegiatan dan struktur usaha yang dimiliki.</w:t>
      </w:r>
    </w:p>
    <w:p>
      <w:pPr>
        <w:jc w:val="both"/>
      </w:pPr>
      <w:r>
        <w:rPr>
          <w:b w:val="0"/>
          <w:i w:val="0"/>
        </w:rPr>
        <w:t>Ada pula perbedaan antara keuntungan usaha dan keuntungan dari perubahan harga. Dividen berasal dari laba yang dibagikan sesuai keputusan perusahaan. Keuntungan jual beli muncul bila saham dilepas dengan harga lebih tinggi daripada harga perolehan, tetapi hasil itu tidak pasti. Membeli semata-mata karena berharap harga naik bukan jaminan hasil dan tetap mengandung risiko. Ilustrasi ketiga: jika saham dibeli Rp1.000 per lembar lalu dijual Rp1.100, selisih kotor Rp100 per lembar sebelum biaya dan pajak; harga sebaliknya dapat menjadi Rp900.</w:t>
      </w:r>
    </w:p>
    <w:p>
      <w:pPr>
        <w:jc w:val="both"/>
      </w:pPr>
      <w:r>
        <w:rPr>
          <w:b w:val="0"/>
          <w:i w:val="0"/>
        </w:rPr>
        <w:t>Dalam menguji saham, calon investor perlu memeriksa bidang usaha, laporan dan struktur keuangan, sumber pendapatan, serta mekanisme transaksi. Status yang memenuhi kriteria penyaringan tidak menghapus risiko bisnis, risiko harga, atau kewajiban memahami produk. Jangan menyamakan label syariah dengan jaminan modal maupun keuntungan. Penyertaan modal dapat dibolehkan dengan syarat aktivitas dan transaksinya sesuai prinsip muamalah, tidak mengandung unsur terlarang, dan hak para pihak jelas.</w:t>
      </w:r>
    </w:p>
    <w:p>
      <w:pPr>
        <w:jc w:val="both"/>
      </w:pPr>
      <w:r>
        <w:rPr>
          <w:b w:val="0"/>
          <w:i w:val="0"/>
        </w:rPr>
        <w:t>Dalam praktik, kepemilikan saham dapat berubah tanpa investor bertemu langsung dengan pemilik sebelumnya. Catatan kepemilikan, tata cara penyelesaian, dan hak atas efek menggantikan penyerahan fisik sertifikat pada banyak transaksi modern. Ilustrasi keempat: pembeli membayar penuh melalui perantara, lalu kepemilikan dicatat pada rekening efeknya setelah proses penyelesaian; ia perlu memastikan kapan catatan itu memberi hak yang dapat dijalankan. Ilustrasi kelima: pesanan beli belum terlaksana hanya karena aplikasi menampilkan harga yang diinginkan; sebelum transaksi cocok, pembeli belum tentu memiliki saham.</w:t>
      </w:r>
    </w:p>
    <w:p>
      <w:pPr>
        <w:jc w:val="both"/>
      </w:pPr>
      <w:r>
        <w:rPr>
          <w:b w:val="0"/>
          <w:i w:val="0"/>
        </w:rPr>
        <w:t>Periksa juga perbedaan saham biasa dan bentuk kepemilikan lain. Hak suara, urutan menerima pembagian, serta perlakuan ketika perusahaan dilikuidasi dapat berbeda menurut jenis saham dan dokumen perusahaan. Investor tidak seharusnya menyimpulkan seluruh pemegang saham memiliki hak identik. Ilustrasi keenam: dua kelas saham dalam perusahaan yang sama dapat memberi hak suara berbeda, sehingga harga saja tidak menjelaskan seluruh hak yang dibeli. Membaca ringkasan hak dan kewajiban mencegah kekeliruan menganggap kepemilikan sebagai akses langsung terhadap aset perusahaan.</w:t>
      </w:r>
    </w:p>
    <w:p>
      <w:pPr>
        <w:jc w:val="both"/>
      </w:pPr>
      <w:r>
        <w:rPr>
          <w:b/>
          <w:i w:val="0"/>
          <w:sz w:val="28"/>
        </w:rPr>
        <w:t>76.2 Kriteria Saham Syariah: Jenis Usaha, Rasio Utang Ribawi, dan Pendapatan Non-Halal</w:t>
      </w:r>
    </w:p>
    <w:p>
      <w:pPr>
        <w:jc w:val="both"/>
      </w:pPr>
      <w:r>
        <w:rPr>
          <w:b w:val="0"/>
          <w:i w:val="0"/>
        </w:rPr>
        <w:t>Penyaringan saham biasanya dimulai dari jenis kegiatan usaha. Perusahaan yang kegiatan utamanya terkait barang atau jasa yang dilarang tidak memenuhi prinsip penyaringan syariah. Pemeriksaan tidak selalu sesederhana nama perusahaan: sumber pendapatan, lini usaha, serta hubungan kegiatan yang menghasilkan pendapatan perlu ditelaah. Ilustrasi pertama, perusahaan makanan dengan produk utama yang halal tetap perlu diperiksa jika memiliki lini pendapatan dari kegiatan terlarang. Ilustrasi kedua, perusahaan teknologi tidak otomatis sesuai hanya karena produknya berupa perangkat lunak; model bisnis dan aliran pendapatannya tetap menjadi objek pemeriksaan.</w:t>
      </w:r>
    </w:p>
    <w:p>
      <w:pPr>
        <w:jc w:val="both"/>
      </w:pPr>
      <w:r>
        <w:rPr>
          <w:b w:val="0"/>
          <w:i w:val="0"/>
        </w:rPr>
        <w:t>Pemeriksaan berikutnya menyangkut utang berbasis bunga dan pendapatan non-halal. Dalam sejumlah kerangka penyaringan, rasio keuangan dibandingkan dengan batas tertentu. Batas dan metode dapat berbeda menurut yurisdiksi, kebijakan, dan pembaruan aturan. Karena itu, jangan menganggap satu ambang angka berlaku universal. Pendapatan non-halal yang tidak menjadi kegiatan utama juga dapat ditangani melalui ketentuan penyaringan dan pemurnian yang berlaku; investor perlu mengikuti pedoman yang benar-benar relevan bagi instrumen dan wilayahnya.</w:t>
      </w:r>
    </w:p>
    <w:p>
      <w:pPr>
        <w:jc w:val="both"/>
      </w:pPr>
      <w:r>
        <w:rPr>
          <w:b/>
          <w:i w:val="0"/>
          <w:sz w:val="24"/>
        </w:rPr>
        <w:t>Fatwa Regulasi</w:t>
      </w:r>
    </w:p>
    <w:p>
      <w:pPr>
        <w:jc w:val="both"/>
      </w:pPr>
      <w:r>
        <w:rPr>
          <w:b w:val="0"/>
          <w:i w:val="0"/>
        </w:rPr>
        <w:t>Prinsip umum penyaringan saham syariah mencakup pemeriksaan bidang usaha, pembatasan unsur pembiayaan ribawi menurut rasio yang ditetapkan, serta pengendalian pendapatan non-halal. Metode, definisi komponen, ambang rasio, periode penilaian, dan tata cara pemurnian dapat berbeda antar kerangka. Status suatu saham dapat berubah ketika data atau kegiatan perusahaan berubah. Maka gunakan daftar dan metodologi resmi yang berlaku pada tanggal pemeriksaan, serta pahami bahwa penyaringan bukan jaminan kinerja atau bebas risiko.</w:t>
      </w:r>
    </w:p>
    <w:p>
      <w:pPr>
        <w:jc w:val="both"/>
      </w:pPr>
      <w:r>
        <w:rPr>
          <w:b w:val="0"/>
          <w:i w:val="0"/>
        </w:rPr>
        <w:t>Rasio perlu dibaca dengan konteks. Rasio utang tidak memberi gambaran lengkap tanpa mengetahui pembaginya, periode laporan, atau komponen yang dimasukkan. Pendapatan non-halal juga tidak selalu tampak jelas dari ringkasan pemasaran. Ilustrasi ketiga: investor membaca bahwa rasio tertentu berada di bawah ambang suatu metodologi, tetapi laporan terbaru belum masuk penilaian. Status lama belum tentu mencerminkan keadaan terkini. Ilustrasi keempat: perusahaan memperoleh pendapatan tambahan dari penempatan kas berbunga; jumlah, proporsi, serta perlakuan atasnya perlu mengikuti panduan yang digunakan, bukan perkiraan sendiri.</w:t>
      </w:r>
    </w:p>
    <w:p>
      <w:pPr>
        <w:jc w:val="both"/>
      </w:pPr>
      <w:r>
        <w:rPr>
          <w:b w:val="0"/>
          <w:i w:val="0"/>
        </w:rPr>
        <w:t>Praktik yang baik ialah mencatat tanggal pemeriksaan, versi kriteria, dan sumber informasi. Jika membeli saham melalui perantara, pastikan instrumen yang dipilih memang masuk daftar yang berlaku saat transaksi. Jangan mengambil status dari unggahan lama tanpa tanggal. Apabila status berubah, keputusan berikutnya perlu didasarkan pada ketentuan yang ditetapkan, termasuk kemungkinan waktu penyesuaian atau pemurnian. Investor yang ragu dapat meminta penjelasan dari pihak berkompeten dengan membawa data perusahaan dan metodologi yang dipakai. Ilustrasi kelima: catatan pemeriksaan dapat menyebut tanggal laporan keuangan dan tanggal daftar penyaringan, sehingga perbedaan waktu tidak luput dari perhatian.</w:t>
      </w:r>
    </w:p>
    <w:p>
      <w:pPr>
        <w:jc w:val="both"/>
      </w:pPr>
      <w:r>
        <w:rPr>
          <w:b/>
          <w:i w:val="0"/>
          <w:sz w:val="28"/>
        </w:rPr>
        <w:t>76.3 Margin Trading, Short Selling, dan Day Trading: Perbedaan Pendapat</w:t>
      </w:r>
    </w:p>
    <w:p>
      <w:pPr>
        <w:jc w:val="both"/>
      </w:pPr>
      <w:r>
        <w:rPr>
          <w:b w:val="0"/>
          <w:i w:val="0"/>
        </w:rPr>
        <w:t>Tiga istilah yang sering tercampur ini menunjuk praktik berbeda. Margin trading menggunakan dana pinjaman dari perantara untuk memperbesar posisi. Short selling menjual saham yang belum dimiliki dengan harapan membelinya kembali lebih murah. Day trading berarti membeli dan menjual dalam hari yang sama; istilah ini menjelaskan jangka waktu, bukan dengan sendirinya sumber dana atau cara penyelesaian. Ilustrasi pertama: membeli saham memakai dana sendiri lalu menjualnya sore hari adalah day trading, tetapi tidak otomatis margin trading. Ilustrasi kedua: meminjam dana berbunga untuk membeli saham yang ditahan beberapa pekan adalah margin trading, bukan sekadar transaksi harian.</w:t>
      </w:r>
    </w:p>
    <w:p>
      <w:pPr>
        <w:jc w:val="both"/>
      </w:pPr>
      <w:r>
        <w:rPr>
          <w:b w:val="0"/>
          <w:i w:val="0"/>
        </w:rPr>
        <w:t>Margin trading dipersoalkan ketika pinjaman mensyaratkan bunga atau manfaat bagi pemberi pinjaman, atau ketika mekanisme menimbulkan ketidakjelasan dan risiko yang dilarang. Fasilitas tertentu mungkin diklaim tanpa bunga, tetapi tetap harus diteliti biaya, syarat, kepemilikan efek, hak perantara, dan konsekuensi gagal memenuhi kewajiban. Short selling menghadapi persoalan kepemilikan dan penyerahan: penjual dapat menjual sesuatu yang belum dimiliki, serta menggunakan pinjaman efek dan biaya tertentu. Karena itu, banyak pandangan syariah menolaknya dalam bentuk yang lazim, sementara rincian penilaian bergantung pada struktur akad dan aturan yang dibahas.</w:t>
      </w:r>
    </w:p>
    <w:p>
      <w:pPr>
        <w:jc w:val="both"/>
      </w:pPr>
      <w:r>
        <w:rPr>
          <w:b/>
          <w:i w:val="0"/>
          <w:sz w:val="24"/>
        </w:rPr>
        <w:t>Titik Risiko</w:t>
      </w:r>
    </w:p>
    <w:p>
      <w:pPr>
        <w:jc w:val="both"/>
      </w:pPr>
      <w:r>
        <w:rPr>
          <w:b w:val="0"/>
          <w:i w:val="0"/>
        </w:rPr>
        <w:t>Jebakan margin trading bukan hanya angka bunga yang terlihat. Periksa biaya fasilitas, denda, hak perantara atas efek, kewajiban menambah jaminan, dan hak menjual paksa ketika nilai agunan turun. Ilustrasi: investor memakai dana sendiri Rp5 juta dan pinjaman Rp5 juta untuk membeli saham; penurunan harga dapat menghabiskan bantalan modal lebih cepat daripada posisi tanpa utang, lalu memicu penjualan paksa. Jangan menilai fasilitas hanya dari nama “bebas bunga”; baca keseluruhan hubungan dan kewajiban para pihak.</w:t>
      </w:r>
    </w:p>
    <w:p>
      <w:pPr>
        <w:jc w:val="both"/>
      </w:pPr>
      <w:r>
        <w:rPr>
          <w:b w:val="0"/>
          <w:i w:val="0"/>
        </w:rPr>
        <w:t>Day trading tidak selalu sama dengan spekulasi terlarang. Sebagian penilaian membedakan transaksi yang memenuhi kepemilikan dan serah terima, dilakukan tanpa pinjaman ribawi dan manipulasi, dari praktik yang menyerupai perjudian atau mengejar pergerakan secara membabi buta. Pandangan yang lebih ketat dapat menyoroti penyelesaian transaksi, qabdh atau penguasaan, serta kebiasaan spekulatif. Ilustrasi ketiga: investor membeli saham dengan dana tersedia, memastikan hak kepemilikan tercatat, lalu menjual setelah mempertimbangkan informasi yang wajar. Ilustrasi keempat: seseorang berulang kali masuk posisi besar berdasarkan rumor, tanpa memahami perusahaan, lalu mengandalkan keberuntungan; masalahnya bukan hanya durasi sehari, tetapi sifat tindakan dan risikonya.</w:t>
      </w:r>
    </w:p>
    <w:p>
      <w:pPr>
        <w:jc w:val="both"/>
      </w:pPr>
      <w:r>
        <w:rPr>
          <w:b w:val="0"/>
          <w:i w:val="0"/>
        </w:rPr>
        <w:t>Investor sebaiknya menguji mekanisme konkret, bukan berdebat pada label. Tanyakan: apakah dana pinjaman, apakah terdapat bunga atau manfaat terikat, apakah saham dimiliki dan dapat diserahkan, bagaimana biaya dan penyelesaian dihitung, serta apakah praktiknya melanggar aturan. Perbedaan pendapat tidak menjadi izin untuk mengabaikan fakta kontrak. Hindari transaksi yang tidak dipahami, utang yang tak sanggup ditanggung, dan keputusan yang hanya didorong rasa takut tertinggal.</w:t>
      </w:r>
    </w:p>
    <w:p>
      <w:pPr>
        <w:jc w:val="both"/>
      </w:pPr>
      <w:r>
        <w:rPr>
          <w:b/>
          <w:i w:val="0"/>
          <w:sz w:val="28"/>
        </w:rPr>
        <w:t>76.4 Reksa Dana Syariah dan Sukuk Korporasi</w:t>
      </w:r>
    </w:p>
    <w:p>
      <w:pPr>
        <w:jc w:val="both"/>
      </w:pPr>
      <w:r>
        <w:rPr>
          <w:b w:val="0"/>
          <w:i w:val="0"/>
        </w:rPr>
        <w:t>Reksa dana syariah menghimpun dana sejumlah investor untuk dikelola sesuai kebijakan investasi yang dinyatakan. Pengelola memilih aset yang memenuhi kriteria, sedangkan bank kustodian menyimpan dan mengadministrasikan aset. Investor memiliki unit penyertaan, bukan secara langsung memilih setiap saham atau sukuk dalam portofolio. Nilai unit dapat naik atau turun mengikuti aset dan biaya pengelolaan. Ilustrasi pertama: seseorang membeli unit dengan nilai Rp500 ribu; jumlah unit dan nilainya bergantung pada harga unit ketika transaksi diproses, bukan janji memperoleh nominal tetap.</w:t>
      </w:r>
    </w:p>
    <w:p>
      <w:pPr>
        <w:jc w:val="both"/>
      </w:pPr>
      <w:r>
        <w:rPr>
          <w:b w:val="0"/>
          <w:i w:val="0"/>
        </w:rPr>
        <w:t>Periksa kebijakan investasi, jenis aset, biaya, risiko, metode penyaringan, dan tata cara pemurnian pendapatan yang tidak sesuai. Nama “syariah” tidak berarti seluruh modal dijamin atau mudah dicairkan setiap saat. Reksa dana pasar uang, pendapatan tetap, campuran, dan saham memiliki susunan aset serta risiko berbeda. Ilustrasi kedua: dana yang ditempatkan pada reksa dana syariah saham dapat mengalami penurunan lebih besar saat harga saham portofolio turun dibandingkan produk dengan aset berjangka lebih pendek; horizon dan kemampuan menanggung risiko perlu disesuaikan.</w:t>
      </w:r>
    </w:p>
    <w:p>
      <w:pPr>
        <w:jc w:val="both"/>
      </w:pPr>
      <w:r>
        <w:rPr>
          <w:b w:val="0"/>
          <w:i w:val="0"/>
        </w:rPr>
        <w:t>Sukuk korporasi adalah surat berharga yang merepresentasikan kepemilikan manfaat atau partisipasi pada aset, proyek, atau kegiatan yang dibentuk melalui akad. Susunannya dapat melibatkan penerbit, pemegang sukuk, pengelola, dan aset dasar. Imbalan seharusnya terkait struktur akad dan kinerja atau manfaat yang disepakati, bukan sekadar menyamarkan pinjaman berbunga. Namun, nama akad saja tidak membuktikan kesesuaian; dokumen penerbitan, aliran dana, aset, risiko, dan hak investor perlu diperiksa.</w:t>
      </w:r>
    </w:p>
    <w:p>
      <w:pPr>
        <w:jc w:val="both"/>
      </w:pPr>
      <w:r>
        <w:rPr>
          <w:b w:val="0"/>
          <w:i w:val="0"/>
        </w:rPr>
        <w:t>Ilustrasi ketiga: sebuah perusahaan menerbitkan sukuk untuk membiayai aset sewa; investor memperoleh bagian manfaat sewa menurut struktur yang disepakati, sementara risiko termasuk gagal bayar atau masalah aset tetap ada. Ilustrasi keempat: kupon atau imbalan yang dibayarkan berkala tidak otomatis berarti riba dan juga tidak otomatis sesuai syariah; dasar perhitungan dan akad menentukan penilaiannya. Investor perlu membaca ringkasan informasi, prospektus, biaya, jatuh tempo, mekanisme pelunasan, jaminan bila ada, peringkat risiko, dan kemungkinan perdagangan sebelum jatuh tempo.</w:t>
      </w:r>
    </w:p>
    <w:p>
      <w:pPr>
        <w:jc w:val="both"/>
      </w:pPr>
      <w:r>
        <w:rPr>
          <w:b w:val="0"/>
          <w:i w:val="0"/>
        </w:rPr>
        <w:t>Produk kolektif membantu diversifikasi, tetapi menambah lapisan pihak dan biaya. Pahami siapa yang mengambil keputusan, siapa yang mengawasi kepatuhan, bagaimana aset disimpan, serta bagaimana investor keluar. Bila informasi dasar tidak menjelaskan sumber imbalan atau risiko kerugian, jangan menyimpulkan sendiri. Tunda pembelian sampai dokumen dan penjelasan yang memadai tersedia.</w:t>
      </w:r>
    </w:p>
    <w:p>
      <w:pPr>
        <w:jc w:val="both"/>
      </w:pPr>
      <w:r>
        <w:rPr>
          <w:b/>
          <w:i w:val="0"/>
          <w:sz w:val="28"/>
        </w:rPr>
        <w:t>76.5 Sukuk Negara Ritel, Sukuk Tabungan, dan CWLS: Cara Kerja, Akad, dan Tanggal Data</w:t>
      </w:r>
    </w:p>
    <w:p>
      <w:pPr>
        <w:jc w:val="both"/>
      </w:pPr>
      <w:r>
        <w:rPr>
          <w:b w:val="0"/>
          <w:i w:val="0"/>
        </w:rPr>
        <w:t>Surat berharga negara syariah ritel diterbitkan untuk masyarakat dengan ketentuan seri tertentu. Sukuk ritel yang dapat diperdagangkan berbeda dari sukuk tabungan yang umumnya memiliki ketentuan tidak diperdagangkan di pasar sekunder, meskipun fitur rinci bergantung pada seri. Calon pembeli harus membaca masa penawaran, minimum pembelian, tenor, pembayaran imbalan, jatuh tempo, dan fasilitas pencairan awal bila tersedia. Ketentuan berubah antar penerbitan, sehingga angka suatu seri tidak boleh dipakai untuk seri lain.</w:t>
      </w:r>
    </w:p>
    <w:p>
      <w:pPr>
        <w:jc w:val="both"/>
      </w:pPr>
      <w:r>
        <w:rPr>
          <w:b w:val="0"/>
          <w:i w:val="0"/>
        </w:rPr>
        <w:t>Struktur akad dapat menggunakan skema yang melibatkan aset atau manfaat aset negara. Istilah dan alur akad tercantum pada dokumen resmi seri terkait. Imbalan yang dibayarkan berkala tidak berarti pemilik bebas dari seluruh risiko; terdapat risiko likuiditas, perubahan daya beli, dan risiko operasional. Ilustrasi pertama: seseorang membeli seri dengan tenor beberapa tahun dan menerima pembayaran sesuai jadwal; ia perlu menyiapkan dana yang tidak dibutuhkan sebelum jatuh tempo jika seri itu tidak dapat diperdagangkan. Ilustrasi kedua: pembeli seri yang dapat diperdagangkan mungkin menjual sebelum jatuh tempo, tetapi harga jual dapat berbeda dari harga beli.</w:t>
      </w:r>
    </w:p>
    <w:p>
      <w:pPr>
        <w:jc w:val="both"/>
      </w:pPr>
      <w:r>
        <w:rPr>
          <w:b w:val="0"/>
          <w:i w:val="0"/>
        </w:rPr>
        <w:t>CWLS atau wakaf melalui sukuk negara menggabungkan investasi pada surat berharga negara syariah dengan tujuan sosial berupa wakaf. Bentuk dan aliran manfaat mengikuti skema yang ditawarkan. Pada produk wakaf temporer, pokok dapat dikembalikan sesuai ketentuan setelah masa investasi, sedangkan imbalan diarahkan untuk program wakaf; pada skema lain, rincian bisa berbeda. Periksa siapa nazhir atau pengelola wakaf, penerima manfaat, jangka waktu, dan apakah pokok dikembalikan atau disalurkan.</w:t>
      </w:r>
    </w:p>
    <w:p>
      <w:pPr>
        <w:jc w:val="both"/>
      </w:pPr>
      <w:r>
        <w:rPr>
          <w:b w:val="0"/>
          <w:i w:val="0"/>
        </w:rPr>
        <w:t>Ilustrasi ketiga: keluarga mewakafkan dana melalui skema yang menyalurkan imbalan berkala bagi layanan sosial, dengan pokok dikelola mengikuti dokumen penerbitan. Ilustrasi keempat: calon wakif mengira seluruh produk wakaf sukuk mengembalikan pokok tanpa syarat, padahal mekanisme dan jenis wakaf harus dibaca pada ketentuan seri. Jangan menyamakan sumbangan langsung dengan investasi yang manfaatnya diarahkan untuk wakaf.</w:t>
      </w:r>
    </w:p>
    <w:p>
      <w:pPr>
        <w:jc w:val="both"/>
      </w:pPr>
      <w:r>
        <w:rPr>
          <w:b/>
          <w:i w:val="0"/>
          <w:sz w:val="24"/>
        </w:rPr>
        <w:t>Penerapan Kerja</w:t>
      </w:r>
    </w:p>
    <w:p>
      <w:pPr>
        <w:jc w:val="both"/>
      </w:pPr>
      <w:r>
        <w:rPr>
          <w:b w:val="0"/>
          <w:i w:val="0"/>
        </w:rPr>
        <w:t>Pekerja dapat menyisihkan sebagian gaji untuk membeli surat berharga negara syariah ritel, dengan terlebih dahulu memastikan kebutuhan pokok, dana darurat, dan kewajiban utang terpenuhi. Ilustrasi: dari gaji bulanan, ia menetapkan anggaran yang memang tidak diperlukan selama tenor, lalu memeriksa seri aktif, jadwal penawaran, akad, imbalan, serta cara pencairan dari kanal resmi. Catat tanggal pembelian dan simpan dokumen transaksi; jangan mengandalkan angka imbalan dari seri terdahulu.</w:t>
      </w:r>
    </w:p>
    <w:p>
      <w:pPr>
        <w:jc w:val="both"/>
      </w:pPr>
      <w:r>
        <w:rPr>
          <w:b w:val="0"/>
          <w:i w:val="0"/>
        </w:rPr>
        <w:t>Setiap informasi produk perlu diberi tanggal. Ketentuan penawaran, tingkat imbalan, pajak, minimum pemesanan, dan fasilitas pencairan awal dapat berubah. Ilustrasi kelima: informasi yang benar untuk seri tahun lalu belum tentu berlaku pada seri yang ditawarkan sekarang. Sebelum membeli, cocokkan nama seri, tanggal penawaran, dokumen syarat, dan kanal distribusi resmi. Gunakan tanggal data sebagai batas pengetahuan, bukan janji bahwa ketentuan akan tetap sama sepanjang masa investasi.</w:t>
      </w:r>
    </w:p>
    <w:p>
      <w:pPr>
        <w:jc w:val="both"/>
      </w:pPr>
      <w:r>
        <w:rPr>
          <w:b/>
          <w:i w:val="0"/>
          <w:sz w:val="28"/>
        </w:rPr>
        <w:t>76.6 Emas: Hukum Jual-Beli Emas Tunai dan Cicilan, serta Produk Tabungan Emas</w:t>
      </w:r>
    </w:p>
    <w:p>
      <w:pPr>
        <w:jc w:val="both"/>
      </w:pPr>
      <w:r>
        <w:rPr>
          <w:b w:val="0"/>
          <w:i w:val="0"/>
        </w:rPr>
        <w:t>Emas memiliki fungsi sebagai perhiasan sekaligus komoditas dan alat penyimpan nilai. Dalam fikih, pertukaran emas dengan uang dibahas dengan kehati-hatian khusus karena emas termasuk barang ribawi. Banyak pandangan kontemporer membolehkan jual beli emas dengan uang secara tunai, dengan serah terima atau penguasaan yang nyata atau diakui secara hukum. Detail mengenai emas perhiasan, emas batangan, dan cara pencatatan dapat berbeda menurut pendekatan fikih yang digunakan. Pastikan transaksi jelas: barang, kadar, harga, biaya, waktu pembayaran, dan cara penguasaan.</w:t>
      </w:r>
    </w:p>
    <w:p>
      <w:pPr>
        <w:jc w:val="both"/>
      </w:pPr>
      <w:r>
        <w:rPr>
          <w:b w:val="0"/>
          <w:i w:val="0"/>
        </w:rPr>
        <w:t>Emas secara cicilan diperselisihkan. Pandangan yang lebih ketat menilai pembayaran tertunda dalam jual beli emas dengan uang tidak memenuhi ketentuan pertukaran tunai. Sebagian pandangan kontemporer membedakan emas sebagai komoditas dari alat pembayaran dan membolehkan cicilan dengan syarat tertentu. Karena ada perbedaan, pembeli hendaknya mengetahui pendapat dan dasar yang diikuti, lalu memeriksa apakah akad dan praktik penjual sesuai dengan pendapat tersebut. Jangan menganggap iklan cicilan sebagai bukti bahwa semua pihak sepakat hukumnya.</w:t>
      </w:r>
    </w:p>
    <w:p>
      <w:pPr>
        <w:jc w:val="both"/>
      </w:pPr>
      <w:r>
        <w:rPr>
          <w:b/>
          <w:i w:val="0"/>
          <w:sz w:val="24"/>
        </w:rPr>
        <w:t>Contoh Transaksi</w:t>
      </w:r>
    </w:p>
    <w:p>
      <w:pPr>
        <w:jc w:val="both"/>
      </w:pPr>
      <w:r>
        <w:rPr>
          <w:b w:val="0"/>
          <w:i w:val="0"/>
        </w:rPr>
        <w:t>Ilustrasi skema cicilan: sebuah gelang dengan harga tunai Rp3.000.000 ditawarkan seharga Rp3.300.000 dalam enam angsuran tetap masing-masing Rp550.000. Angka ini hanya ilustrasi, bukan penawaran. Sebelum menyimpulkan, periksa apakah harga ditetapkan sejak akad, kapan kepemilikan dan penguasaan berpindah, apakah ada denda berbunga, serta bagaimana pandangan fikih yang diikuti menilai penundaan pembayaran emas. Jangan mengubah utang cicilan menjadi tambahan berbasis waktu setelah akad.</w:t>
      </w:r>
    </w:p>
    <w:p>
      <w:pPr>
        <w:jc w:val="both"/>
      </w:pPr>
      <w:r>
        <w:rPr>
          <w:b w:val="0"/>
          <w:i w:val="0"/>
        </w:rPr>
        <w:t>Produk tabungan emas juga beragam. Ada yang mencatat saldo gram yang didukung emas fisik, ada yang memberi klaim atas emas yang disimpan pihak lain, dan ada pula produk dengan mekanisme berbeda. Tanyakan apakah emas dialokasikan atau hanya menjadi kewajiban penyedia, kapan kepemilikan berpindah, siapa penjaga aset, biaya penitipan, batas minimum penarikan, serta pilihan menerima emas fisik. Ilustrasi pertama: saldo 2 gram dapat berupa hak atas emas yang disimpan, tetapi nasabah perlu memeriksa syarat penarikan dan biaya cetak. Ilustrasi kedua: aplikasi menampilkan saldo emas, namun kontrak hanya menyebut klaim terhadap penyedia; risiko pihak penyedia perlu dipahami.</w:t>
      </w:r>
    </w:p>
    <w:p>
      <w:pPr>
        <w:jc w:val="both"/>
      </w:pPr>
      <w:r>
        <w:rPr>
          <w:b/>
          <w:i w:val="0"/>
          <w:sz w:val="24"/>
        </w:rPr>
        <w:t>Penerapan Keluarga</w:t>
      </w:r>
    </w:p>
    <w:p>
      <w:pPr>
        <w:jc w:val="both"/>
      </w:pPr>
      <w:r>
        <w:rPr>
          <w:b w:val="0"/>
          <w:i w:val="0"/>
        </w:rPr>
        <w:t>Tabungan emas dapat menjadi salah satu cara keluarga menyiapkan biaya pendidikan anak, tetapi nilainya berfluktuasi dan tidak menjamin biaya sekolah di masa depan. Ilustrasi: orang tua menyisihkan dana secara berkala untuk membeli emas yang kepemilikannya jelas, sambil menyimpan dana kebutuhan dekat pada instrumen yang lebih likuid. Tentukan tujuan, waktu penggunaan, dan cara mencairkan atau mengambil emas; jangan mengandalkan saldo aplikasi tanpa memeriksa hak kepemilikan, penyimpanan, dan biaya.</w:t>
      </w:r>
    </w:p>
    <w:p>
      <w:pPr>
        <w:jc w:val="both"/>
      </w:pPr>
      <w:r>
        <w:rPr>
          <w:b w:val="0"/>
          <w:i w:val="0"/>
        </w:rPr>
        <w:t>Emas bukan jalan pintas untuk menghindari risiko inflasi atau memperoleh keuntungan cepat. Selisih harga beli dan jual, ongkos pembuatan, biaya penyimpanan, serta kebutuhan mencairkan pada waktu tertentu dapat memengaruhi hasil. Ilustrasi ketiga: perhiasan dibeli dengan ongkos pembuatan tinggi, lalu saat dijual kembali ongkos itu mungkin tidak dihitung penuh. Bandingkan produk berdasarkan kepemilikan, biaya menyeluruh, dan tujuan, bukan hanya angka harga per gram. Ilustrasi keempat: dana pendidikan yang segera dibutuhkan tidak semestinya seluruhnya bergantung pada harga emas saat pencairan.</w:t>
      </w:r>
    </w:p>
    <w:p>
      <w:pPr>
        <w:jc w:val="both"/>
      </w:pPr>
      <w:r>
        <w:rPr>
          <w:b/>
          <w:i w:val="0"/>
          <w:sz w:val="28"/>
        </w:rPr>
        <w:t>76.7 Emas Spot, Emas Digital, dan Kontrak Selisih (CFD): Apa yang Sebenarnya Diperjualbelikan?</w:t>
      </w:r>
    </w:p>
    <w:p>
      <w:pPr>
        <w:jc w:val="both"/>
      </w:pPr>
      <w:r>
        <w:rPr>
          <w:b w:val="0"/>
          <w:i w:val="0"/>
        </w:rPr>
        <w:t>Istilah emas spot dapat merujuk pada transaksi dengan harga saat ini dan penyelesaian segera, tetapi praktik platform berbeda-beda. Pastikan transaksi benar-benar memindahkan kepemilikan atau penguasaan emas, bukan sekadar mencatat perubahan harga. Ilustrasi pertama: pembeli membayar penuh untuk satu gram emas yang dialokasikan atas namanya dan dapat mengambilnya sesuai ketentuan. Ilustrasi kedua: platform hanya membayar selisih jika harga bergerak, tanpa kewajiban menyerahkan emas; itu bukan pembelian emas fisik meskipun tampilan akunnya menyebut “emas”.</w:t>
      </w:r>
    </w:p>
    <w:p>
      <w:pPr>
        <w:jc w:val="both"/>
      </w:pPr>
      <w:r>
        <w:rPr>
          <w:b w:val="0"/>
          <w:i w:val="0"/>
        </w:rPr>
        <w:t>Emas digital bukan kategori akad tunggal. Sebagian produk menjadi representasi kepemilikan emas yang disimpan kustodian, sementara yang lain merupakan piutang terhadap penyedia atau eksposur harga. Periksa apakah jumlah emas tertentu dialokasikan, bukti penyimpanan, audit persediaan, pemisahan aset pelanggan dari aset penyedia, hak penarikan, dan prosedur bila penyedia berhenti beroperasi. Ilustrasi ketiga: saldo 5 gram yang dapat ditebus dalam bentuk batangan memiliki karakter berbeda dari saldo yang hanya dapat dijual kembali kepada platform. Keduanya memerlukan pemeriksaan, namun objek haknya tidak sama.</w:t>
      </w:r>
    </w:p>
    <w:p>
      <w:pPr>
        <w:jc w:val="both"/>
      </w:pPr>
      <w:r>
        <w:rPr>
          <w:b w:val="0"/>
          <w:i w:val="0"/>
        </w:rPr>
        <w:t>Dalam transaksi emas yang tunduk pada ketentuan pertukaran barang ribawi, waktu pembayaran dan penguasaan menjadi isu penting. Pembelian dengan dana tersedia, penyelesaian langsung, serta kepemilikan yang tercatat dan dapat diakses lebih jelas daripada posisi yang ditunda atau hanya berupa kontrak nilai. Namun pencatatan digital saja tidak otomatis membuktikan penguasaan. Tinjau kapan akad terjadi, kapan saldo menjadi hak pembeli, apakah aset sudah tersedia, serta apakah pembeli dapat memindahkan atau mengambilnya.</w:t>
      </w:r>
    </w:p>
    <w:p>
      <w:pPr>
        <w:jc w:val="both"/>
      </w:pPr>
      <w:r>
        <w:rPr>
          <w:b w:val="0"/>
          <w:i w:val="0"/>
        </w:rPr>
        <w:t>CFD, atau kontrak selisih, umumnya merupakan perjanjian untuk membayar selisih perubahan harga antara pembukaan dan penutupan posisi. Investor biasanya tidak memiliki emas yang menjadi acuan. Posisi dapat menggunakan leverage, biaya inap, dan penyelesaian tunai atas untung atau rugi. Ilustrasi keempat: seseorang membuka posisi seolah memiliki emas senilai Rp10 juta dengan modal jaminan lebih kecil; bila harga turun, kerugian dihitung atas perubahan nilai posisi dan dapat cepat menghabiskan jaminan. Objeknya ialah eksposur kontraktual terhadap harga, bukan emas batangan.</w:t>
      </w:r>
    </w:p>
    <w:p>
      <w:pPr>
        <w:jc w:val="both"/>
      </w:pPr>
      <w:r>
        <w:rPr>
          <w:b w:val="0"/>
          <w:i w:val="0"/>
        </w:rPr>
        <w:t>Karena CFD tidak melibatkan kepemilikan emas secara langsung dan dapat mengandung leverage serta biaya pembiayaan, banyak penilaian syariah menolaknya atau memandangnya sangat bermasalah. Penilaian akhir tetap harus membaca kontrak dan yurisdiksi, bukan nama produk. Jika tujuan seseorang ialah menyimpan emas, ia perlu memilih transaksi yang menjelaskan kepemilikan, penyimpanan, penyerahan, dan biaya. Jika tujuan hanya mengikuti perubahan harga, akui bahwa ia membeli eksposur risiko, bukan logam mulia.</w:t>
      </w:r>
    </w:p>
    <w:p>
      <w:pPr>
        <w:jc w:val="both"/>
      </w:pPr>
      <w:r>
        <w:rPr>
          <w:b w:val="0"/>
          <w:i w:val="0"/>
        </w:rPr>
        <w:t>Sebelum bertransaksi, tuliskan jawaban atas pertanyaan sederhana: siapa yang memiliki emas, di mana emas disimpan, kapan hak berpindah, bagaimana penyerahan dilakukan, dan apa yang terjadi jika penyedia gagal? Ilustrasi kelima: dua layanan sama-sama menampilkan harga per gram, tetapi satu mengizinkan penebusan emas fisik sementara yang lain hanya menutup posisi dengan uang. Tampilan yang serupa tidak membuat akadnya sama. Jika jawaban kontrak tidak terang, jangan menyetor dana sampai objek dan hak yang dibeli dapat dipastikan.</w:t>
      </w:r>
    </w:p>
    <w:p>
      <w:pPr>
        <w:jc w:val="both"/>
      </w:pPr>
      <w:r>
        <w:rPr>
          <w:b/>
          <w:i w:val="0"/>
          <w:sz w:val="28"/>
        </w:rPr>
        <w:t>76.8 Properti: Syarat Akad, Pembelian Indent, dan Sewa</w:t>
      </w:r>
    </w:p>
    <w:p>
      <w:pPr>
        <w:jc w:val="both"/>
      </w:pPr>
      <w:r>
        <w:rPr>
          <w:b w:val="0"/>
          <w:i w:val="0"/>
        </w:rPr>
        <w:t>Properti bernilai besar dan sering melibatkan beberapa pihak, sehingga pemeriksaan tidak cukup berhenti pada harga dan tampilan bangunan. Pembeli perlu mengetahui siapa penjual yang berwenang, objek yang dialihkan, luas dan batasnya, status hak atas tanah, harga, jadwal pembayaran, serta waktu serah terima. Dokumen perlu menjelaskan akibat bila salah satu pihak terlambat atau gagal memenuhi kewajiban. Ilustrasi pertama: seseorang membeli rumah yang sudah berdiri, memeriksa dokumen hak, kondisi fisik, akses jalan, kewajiban pajak, dan kesesuaian bangunan sebelum membayar. Ilustrasi kedua: rumah tampak siap huni, tetapi tanahnya masih bersengketa; keadaan fisik tidak menggantikan kepastian hak.</w:t>
      </w:r>
    </w:p>
    <w:p>
      <w:pPr>
        <w:jc w:val="both"/>
      </w:pPr>
      <w:r>
        <w:rPr>
          <w:b w:val="0"/>
          <w:i w:val="0"/>
        </w:rPr>
        <w:t>Akad jual beli menghendaki objek dan imbalan diketahui serta persetujuan para pihak. Dalam pembelian rumah jadi, pemeriksaan mencakup siapa pemegang hak, apakah ada beban atau sita, kapan kepemilikan beralih, dan bagaimana pelunasan dilakukan. Jika menggunakan pembiayaan, akad pembiayaan harus dibedakan dari jual beli rumah. Tanyakan siapa yang membeli atau memiliki rumah terlebih dahulu, apa yang dijual kepada pembeli, dan bagaimana harga serta kewajiban ditetapkan. Istilah “syariah” dalam promosi tidak menjawab pertanyaan itu; rincian kontrak dan pelaksanaan yang menentukan. Periksa pula apakah kuasa penandatangan sah, apakah bangunan sesuai izin, dan siapa menanggung biaya balik nama. Ilustrasi: pembeli meminta salinan dokumen hak dan mencocokkan identitas penjual sebelum mengirim uang muka. Langkah itu sederhana, tetapi dapat mencegah pembayaran kepada pihak yang tidak berhak.</w:t>
      </w:r>
    </w:p>
    <w:p>
      <w:pPr>
        <w:jc w:val="both"/>
      </w:pPr>
      <w:r>
        <w:rPr>
          <w:b w:val="0"/>
          <w:i w:val="0"/>
        </w:rPr>
        <w:t>Pembelian indent dilakukan sebelum bangunan selesai, sehingga objek belum dapat diserahkan saat akad. Struktur yang digunakan perlu memenuhi syarat akad yang sesuai, dengan spesifikasi rinci: lokasi, luas, bahan dan mutu, tata ruang, fasilitas, jadwal pembangunan, serta tanggal penyerahan. Pembayaran, tanggung jawab atas pekerjaan, perubahan spesifikasi, dan penyelesaian perselisihan juga perlu dinyatakan. Ilustrasi ketiga: pembeli memesan rumah dengan luas dan jumlah kamar yang jelas, lalu kontrak menetapkan pemeriksaan saat serah terima dan prosedur memperbaiki cacat. Ilustrasi keempat: brosur menyebut “finishing premium” tanpa ukuran mutu; kalimat itu terlalu kabur untuk menjadi tolok ukur pemenuhan.</w:t>
      </w:r>
    </w:p>
    <w:p>
      <w:pPr>
        <w:jc w:val="both"/>
      </w:pPr>
      <w:r>
        <w:rPr>
          <w:b w:val="0"/>
          <w:i w:val="0"/>
        </w:rPr>
        <w:t>Risiko indent meliputi keterlambatan, perubahan bahan, izin yang belum terbit, pembiayaan pengembang yang terganggu, dan proyek yang berhenti. Pembeli sebaiknya memeriksa rekam pembangunan, status lahan dan izin, jaminan atau pengamanan pembayaran, serta hak pengembalian bila kewajiban tidak terlaksana. Jangan menyetor dana besar hanya berdasarkan maket atau janji lisan. Pembayaran bertahap yang terkait kemajuan kerja dapat membantu mengendalikan paparan, tetapi tidak dengan sendirinya menghilangkan risiko. Ilustrasi kelima: calon pembeli meminta bukti tahap pembangunan sebelum membayar termin berikutnya, sesuai mekanisme kontrak yang telah disepakati.</w:t>
      </w:r>
    </w:p>
    <w:p>
      <w:pPr>
        <w:jc w:val="both"/>
      </w:pPr>
      <w:r>
        <w:rPr>
          <w:b w:val="0"/>
          <w:i w:val="0"/>
        </w:rPr>
        <w:t>Ilustrasi skema indent: rumah dengan harga ilustratif Rp600 juta dipesan dengan pembayaran awal Rp60 juta, lalu empat termin masing-masing Rp100 juta setelah capaian pembangunan yang ditentukan; sisa Rp140 juta dibayar ketika serah terima. Angka ini hanya contoh, bukan penawaran atau standar akad. Kontrak perlu menyebut ukuran, bahan, jadwal, bukti capaian, penanganan cacat, serta akibat keterlambatan. Pembeli memeriksa bahwa pembayaran dan hak atas rumah mengikuti akad yang benar-benar ditandatangani.</w:t>
      </w:r>
    </w:p>
    <w:p>
      <w:pPr>
        <w:jc w:val="both"/>
      </w:pPr>
      <w:r>
        <w:rPr>
          <w:b w:val="0"/>
          <w:i w:val="0"/>
        </w:rPr>
        <w:t>Sewa rumah berbeda dari jual beli. Penyewa membayar untuk manfaat penggunaan selama masa dan tujuan yang disepakati; pemilik tetap menanggung kepemilikan aset, sedangkan pembagian tanggung jawab pemeliharaan perlu jelas. Sebutkan alamat dan bagian yang disewakan, lama sewa, nilai serta jadwal pembayaran, penggunaan yang diizinkan, utilitas, pemeliharaan, dan kondisi pengembalian. Ilustrasi keenam: keluarga menyewa rumah setahun, membayar menurut jadwal yang tertulis, dan mencatat kerusakan yang sudah ada saat masuk agar tidak dibebankan keliru ketika keluar. Ilustrasi ketujuh: pemilik membebankan kepada penyewa kerusakan struktural yang bukan akibat kelalaian tanpa dasar yang jelas; ketentuan semacam itu patut diperiksa.</w:t>
      </w:r>
    </w:p>
    <w:p>
      <w:pPr>
        <w:jc w:val="both"/>
      </w:pPr>
      <w:r>
        <w:rPr>
          <w:b w:val="0"/>
          <w:i w:val="0"/>
        </w:rPr>
        <w:t>Keluarga yang membeli rumah tinggal perlu memulai dari kebutuhan dan kemampuan, bukan mengejar luas terbesar yang ditawarkan. Ilustrasi: pasangan menghitung penghasilan stabil, biaya sekolah, kebutuhan darurat, serta biaya perawatan sebelum memilih rumah. Mereka memeriksa hak tanah, akses layanan, mutu bangunan, dan semua kewajiban pembayaran; bila rumah belum selesai, mereka membaca spesifikasi serta cara menyelesaikan keterlambatan. Rumah tinggal memberi manfaat nyata, tetapi tidak otomatis menjadi investasi yang selalu naik nilainya.</w:t>
      </w:r>
    </w:p>
    <w:p>
      <w:pPr>
        <w:jc w:val="both"/>
      </w:pPr>
      <w:r>
        <w:rPr>
          <w:b w:val="0"/>
          <w:i w:val="0"/>
        </w:rPr>
        <w:t>Untuk properti yang disewakan kembali, hitung masa kosong, perbaikan, pajak, biaya pengelolaan, dan kemungkinan penyewa terlambat membayar. Pendapatan sewa bukan hasil pasti tanpa biaya dan risiko. Ilustrasi kedelapan: rumah yang menghasilkan sewa bulanan mungkin tetap memerlukan pengeluaran besar ketika atap rusak atau tidak ada penyewa beberapa bulan. Pisahkan dana pemeliharaan dari uang belanja, dan jangan mengandalkan perkiraan okupansi terbaik sebagai satu-satunya dasar membeli. Jika kontrak atau status hak tidak dipahami, mintalah pemeriksaan pihak hukum yang independen sebelum menandatangani atau menyerahkan dana.</w:t>
      </w:r>
    </w:p>
    <w:p>
      <w:pPr>
        <w:jc w:val="both"/>
      </w:pPr>
      <w:r>
        <w:rPr>
          <w:b/>
          <w:i w:val="0"/>
          <w:sz w:val="28"/>
        </w:rPr>
        <w:t>76.9 Perdagangan Mata Uang: Sharf, Taqabudh, Spot, dan Forward</w:t>
      </w:r>
    </w:p>
    <w:p>
      <w:pPr>
        <w:jc w:val="both"/>
      </w:pPr>
      <w:r>
        <w:rPr>
          <w:b w:val="0"/>
          <w:i w:val="0"/>
        </w:rPr>
        <w:t>Pertukaran satu mata uang dengan mata uang lain dibahas dalam fikih melalui akad sharf. Ketika jenis mata uang berbeda, nilai tukar dapat berbeda, tetapi pertukaran harus memenuhi ketentuan serah terima yang berlaku. Dalam transaksi modern, pertanyaan praktisnya ialah kapan masing-masing pihak memperoleh hak atas mata uang yang dibeli, apakah pembayaran dan pencatatan berlangsung dalam satu majelis transaksi menurut pendekatan yang diikuti, dan apakah saldo dapat digunakan tanpa syarat tambahan. Ilustrasi pertama: seseorang menukar rupiah menjadi mata uang asing di layanan penukaran, membayar, lalu menerima uang atau saldo yang langsung dapat ditarik. Ilustrasi kedua: aplikasi hanya mencatat posisi harga tanpa memberikan mata uang yang dapat ditransfer; objeknya perlu diuji, karena tampilan nilai belum tentu menunjukkan pertukaran mata uang.</w:t>
      </w:r>
    </w:p>
    <w:p>
      <w:pPr>
        <w:jc w:val="both"/>
      </w:pPr>
      <w:r>
        <w:rPr>
          <w:b w:val="0"/>
          <w:i w:val="0"/>
        </w:rPr>
        <w:t>Taqabudh berarti serah terima atau penguasaan oleh kedua pihak. Penguasaan dapat berupa penerimaan fisik atau penguasaan konstruktif yang diakui, seperti saldo yang telah efektif, tercatat atas nama pembeli, dan dapat dipakai atau dipindahkan. Sekadar janji penyedia untuk mengirim kemudian belum tentu memenuhi tujuan itu. Dalam pemeriksaan, lihat waktu pemotongan dana, waktu saldo mata uang tersedia, batas penarikan, hak penyedia membatalkan, serta prosedur bila transaksi gagal. Ilustrasi ketiga: setelah konversi, nasabah langsung dapat mengirim saldo ke rekening lain; ini berbeda dari angka yang hanya menjadi eksposur internal yang tak dapat ditarik.</w:t>
      </w:r>
    </w:p>
    <w:p>
      <w:pPr>
        <w:jc w:val="both"/>
      </w:pPr>
      <w:r>
        <w:rPr>
          <w:b/>
          <w:i w:val="0"/>
          <w:sz w:val="24"/>
        </w:rPr>
        <w:t>Istilah Akad</w:t>
      </w:r>
    </w:p>
    <w:p>
      <w:pPr>
        <w:jc w:val="both"/>
      </w:pPr>
      <w:r>
        <w:rPr>
          <w:b w:val="0"/>
          <w:i w:val="0"/>
        </w:rPr>
        <w:t>Sharf adalah pertukaran mata uang, dengan ketentuan khusus tentang kesetaraan ketika mata uang sejenis dipertukarkan dan serah terima ketika mata uang berbeda. Taqabudh menunjuk penguasaan kedua barang tukar, baik secara fisik maupun bentuk konstruktif yang diakui. Pada layanan digital, bukti penguasaan bukan sekadar tampilan angka: periksa apakah saldo efektif, tercatat atas nama pengguna, bisa ditransfer atau digunakan, dan tidak sekadar mengikuti pergerakan harga. Penilaian bentuk konstruktif dapat berbeda menurut standar dan otoritas yang diikuti.</w:t>
      </w:r>
    </w:p>
    <w:p>
      <w:pPr>
        <w:jc w:val="both"/>
      </w:pPr>
      <w:r>
        <w:rPr>
          <w:b w:val="0"/>
          <w:i w:val="0"/>
        </w:rPr>
        <w:t>Transaksi spot lazimnya merujuk pada pertukaran dengan harga saat ini dan penyelesaian dekat dengan waktu transaksi, tetapi nama spot tidak menjamin semua syarat sharf terpenuhi. Periksa jadwal penyelesaian, zona waktu, ketersediaan mata uang, dan apakah penundaan yang dibolehkan dalam mekanisme tertentu tetap menghasilkan penguasaan yang sah. Ilustrasi keempat: pelancong membeli mata uang untuk perjalanan dan menerima saldo yang bisa digunakan beberapa saat kemudian sesuai proses bank; ia perlu mengetahui kapan saldo efektif, bukan hanya kapan tombol ditekan.</w:t>
      </w:r>
    </w:p>
    <w:p>
      <w:pPr>
        <w:jc w:val="both"/>
      </w:pPr>
      <w:r>
        <w:rPr>
          <w:b w:val="0"/>
          <w:i w:val="0"/>
        </w:rPr>
        <w:t>Forward mengikat para pihak untuk menukar mata uang pada tanggal mendatang dengan nilai tukar yang disepakati sekarang. Karena kedua imbalan ditangguhkan, banyak penilaian syariah memandang bentuk lazimnya bermasalah dalam akad sharf. Kebutuhan lindung nilai perusahaan dapat dibahas melalui struktur dan kebutuhan nyata, tetapi tujuan mengurangi risiko tidak otomatis mengubah setiap kontrak menjadi sesuai. Ilustrasi kelima: importir yang wajib membayar pemasok dalam mata uang asing tiga bulan lagi memakai kontrak forward; ia harus meminta penilaian atas dokumen dan penyelesaian, bukan menganggap label hedging cukup.</w:t>
      </w:r>
    </w:p>
    <w:p>
      <w:pPr>
        <w:jc w:val="both"/>
      </w:pPr>
      <w:r>
        <w:rPr>
          <w:b w:val="0"/>
          <w:i w:val="0"/>
        </w:rPr>
        <w:t>Perdagangan valas dengan leverage sering kali tidak melibatkan pertukaran mata uang. Posisi memakai jaminan kecil, tetapi untung dan rugi dihitung dari nilai posisi yang lebih besar. Ilustrasi keenam: pelanggan tak dapat menarik mata uang yang disebut sebagai aset. Itu lebih dekat pada eksposur harga daripada pertukaran uang. Pastikan objek dan haknya jelas.</w:t>
      </w:r>
    </w:p>
    <w:p>
      <w:pPr>
        <w:jc w:val="both"/>
      </w:pPr>
      <w:r>
        <w:rPr>
          <w:b/>
          <w:i w:val="0"/>
          <w:sz w:val="28"/>
        </w:rPr>
        <w:t>76.10 Margin, Leverage, Swap, dan Hedging: Pandangan Fiqh</w:t>
      </w:r>
    </w:p>
    <w:p>
      <w:pPr>
        <w:jc w:val="both"/>
      </w:pPr>
      <w:r>
        <w:rPr>
          <w:b w:val="0"/>
          <w:i w:val="0"/>
        </w:rPr>
        <w:t>Margin dan leverage memperbesar nilai posisi dibandingkan dana yang disediakan pengguna. Keduanya bukan satu akad tersendiri, melainkan cara pendanaan atau pengukuran posisi yang dapat muncul dalam saham, mata uang, komoditas, maupun kontrak selisih. Pemeriksaan harus menjawab apakah ada pinjaman, siapa pemberi dana, manfaat apa yang diterima pemberi pinjaman, siapa memiliki aset, dan bagaimana kerugian ditagih. Ilustrasi pertama: seseorang menaruh jaminan Rp2 juta untuk mengendalikan posisi ilustratif Rp20 juta; perubahan harga kecil terhadap nilai posisi dapat menimbulkan kerugian besar terhadap uang jaminannya. Angka itu hanya ilustrasi.</w:t>
      </w:r>
    </w:p>
    <w:p>
      <w:pPr>
        <w:jc w:val="both"/>
      </w:pPr>
      <w:r>
        <w:rPr>
          <w:b w:val="0"/>
          <w:i w:val="0"/>
        </w:rPr>
        <w:t>Jika pinjaman dikaitkan dengan kewajiban bertransaksi melalui pemberi pinjaman atau menghasilkan manfaat bagi pemberi pinjaman, hubungan tersebut perlu ditelaah sebagai satu kesatuan. Biaya yang disebut administrasi pun harus dinilai berdasarkan layanan nyata dan cara penetapannya, bukan namanya saja. Ilustrasi kedua: broker memberi dana tambahan dengan syarat pelanggan hanya bertransaksi melalui platformnya dan mengenakan biaya berdasarkan lama posisi; tidak cukup menyebutnya fasilitas bebas bunga sebelum hubungan, biaya, dan manfaatnya diteliti.</w:t>
      </w:r>
    </w:p>
    <w:p>
      <w:pPr>
        <w:jc w:val="both"/>
      </w:pPr>
      <w:r>
        <w:rPr>
          <w:b/>
          <w:i w:val="0"/>
          <w:sz w:val="24"/>
        </w:rPr>
        <w:t>Titik Risiko</w:t>
      </w:r>
    </w:p>
    <w:p>
      <w:pPr>
        <w:jc w:val="both"/>
      </w:pPr>
      <w:r>
        <w:rPr>
          <w:b w:val="0"/>
          <w:i w:val="0"/>
        </w:rPr>
        <w:t>Jebakan leverage ialah mengira risiko terbatas pada uang yang tampak di kolom saldo. Posisi bernilai besar dapat memicu penutupan paksa, saldo negatif, biaya tambahan, atau kewajiban menambah jaminan. Ilustrasi: jaminan Rp1 juta menopang posisi Rp10 juta; penurunan harga yang tampak kecil pada aset dapat menghabiskan jaminan dan mengaktifkan likuidasi otomatis. Baca rasio leverage, batas rugi, cara menghitung biaya, hak broker saat pasar bergerak cepat, serta apakah nasabah masih berutang setelah posisi ditutup. Jangan memakai dana kebutuhan harian sebagai jaminan.</w:t>
      </w:r>
    </w:p>
    <w:p>
      <w:pPr>
        <w:jc w:val="both"/>
      </w:pPr>
      <w:r>
        <w:rPr>
          <w:b w:val="0"/>
          <w:i w:val="0"/>
        </w:rPr>
        <w:t>Swap dalam perdagangan biasanya merupakan penyesuaian atau biaya yang timbul karena posisi dipertahankan melewati waktu tertentu. Namanya dapat merujuk pada pembayaran bunga, selisih suku bunga, atau komponen harga lain sesuai kontrak. Ilustrasi ketiga: akun memotong biaya setiap malam saat posisi valas tetap terbuka; penghapusan tulisan “swap” belum menjelaskan apakah biaya itu diganti dengan bentuk lain. Telusuri dasar hitung, penerima, frekuensi, keterkaitannya dengan pinjaman, dan perubahan biaya. Jika ada imbalan atau tambahan yang ditentukan karena penundaan utang, persoalan riba tetap perlu diperiksa meskipun istilahnya berbeda.</w:t>
      </w:r>
    </w:p>
    <w:p>
      <w:pPr>
        <w:jc w:val="both"/>
      </w:pPr>
      <w:r>
        <w:rPr>
          <w:b w:val="0"/>
          <w:i w:val="0"/>
        </w:rPr>
        <w:t>Hedging berarti mengurangi dampak perubahan harga atau nilai tukar terhadap kegiatan yang benar-benar dimiliki. Perusahaan dapat membutuhkan kepastian biaya bahan baku atau pembayaran luar negeri. Tujuan perlindungan tersebut berbeda dari mengambil posisi untuk mencari untung dari tebakan harga, tetapi tujuan baik tidak menyelesaikan masalah struktur akad. Ilustrasi keempat: usaha kecil yang akan membayar mesin impor mencari cara membatasi dampak pelemahan mata uang; ia perlu mempertimbangkan waktu pembayaran, jumlah kewajiban nyata, dan instrumen yang dinilai sesuai, bukan mengambil posisi berlipat dari kebutuhan.</w:t>
      </w:r>
    </w:p>
    <w:p>
      <w:pPr>
        <w:jc w:val="both"/>
      </w:pPr>
      <w:r>
        <w:rPr>
          <w:b w:val="0"/>
          <w:i w:val="0"/>
        </w:rPr>
        <w:t>Ada pembahasan ulama dan lembaga fiqh mengenai cara lindung nilai yang dapat diterima, batas kebutuhan, serta bentuk akad yang digunakan. Sebagian pendekatan menerima mekanisme tertentu dengan persyaratan dan pengawasan, sementara kontrak derivatif konvensional tertentu dikritik karena penundaan kedua imbalan, ketidakjelasan, atau spekulasi. Jangan menyamakan semua lindung nilai dengan taruhan, juga jangan menganggap semua kontrak berlabel hedging otomatis dibolehkan. Cocokkan nilai kontrak dengan eksposur nyata, dokumentasikan tujuan, dan dapatkan penilaian atas ketentuan khusus produk.</w:t>
      </w:r>
    </w:p>
    <w:p>
      <w:pPr>
        <w:jc w:val="both"/>
      </w:pPr>
      <w:r>
        <w:rPr>
          <w:b/>
          <w:i w:val="0"/>
          <w:sz w:val="28"/>
        </w:rPr>
        <w:t>76.11 Akun Islami (Swap-Free): Apakah Cukup untuk Menghalalkan?</w:t>
      </w:r>
    </w:p>
    <w:p>
      <w:pPr>
        <w:jc w:val="both"/>
      </w:pPr>
      <w:r>
        <w:rPr>
          <w:b w:val="0"/>
          <w:i w:val="0"/>
        </w:rPr>
        <w:t>Akun swap-free biasanya dipasarkan sebagai akun yang tidak membebankan swap harian atas posisi yang dibiarkan terbuka. Penghapusan satu biaya dapat mengubah sebagian ketentuan, tetapi tidak menjawab seluruh pertanyaan hukum. Pengguna perlu mengetahui objek transaksi, kepemilikan, cara penyelesaian, sumber dana, leverage, hak broker, dan biaya pengganti. Ilustrasi pertama: akun tidak menunjukkan potongan swap, tetapi pelanggan hanya memiliki kontrak selisih harga tanpa mata uang atau komoditas yang dapat ditarik. Penghilangan swap tidak mengubah kontrak itu menjadi kepemilikan aset.</w:t>
      </w:r>
    </w:p>
    <w:p>
      <w:pPr>
        <w:jc w:val="both"/>
      </w:pPr>
      <w:r>
        <w:rPr>
          <w:b w:val="0"/>
          <w:i w:val="0"/>
        </w:rPr>
        <w:t>Baca tabel biaya dan perjanjian akun secara lengkap. Sebagian penyedia mungkin mengenakan biaya administrasi setelah posisi dibuka selama beberapa hari, memperlebar selisih harga, atau menambahkan komisi khusus. Biaya jasa yang benar-benar terkait layanan berbeda dari pengganti bunga yang dihitung berdasarkan waktu atau nilai pinjaman, tetapi penamaan saja tidak cukup untuk menentukannya. Ilustrasi kedua: pelanggan melihat “bebas swap”, lalu mendapati biaya tetap harian setelah masa tenggang; ia perlu menanyakan dasar biaya, kapan berlaku, dan apakah jumlahnya berhubungan dengan durasi serta besarnya posisi.</w:t>
      </w:r>
    </w:p>
    <w:p>
      <w:pPr>
        <w:jc w:val="both"/>
      </w:pPr>
      <w:r>
        <w:rPr>
          <w:b w:val="0"/>
          <w:i w:val="0"/>
        </w:rPr>
        <w:t>Posisi leverage dapat melibatkan pinjaman tersirat, margin, likuidasi otomatis, serta pembatasan penarikan. Jika akun memperdagangkan mata uang, periksa apakah transaksi memenuhi pertukaran dan penguasaan, bukan hanya naik-turun kuotasi. Jika memperdagangkan saham atau komoditas, pastikan objek dan hak atas aset benar-benar ada. Ilustrasi ketiga: layar menampilkan saldo mata uang asing, namun ketentuan menyatakan saldo tidak dapat dikirim atau ditukar dan semua hasil dibayar sebagai selisih tunai. Hak itu berbeda dari memiliki mata uang tersebut.</w:t>
      </w:r>
    </w:p>
    <w:p>
      <w:pPr>
        <w:jc w:val="both"/>
      </w:pPr>
      <w:r>
        <w:rPr>
          <w:b w:val="0"/>
          <w:i w:val="0"/>
        </w:rPr>
        <w:t>Penilaian syariah harus menguji seluruh rangkaian: kontrak utama, lampiran biaya, kebijakan penutupan, penggunaan dana pelanggan, dan mekanisme pengaduan. Minta jawaban tertulis tentang kepemilikan, serah terima, biaya, dan dasar akad. Ilustrasi keempat: dua akun sama-sama disebut Islami; satu hanya menghapus swap, sedangkan yang lain mengubah pula struktur transaksi. Kesamaan nama pemasaran tidak menunjukkan kesamaan hukum. Jangan mengandalkan tangkapan layar atau keterangan lisan jika dokumen kontrak mengatakan hal lain.</w:t>
      </w:r>
    </w:p>
    <w:p>
      <w:pPr>
        <w:jc w:val="both"/>
      </w:pPr>
      <w:r>
        <w:rPr>
          <w:b w:val="0"/>
          <w:i w:val="0"/>
        </w:rPr>
        <w:t>Bila pengguna telah memiliki posisi, jangan menambah dana sebelum memahami kewajiban dan risiko penutupan. Simpan salinan perjanjian yang berlaku pada tanggal pembukaan, karena syarat dapat berubah. Minta ahli syariah yang memahami produk keuangan memeriksa dokumen utuh, bukan hanya halaman promosi. Jawaban yang bertanggung jawab mungkin menyatakan bahwa informasi belum cukup untuk memberi penilaian. Menahan diri sampai objek dan akad jelas lebih aman daripada menyimpulkan kehalalan dari satu fitur yang dihilangkan.</w:t>
      </w:r>
    </w:p>
    <w:p>
      <w:pPr>
        <w:jc w:val="both"/>
      </w:pPr>
      <w:r>
        <w:rPr>
          <w:b/>
          <w:i w:val="0"/>
          <w:sz w:val="28"/>
        </w:rPr>
        <w:t>76.12 Komoditas Berjangka, Futures, dan Opsi: Pandangan Ulama</w:t>
      </w:r>
    </w:p>
    <w:p>
      <w:pPr>
        <w:jc w:val="both"/>
      </w:pPr>
      <w:r>
        <w:rPr>
          <w:b w:val="0"/>
          <w:i w:val="0"/>
        </w:rPr>
        <w:t>Kontrak berjangka dapat dipakai pelaku usaha untuk menghadapi perubahan harga, tetapi banyak produk yang diperdagangkan berupa kontrak standar dengan penyelesaian saling mengimbangi sebelum barang diserahkan. Pemeriksaan perlu membedakan kebutuhan komoditas nyata dari taruhan pada pergerakan harga. Tanyakan siapa memiliki barang, kapan penjual menyerahkan, kapan pembeli membayar, apakah barang tersedia dengan spesifikasi dan tempat tertentu, serta apakah kontrak ditutup hanya dengan selisih tunai. Ilustrasi pertama: pengolah pangan membutuhkan bahan baku pada bulan mendatang, sementara pedagang membeli posisi berjangka hanya untuk menjualnya saat harga bergerak; tujuan dan hak kedua transaksi itu tidak sama.</w:t>
      </w:r>
    </w:p>
    <w:p>
      <w:pPr>
        <w:jc w:val="both"/>
      </w:pPr>
      <w:r>
        <w:rPr>
          <w:b w:val="0"/>
          <w:i w:val="0"/>
        </w:rPr>
        <w:t>Futures biasanya menetapkan jumlah, mutu, harga atau metode penetapan, dan tanggal penyelesaian. Dalam praktik, posisi dapat ditutup sebelum jatuh tempo, diselesaikan dengan pembayaran selisih, atau berujung pada penyerahan menurut aturan bursa. Sebagian ulama menilai bentuk lazim kontrak tersebut bermasalah karena pembayaran dan penyerahan ditangguhkan, atau karena objek dan tujuan transaksi tidak terpenuhi sebagaimana jual beli biasa. Pembahasan akad salam memiliki syarat tersendiri, antara lain pembayaran penuh di muka dan rincian barang yang terukur; tidak setiap futures dapat disamakan dengannya.</w:t>
      </w:r>
    </w:p>
    <w:p>
      <w:pPr>
        <w:jc w:val="both"/>
      </w:pPr>
      <w:r>
        <w:rPr>
          <w:b/>
          <w:i w:val="0"/>
          <w:sz w:val="24"/>
        </w:rPr>
        <w:t>Pendapat Ulama</w:t>
      </w:r>
    </w:p>
    <w:p>
      <w:pPr>
        <w:jc w:val="both"/>
      </w:pPr>
      <w:r>
        <w:rPr>
          <w:b w:val="0"/>
          <w:i w:val="0"/>
        </w:rPr>
        <w:t>Penilaian komoditas berjangka tidak tunggal. Banyak ulama dan lembaga fiqh mengkritik kontrak futures yang lazim karena kedua imbalan tertunda, transaksi sering ditutup dengan selisih tanpa penyerahan, atau mengandung spekulasi dan ketidakjelasan. Ada pembahasan yang membedakan kebutuhan lindung nilai pelaku usaha, penyerahan nyata, dan struktur yang memenuhi syarat akad lain seperti salam. Ilustrasi: produsen yang perlu mengunci biaya bahan baku mengajukan kebutuhan berbeda dari pedagang yang membuka banyak posisi tanpa rencana menerima barang. Putusan bergantung pada kontrak, pelaksanaan, dan pandangan otoritas yang diikuti.</w:t>
      </w:r>
    </w:p>
    <w:p>
      <w:pPr>
        <w:jc w:val="both"/>
      </w:pPr>
      <w:r>
        <w:rPr>
          <w:b w:val="0"/>
          <w:i w:val="0"/>
        </w:rPr>
        <w:t>Opsi memberi pembeli hak, tetapi bukan kewajiban, untuk membeli atau menjual aset pada syarat tertentu sebelum atau pada tanggal yang ditetapkan. Pembeli umumnya membayar premi untuk hak tersebut. Ilustrasi kedua: petani membayar premi agar dapat menjual hasil panen pada harga minimum; manfaat perlindungan itu perlu dinilai bersama bentuk kontraknya, aset dasar, dan mekanisme penyelesaian. Ilustrasi ketiga: seseorang membeli opsi atas komoditas yang tidak ingin diterima, semata-mata berharap menjual haknya dengan harga lebih tinggi. Sejumlah penilaian memandang opsi konvensional bermasalah karena hak abstrak diperjualbelikan, premi, atau unsur spekulatif; terdapat pembahasan dan pendekatan berbeda pada instrumen perlindungan yang dirancang khusus.</w:t>
      </w:r>
    </w:p>
    <w:p>
      <w:pPr>
        <w:jc w:val="both"/>
      </w:pPr>
      <w:r>
        <w:rPr>
          <w:b w:val="0"/>
          <w:i w:val="0"/>
        </w:rPr>
        <w:t>Kebutuhan lindung nilai tidak menghapus kewajiban memahami kontrak. Perusahaan dapat mencari mekanisme yang sesuai dengan kepemilikan atau kebutuhan nyata, batas jumlah yang benar-benar diperlukan, serta persetujuan dan pengawasan yang kompeten. Ilustrasi keempat: pengusaha mencatat kebutuhan 10 ton bahan baku untuk produksi, lalu membandingkan kontrak yang benar-benar dapat menghasilkan penyerahan dengan kontrak yang hanya membayar selisih atas 100 ton. Paparan yang jauh melampaui kegiatan usaha menunjukkan risiko spekulatif lebih tinggi.</w:t>
      </w:r>
    </w:p>
    <w:p>
      <w:pPr>
        <w:jc w:val="both"/>
      </w:pPr>
      <w:r>
        <w:rPr>
          <w:b w:val="0"/>
          <w:i w:val="0"/>
        </w:rPr>
        <w:t>Sebelum bertransaksi, baca aturan penyelesaian, margin, penutupan, penyerahan, mutu komoditas, dan konsekuensi gagal memenuhi kontrak. Pastikan tidak ada pembiayaan berbunga atau penjualan barang yang belum dimiliki di luar struktur yang dapat diterima. Jika tujuan hanya mengurangi ketidakpastian biaya, tanyakan alternatif kepada penasihat yang menguasai fikih dan perdagangan komoditas. Jangan menyebut produk halal atau haram secara mutlak tanpa menelaah bentuk kontrak yang sebenarnya dan pandangan fiqh yang digunakan.</w:t>
      </w:r>
    </w:p>
    <w:p>
      <w:pPr>
        <w:jc w:val="both"/>
      </w:pPr>
      <w:r>
        <w:rPr>
          <w:b/>
          <w:i w:val="0"/>
          <w:sz w:val="28"/>
        </w:rPr>
        <w:t>76.13 Aset Kripto: Mata Uang, Aset, atau Komoditas? Pandangan Lembaga Fatwa dan Lembaga Fiqh</w:t>
      </w:r>
    </w:p>
    <w:p>
      <w:pPr>
        <w:jc w:val="both"/>
      </w:pPr>
      <w:r>
        <w:rPr>
          <w:b w:val="0"/>
          <w:i w:val="0"/>
        </w:rPr>
        <w:t>Aset kripto tidak memiliki satu bentuk hukum atau kegunaan. Sebagian dipakai sebagai alat transfer nilai, sebagian memberi akses pada layanan digital, dan sebagian lain menjadi objek jual beli spekulatif. Perbedaan fungsi membuat pertanyaan “apakah kripto halal?” terlalu luas tanpa menyebut aset, cara memperoleh, penggunaan, penjagaan, dan aturan transaksi.</w:t>
      </w:r>
    </w:p>
    <w:p>
      <w:pPr>
        <w:jc w:val="both"/>
      </w:pPr>
      <w:r>
        <w:rPr>
          <w:b w:val="0"/>
          <w:i w:val="0"/>
        </w:rPr>
        <w:t>Lembaga fatwa dan lembaga fiqh di berbagai negara tidak selalu memberikan jawaban seragam. Ada yang menolak mata uang kripto tertentu karena volatilitas, ketidakjelasan penerbit dan nilai, risiko penipuan, atau tidak memenuhi syarat sebagai alat pembayaran. Ada pula pembahasan yang mengakui aset digital tertentu sebagai harta atau komoditas jika memiliki manfaat, dapat dimiliki dan diserahkan, serta diperdagangkan secara sah, dengan syarat tidak mengandung unsur terlarang. Keputusan setempat dapat dipengaruhi aturan negara dan bentuk aset yang dinilai; periksa dokumen resmi terbaru, ruang lingkup putusan, dan tanggalnya.</w:t>
      </w:r>
    </w:p>
    <w:p>
      <w:pPr>
        <w:jc w:val="both"/>
      </w:pPr>
      <w:r>
        <w:rPr>
          <w:b w:val="0"/>
          <w:i w:val="0"/>
        </w:rPr>
        <w:t>Jika diperlakukan sebagai alat tukar, pertukaran dengan mata uang dapat menimbulkan pertanyaan sharf, termasuk penguasaan, waktu penyelesaian, dan aturan yang mengikat mata uang. Jika dianggap aset, kaji manfaat yang sah, keberadaan hak kepemilikan, kemampuan memindahkan aset, dan risiko kustodian. Ilustrasi ketiga: membeli aset lalu memindahkannya ke dompet yang dikuasai sendiri tidak sama persis dengan membeli paparan harga di platform tanpa hak penarikan. Ilustrasi keempat: layanan menjanjikan imbal hasil tetap atas penitipan aset; dasar imbalan, pinjaman, jaminan, dan risiko kehilangan perlu dibaca terpisah dari status aset dasarnya.</w:t>
      </w:r>
    </w:p>
    <w:p>
      <w:pPr>
        <w:jc w:val="both"/>
      </w:pPr>
      <w:r>
        <w:rPr>
          <w:b w:val="0"/>
          <w:i w:val="0"/>
        </w:rPr>
        <w:t>Transaksi juga dapat bermasalah karena penipuan, manipulasi, penggunaan dana orang lain tanpa izin, atau spekulasi berlebihan. Volatilitas saja tidak menetapkan hukum, tetapi dapat membuat risiko dan ketidakjelasan sangat tinggi. Periksa siapa penerbit atau pengelola, cara jaringan bekerja, likuiditas, biaya, keamanan kunci, ketentuan layanan, serta izin dan perlindungan konsumen di wilayah terkait. Ilustrasi kelima: pengguna kehilangan akses karena menyerahkan kunci rahasia kepada pihak yang menyamar sebagai petugas; kerugian itu berasal dari keamanan dan penipuan, bukan sekadar fluktuasi harga.</w:t>
      </w:r>
    </w:p>
    <w:p>
      <w:pPr>
        <w:jc w:val="both"/>
      </w:pPr>
      <w:r>
        <w:rPr>
          <w:b w:val="0"/>
          <w:i w:val="0"/>
        </w:rPr>
        <w:t>Pekerja yang menerima pembayaran aset kripto perlu memastikan pembayaran itu disepakati secara jelas, dapat diakses, dan sesuai hukum setempat. Ilustrasi: kontrak kerja menetapkan nilai gaji dalam mata uang biasa, lalu pekerja dan pemberi kerja sepakat tentang jumlah aset yang dikirim pada tanggal pembayaran serta siapa menanggung biaya jaringan. Pekerja perlu mencatat nilai saat diterima untuk keperluan pajak dan anggaran, mengamankan kunci, serta segera menukar bagian yang dibutuhkan untuk biaya hidup jika tidak sanggup menanggung perubahan harga. Persetujuan sukarela dan pemenuhan kewajiban upah tetap penting.</w:t>
      </w:r>
    </w:p>
    <w:p>
      <w:pPr>
        <w:jc w:val="both"/>
      </w:pPr>
      <w:r>
        <w:rPr>
          <w:b w:val="0"/>
          <w:i w:val="0"/>
        </w:rPr>
        <w:t>Sebelum membeli, tentukan apakah tujuannya menggunakan layanan, memegang aset, atau mencari keuntungan dari perubahan harga. Jangan menganggap daftar di bursa, klaim teknologi, atau label “terdesentralisasi” sebagai pengesahan syariah. Ilustrasi keenam: seseorang membeli aset dengan dana pinjaman dan menjanjikan keuntungan cepat kepada kerabat; risikonya mencakup utang, promosi menyesatkan, dan kemungkinan kerugian pihak lain. Gunakan dana yang sanggup hilang, hindari janji imbal hasil pasti yang tidak jelas sumbernya, dan minta penilaian atas aset serta transaksi spesifik dari ahli yang memahami teknologi dan fikih muamalah.</w:t>
      </w:r>
    </w:p>
    <w:p>
      <w:pPr>
        <w:jc w:val="both"/>
      </w:pPr>
      <w:r>
        <w:rPr>
          <w:b/>
          <w:i w:val="0"/>
          <w:sz w:val="28"/>
        </w:rPr>
        <w:t>76.14 Algo Trading, Expert Advisor, Robo-Advisor, dan Layanan Sinyal: Analisis Akad dan Etika</w:t>
      </w:r>
    </w:p>
    <w:p>
      <w:pPr>
        <w:jc w:val="both"/>
      </w:pPr>
      <w:r>
        <w:rPr>
          <w:b w:val="0"/>
          <w:i w:val="0"/>
        </w:rPr>
        <w:t>Perangkat otomatis tidak menghapus tanggung jawab orang yang memberi perintah atau menyerahkan keputusan. Algo trading menjalankan aturan transaksi berdasarkan data dan kondisi tertentu. Expert advisor adalah perangkat lunak yang mengirim atau mengelola pesanan menurut konfigurasi pengguna. Robo-advisor biasanya menyusun portofolio atau memberi saran berdasarkan profil yang dimasukkan. Layanan sinyal menyampaikan waktu atau arah transaksi, sedangkan keputusan akhir mungkin tetap berada pada pelanggan. Periksa fungsi sebenarnya, bukan nama produk.</w:t>
      </w:r>
    </w:p>
    <w:p>
      <w:pPr>
        <w:jc w:val="both"/>
      </w:pPr>
      <w:r>
        <w:rPr>
          <w:b w:val="0"/>
          <w:i w:val="0"/>
        </w:rPr>
        <w:t>Ilustrasi pertama: seorang pengguna memasang aturan membeli saham tertentu ketika harganya turun ke batas yang ia tetapkan. Ia tetap perlu memahami apakah saham itu sesuai, bagaimana pesanan dieksekusi, dan berapa kerugian yang sanggup ditanggung. Ilustrasi kedua: layanan memilih aset dan mengirim transaksi tanpa persetujuan setiap kali; pengguna perlu mengetahui apakah penyedia bertindak sebagai wakil, pengelola, atau sekadar penyedia teknologi. Akad dan tanggung jawab tidak sama.</w:t>
      </w:r>
    </w:p>
    <w:p>
      <w:pPr>
        <w:jc w:val="both"/>
      </w:pPr>
      <w:r>
        <w:rPr>
          <w:b w:val="0"/>
          <w:i w:val="0"/>
        </w:rPr>
        <w:t>Untuk layanan berbasis wakalah, lingkup kuasa, biaya, aset yang boleh dipilih, dan kewajiban pelaporan perlu tegas. Bila pengelola diberi keleluasaan, batas risiko dan larangan transaksi tertentu harus dipahami. Jika perangkat menjanjikan keuntungan tetap atau menyatakan risiko nyaris tak ada, klaim itu tidak cocok dengan kenyataan bahwa harga dapat berubah dan transaksi bisa rugi. Pengguna perlu dapat menghentikan izin, menarik dana, dan meninjau riwayat tindakan.</w:t>
      </w:r>
    </w:p>
    <w:p>
      <w:pPr>
        <w:jc w:val="both"/>
      </w:pPr>
      <w:r>
        <w:rPr>
          <w:b/>
          <w:i w:val="0"/>
          <w:sz w:val="24"/>
        </w:rPr>
        <w:t>Titik Risiko</w:t>
      </w:r>
    </w:p>
    <w:p>
      <w:pPr>
        <w:jc w:val="both"/>
      </w:pPr>
      <w:r>
        <w:rPr>
          <w:b w:val="0"/>
          <w:i w:val="0"/>
        </w:rPr>
        <w:t>Sinyal yang menyesatkan sering memakai tangkapan hasil terbaik tanpa menjelaskan periode, biaya, transaksi rugi, atau cara menghitung kinerja. Ilustrasi: penyedia menunjukkan kenaikan akun simulasi, tetapi tidak menampilkan selisih antara harga simulasi dan harga eksekusi nyata. Tanyakan apakah hasil telah diaudit, apakah semua transaksi tercatat, bagaimana konflik kepentingan ditangani, dan apakah penyedia menerima komisi dari aset yang dipromosikan. Jangan menyerahkan akses akun atau dana hanya karena grafik tampak konsisten.</w:t>
      </w:r>
    </w:p>
    <w:p>
      <w:pPr>
        <w:jc w:val="both"/>
      </w:pPr>
      <w:r>
        <w:rPr>
          <w:b w:val="0"/>
          <w:i w:val="0"/>
        </w:rPr>
        <w:t>Uji pula risiko teknis. Koneksi terputus, data terlambat, kesalahan konfigurasi, atau perubahan kondisi pasar dapat membuat aturan menghasilkan transaksi yang tak diinginkan. Ilustrasi ketiga: strategi yang diuji pada data lama tampak menguntungkan, tetapi gagal ketika biaya dan penurunan harga ekstrem dimasukkan. Ilustrasi keempat: pengguna membatasi jumlah transaksi dan menguji sistem pada nilai kecil terlebih dahulu, sambil memastikan ia dapat menonaktifkannya. Otomatisasi membantu pelaksanaan, bukan kepastian hasil. Ilustrasi kelima: pengguna robo-advisor mengisi profil berisiko rendah, tetapi portofolio yang disarankan ternyata berisi aset yang tidak ia kenali. Ia dapat meminta penjelasan alasan pemilihan, batas wewenang sistem, dan cara koreksi profil. Ilustrasi keenam: seorang pedagang membiarkan bot memakai dana pinjaman; bila strategi gagal, kerugian dan kewajiban pinjaman tetap menjadi tanggung jawabnya. Catatan transaksi dan akses kendali harus tetap berada pada pengguna.</w:t>
      </w:r>
    </w:p>
    <w:p>
      <w:pPr>
        <w:jc w:val="both"/>
      </w:pPr>
      <w:r>
        <w:rPr>
          <w:b/>
          <w:i w:val="0"/>
          <w:sz w:val="28"/>
        </w:rPr>
        <w:t>76.15 Prop Firm, Funded Challenge, Copy Trading, dan Akun Kelolaan: Analisis Akad dan Etika</w:t>
      </w:r>
    </w:p>
    <w:p>
      <w:pPr>
        <w:jc w:val="both"/>
      </w:pPr>
      <w:r>
        <w:rPr>
          <w:b w:val="0"/>
          <w:i w:val="0"/>
        </w:rPr>
        <w:t>Prop firm menawarkan skema ketika peserta membayar biaya untuk mengikuti tantangan, lalu memperoleh akses ke akun atau pembagian hasil jika memenuhi syarat. Istilah funded tidak selalu berarti peserta menerima modal milik sendiri untuk diperdagangkan. Dana yang terlihat di layar dapat berupa akun simulasi, sementara pembayaran peserta bergantung pada aturan internal. Karena itu, baca syarat biaya, kriteria lulus, batas kerugian, sumber dana transaksi, hak atas hasil, serta sebab akun dapat ditutup.</w:t>
      </w:r>
    </w:p>
    <w:p>
      <w:pPr>
        <w:jc w:val="both"/>
      </w:pPr>
      <w:r>
        <w:rPr>
          <w:b w:val="0"/>
          <w:i w:val="0"/>
        </w:rPr>
        <w:t>Ilustrasi pertama: peserta membayar biaya pendaftaran, mencapai target tertentu, lalu penyelenggara menjanjikan bagian dari keuntungan yang tercatat. Ia harus tahu apakah transaksi berlangsung di pasar sungguhan atau simulasi dan apakah imbalan berasal dari aktivitas perdagangan atau biaya peserta lain. Ilustrasi kedua: akun dibatalkan setelah satu pelanggaran batas harian; ketentuan pembatalan perlu diketahui sebelum pembayaran, bukan setelah kerugian terjadi. Hindari skema yang bergantung pada perekrutan peserta baru atau menyembunyikan peluang kegagalan.</w:t>
      </w:r>
    </w:p>
    <w:p>
      <w:pPr>
        <w:jc w:val="both"/>
      </w:pPr>
      <w:r>
        <w:rPr>
          <w:b w:val="0"/>
          <w:i w:val="0"/>
        </w:rPr>
        <w:t>Copy trading menyalin transaksi pihak lain ke akun pengikut. Alurnya dapat melibatkan pemberi strategi, penyedia teknologi, perantara transaksi, dan pemilik dana. Pihak yang bertindak atas nama pemilik dana perlu memperoleh izin yang jelas. Copy trading juga menimbulkan masalah ketika pengikut tidak memahami risiko, atau ketika pemimpin strategi mendapat komisi yang mendorong transaksi berlebihan.</w:t>
      </w:r>
    </w:p>
    <w:p>
      <w:pPr>
        <w:jc w:val="both"/>
      </w:pPr>
      <w:r>
        <w:rPr>
          <w:b/>
          <w:i w:val="0"/>
          <w:sz w:val="24"/>
        </w:rPr>
        <w:t>Struktur Akad</w:t>
      </w:r>
    </w:p>
    <w:p>
      <w:pPr>
        <w:jc w:val="both"/>
      </w:pPr>
      <w:r>
        <w:rPr>
          <w:b w:val="0"/>
          <w:i w:val="0"/>
        </w:rPr>
        <w:t>Alur ilustratif: pemilik akun mengizinkan layanan menyalin pesanan; penyedia sinyal menentukan tindakan, sistem mengirimkannya kepada perantara, lalu hasil dan biaya tercatat pada akun pemilik. Pastikan siapa bertindak sebagai wakil, siapa hanya memberi saran, siapa memegang aset, dan siapa menanggung kerugian pasar. Izin harus dapat dicabut, biaya dinyatakan, dan batas transaksi disepakati. Pengelola tidak semestinya menjanjikan pokok aman jika kerugian usaha tetap mungkin terjadi.</w:t>
      </w:r>
    </w:p>
    <w:p>
      <w:pPr>
        <w:jc w:val="both"/>
      </w:pPr>
      <w:r>
        <w:rPr>
          <w:b w:val="0"/>
          <w:i w:val="0"/>
        </w:rPr>
        <w:t>Pada akun kelolaan, pengelola mungkin memperoleh kuasa mengambil keputusan. Periksa akad jasa atau wakalah, lingkup wewenang, biaya tetap atau bagi hasil, cara mengukur hasil, dan tanggung jawab bila ada kelalaian. Ilustrasi ketiga: keluarga menyetujui pengelolaan dana dengan batas aset tertentu dan menerima laporan bulanan yang memisahkan hasil kotor, biaya, serta perubahan nilai. Ilustrasi keempat: pengelola meminta kata sandi dan kendali penarikan tanpa dokumen atau pelaporan; risiko penyalahgunaan dana menjadi nyata.</w:t>
      </w:r>
    </w:p>
    <w:p>
      <w:pPr>
        <w:jc w:val="both"/>
      </w:pPr>
      <w:r>
        <w:rPr>
          <w:b w:val="0"/>
          <w:i w:val="0"/>
        </w:rPr>
        <w:t>Rekam jejak masa lalu tidak menjamin hasil berikutnya. Periksa penurunan terbesar, lama kinerja, biaya keseluruhan, kemungkinan konflik kepentingan, izin yang diwajibkan, serta prosedur pengaduan. Jangan mengirim dana ke rekening pribadi tanpa dasar yang dapat diverifikasi. Jika pihak terkait menolak menjelaskan alur uang atau hak pengguna, jangan lanjutkan. Ilustrasi kelima: peserta meminta pengembalian biaya setelah syarat berubah, tetapi ketentuan hanya memberi hak penyelenggara membatalkan akun. Ia perlu memeriksa prosedur keberatan dan hukum perlindungan konsumen. Ilustrasi keenam: pemilik akun memberi izin terbatas untuk menyalin transaksi tanpa memberi kewenangan penarikan, lalu mengecek pencatatan pesanan secara berkala. Pemisahan wewenang mengurangi peluang penyalahgunaan, walau tidak menghapus risiko harga.</w:t>
      </w:r>
    </w:p>
    <w:p>
      <w:pPr>
        <w:jc w:val="both"/>
      </w:pPr>
      <w:r>
        <w:rPr>
          <w:b/>
          <w:i w:val="0"/>
          <w:sz w:val="28"/>
        </w:rPr>
        <w:t>76.16 Crowdfunding, Pinjaman Antarpihak, dan Fintech Baru: Menguji dengan Kerangka yang Sama</w:t>
      </w:r>
    </w:p>
    <w:p>
      <w:pPr>
        <w:jc w:val="both"/>
      </w:pPr>
      <w:r>
        <w:rPr>
          <w:b w:val="0"/>
          <w:i w:val="0"/>
        </w:rPr>
        <w:t>Crowdfunding menghimpun dana dari banyak orang melalui perantara digital, tetapi hubungan hukumnya bergantung pada tujuan dan bentuk proyek. Kontribusi dapat berupa sumbangan, pembelian barang yang akan dibuat, penyertaan usaha, atau pembiayaan. Pinjaman antarpihak mempertemukan pemberi dana dan peminjam, sementara penyedia teknologi mengatur pencocokan, administrasi, atau penagihan. Label fintech tidak menjelaskan apakah dana merupakan pinjaman, investasi, jual beli, atau jasa.</w:t>
      </w:r>
    </w:p>
    <w:p>
      <w:pPr>
        <w:jc w:val="both"/>
      </w:pPr>
      <w:r>
        <w:rPr>
          <w:b w:val="0"/>
          <w:i w:val="0"/>
        </w:rPr>
        <w:t>Ilustrasi pertama: warga mengumpulkan dana untuk membeli peralatan usaha dan menerima bagian kepemilikan sesuai kesepakatan. Mereka perlu tahu hak suara, pembagian hasil, kerugian, dan cara keluar. Ilustrasi kedua: pendukung membayar di muka untuk menerima produk yang belum dibuat; spesifikasi, waktu penyerahan, pengembalian dana jika gagal, serta pihak yang bertanggung jawab harus jelas. Tujuan baik tidak menggantikan kejelasan hak dan kewajiban.</w:t>
      </w:r>
    </w:p>
    <w:p>
      <w:pPr>
        <w:jc w:val="both"/>
      </w:pPr>
      <w:r>
        <w:rPr>
          <w:b w:val="0"/>
          <w:i w:val="0"/>
        </w:rPr>
        <w:t>Pinjaman antarpihak perlu diperiksa dari jumlah pokok, biaya, masa pengembalian, denda, jaminan, dan peran penyedia. Dalam prinsip umum muamalah, pinjaman mengharuskan pengembalian pokok sesuai kewajiban yang disepakati, sedangkan tambahan yang disyaratkan karena pinjaman memerlukan perhatian khusus. Biaya jasa harus terkait layanan yang nyata dan tidak menjadi tambahan terselubung atas waktu atau jumlah utang. Aturan hukum setempat juga berlaku.</w:t>
      </w:r>
    </w:p>
    <w:p>
      <w:pPr>
        <w:jc w:val="both"/>
      </w:pPr>
      <w:r>
        <w:rPr>
          <w:b w:val="0"/>
          <w:i w:val="0"/>
        </w:rPr>
        <w:t>Secara umum, pembiayaan antarpihak perlu membedakan pinjaman dari investasi dan jasa. Pada pinjaman, pokok, jatuh tempo, serta tanggung jawab penagihan dinyatakan; imbalan pemberi dana tidak semestinya disamarkan sebagai keuntungan usaha bila sebenarnya tambahan yang disyaratkan atas utang. Biaya administrasi perlu punya dasar layanan yang jelas. Periksa pula perlindungan data, persetujuan peminjam, cara penanganan gagal bayar, dan ketentuan hukum yang berlaku tanpa menganggap satu model cocok untuk semua layanan.</w:t>
      </w:r>
    </w:p>
    <w:p>
      <w:pPr>
        <w:jc w:val="both"/>
      </w:pPr>
      <w:r>
        <w:rPr>
          <w:b w:val="0"/>
          <w:i w:val="0"/>
        </w:rPr>
        <w:t>Ilustrasi ketiga: peminjam menerima jumlah tertentu, tetapi biaya layanan dipotong di muka dan total pengembalian bertambah menurut lamanya pinjaman. Ia harus menanyakan dasar setiap potongan dan apakah biaya sesuai jasa nyata. Ilustrasi keempat: pendana masuk ke usaha dengan pembagian keuntungan menurut nisbah, tanpa jaminan hasil tetap, dan menanggung risiko sesuai akad. Struktur kedua ini bukan pinjaman biasa, sehingga laporan usaha dan pembagian kerugian harus diatur.</w:t>
      </w:r>
    </w:p>
    <w:p>
      <w:pPr>
        <w:jc w:val="both"/>
      </w:pPr>
      <w:r>
        <w:rPr>
          <w:b w:val="0"/>
          <w:i w:val="0"/>
        </w:rPr>
        <w:t>Model baru seperti pembiayaan berbasis tagihan, sewa aset, atau pendanaan rantai pasok tetap diuji dengan pertanyaan yang sama: apa objeknya, siapa pemiliknya, akad apa yang terjadi, bagaimana uang mengalir, dan siapa menanggung risiko. Ilustrasi kelima: platform membeli barang yang dibutuhkan usaha lalu menjualnya dengan harga yang disepakati; perlu dibuktikan pembelian dan kepemilikan sebelum penjualan. Ilustrasi keenam: layanan hanya memberi dana tunai dan menagih lebih besar tanpa menjelaskan akad lain; jangan menganggapnya jual beli hanya karena menggunakan istilah perdagangan.</w:t>
      </w:r>
    </w:p>
    <w:p>
      <w:pPr>
        <w:jc w:val="both"/>
      </w:pPr>
      <w:r>
        <w:rPr>
          <w:b/>
          <w:i w:val="0"/>
          <w:sz w:val="28"/>
        </w:rPr>
        <w:t>76.17 Tokenisasi Aset, DeFi, NFT, dan DAO: Menguji dengan Lembar Pembedah Akad</w:t>
      </w:r>
    </w:p>
    <w:p>
      <w:pPr>
        <w:jc w:val="both"/>
      </w:pPr>
      <w:r>
        <w:rPr>
          <w:b w:val="0"/>
          <w:i w:val="0"/>
        </w:rPr>
        <w:t>Tokenisasi mengubah catatan hak atas aset menjadi unit digital, tetapi token tidak otomatis memberi kepemilikan atas aset yang disebut dalam promosi. Periksa aset dasar, hak pemegang, cara penebusan, dan akibat jika pengelola gagal.</w:t>
      </w:r>
    </w:p>
    <w:p>
      <w:pPr>
        <w:jc w:val="both"/>
      </w:pPr>
      <w:r>
        <w:rPr>
          <w:b w:val="0"/>
          <w:i w:val="0"/>
        </w:rPr>
        <w:t>DeFi memakai perangkat lunak untuk pertukaran, pinjaman, atau penempatan aset tanpa pengelola tradisional yang mudah dikenali. Kode yang berjalan otomatis tidak menghilangkan pertanyaan tentang pihak, biaya, jaminan, sumber hasil, dan risiko. Imbalan tinggi dapat berasal dari biaya pengguna lain, perubahan harga, atau insentif yang tidak bertahan. Periksa pihak yang dapat mengubah kode atau menguasai aset.</w:t>
      </w:r>
    </w:p>
    <w:p>
      <w:pPr>
        <w:jc w:val="both"/>
      </w:pPr>
      <w:r>
        <w:rPr>
          <w:b w:val="0"/>
          <w:i w:val="0"/>
        </w:rPr>
        <w:t>NFT adalah token unik yang dapat dikaitkan dengan karya, tiket, atau hak tertentu, tetapi membeli token belum tentu berarti membeli hak cipta atau barang fisik. Ilustrasi ketiga: pembeli memperoleh token koleksi, namun lisensi hanya mengizinkan penggunaan terbatas. DAO memberi pemegang token suara atas keputusan kelompok, tetapi bukan kepemilikan aset atau tanggung jawab hukum. Hak dan kewajiban mengikuti aturan yang mengikat.</w:t>
      </w:r>
    </w:p>
    <w:p>
      <w:pPr>
        <w:jc w:val="both"/>
      </w:pPr>
      <w:r>
        <w:rPr>
          <w:b w:val="0"/>
          <w:i w:val="0"/>
        </w:rPr>
        <w:t>Keluarga menerima tawaran token yang disebut mewakili kebun produktif dan menghasilkan pembagian pendapatan. Sebelum membayar, mereka meminta bukti kepemilikan kebun, kontrak pengelolaan, rumus pembagian hasil, biaya, cara menjual token, serta pihak yang bertanggung jawab jika panen gagal.</w:t>
      </w:r>
    </w:p>
    <w:p>
      <w:pPr>
        <w:jc w:val="both"/>
      </w:pPr>
      <w:r>
        <w:rPr>
          <w:b w:val="0"/>
          <w:i w:val="0"/>
        </w:rPr>
        <w:t>Ilustrasi keempat: anggota keluarga lain ditawari NFT yang disebut memiliki karya seni; ia mengecek apakah karya itu sah, hak penggunaan apa yang ikut berpindah, dan apakah harga hanya ditopang promosi. Teknologi pencatatan membantu membuktikan transaksi, tetapi tidak mengesahkan aset, akad, atau klaim pemasaran.</w:t>
      </w:r>
    </w:p>
    <w:p>
      <w:pPr>
        <w:jc w:val="both"/>
      </w:pPr>
      <w:r>
        <w:rPr>
          <w:b/>
          <w:i w:val="0"/>
          <w:sz w:val="28"/>
        </w:rPr>
        <w:t>76.18 Membaca Prospektus dan Laporan Risiko</w:t>
      </w:r>
    </w:p>
    <w:p>
      <w:pPr>
        <w:jc w:val="both"/>
      </w:pPr>
      <w:r>
        <w:rPr>
          <w:b w:val="0"/>
          <w:i w:val="0"/>
        </w:rPr>
        <w:t>Prospektus dan laporan risiko menerangkan produk, pihak penerbit, hak investor, penggunaan dana, biaya, dan keadaan yang dapat menimbulkan kerugian. Mulailah dengan mencari ringkasan produk, jenis akad, tujuan penghimpunan, jadwal pembayaran, tenor, serta cara keluar. Cocokkan ringkasan dengan bagian syarat lengkap. Bila istilah pemasaran berbeda dari kewajiban kontraktual, dokumen yang mengikat perlu menjadi perhatian utama.</w:t>
      </w:r>
    </w:p>
    <w:p>
      <w:pPr>
        <w:jc w:val="both"/>
      </w:pPr>
      <w:r>
        <w:rPr>
          <w:b w:val="0"/>
          <w:i w:val="0"/>
        </w:rPr>
        <w:t>Ilustrasi pertama: calon investor membaca tawaran pembiayaan usaha dan menemukan pembagian hasil, tetapi tidak menemukan penjelasan siapa menanggung kerugian usaha. Ia perlu meminta keterangan tertulis sebelum menyetor dana. Ilustrasi kedua: produk menyebut aset sebagai jaminan, namun dokumen tidak menjelaskan kepemilikan, penilaian, atau proses eksekusi; kata jaminan saja belum menunjukkan perlindungan yang dapat dijalankan.</w:t>
      </w:r>
    </w:p>
    <w:p>
      <w:pPr>
        <w:jc w:val="both"/>
      </w:pPr>
      <w:r>
        <w:rPr>
          <w:b w:val="0"/>
          <w:i w:val="0"/>
        </w:rPr>
        <w:t>Tandai sumber imbalan dan aliran dana. Apakah pembayaran berasal dari sewa, laba usaha, penjualan aset, atau kewajiban tetap penerbit? Periksa apakah hasil disebut target atau dijamin, apa akibat keterlambatan, apakah ada biaya tersembunyi, dan apakah investor dapat kehilangan sebagian atau seluruh dana. Laporan risiko seharusnya memaparkan skenario buruk secara nyata, bukan sekadar menyatakan “nilai dapat berubah”.</w:t>
      </w:r>
    </w:p>
    <w:p>
      <w:pPr>
        <w:jc w:val="both"/>
      </w:pPr>
      <w:r>
        <w:rPr>
          <w:b w:val="0"/>
          <w:i w:val="0"/>
        </w:rPr>
        <w:t>Ilustrasi ketiga: laporan menyebut investasi mudah dicairkan, tetapi bagian lain memberi hak menunda penarikan ketika permintaan tinggi. Likuiditas itu bersyarat. Ilustrasi keempat: penerbit menyatakan dana dipakai untuk proyek tertentu, sementara laporan penggunaan dana hanya berupa ringkasan umum; investor dapat meminta rincian kemajuan, pihak terkait, dan pemeriksaan independen yang tersedia. Jangan menganggap pemeriksaan atau peringkat sebagai jaminan pembayaran.</w:t>
      </w:r>
    </w:p>
    <w:p>
      <w:pPr>
        <w:jc w:val="both"/>
      </w:pPr>
      <w:r>
        <w:rPr>
          <w:b w:val="0"/>
          <w:i w:val="0"/>
        </w:rPr>
        <w:t>Seorang karyawan mempertimbangkan produk untuk rencana pensiun. Ia membaca tenor dan cara pencairan, lalu membandingkannya dengan perkiraan waktu berhenti bekerja dan kebutuhan dana bertahap. Ia memeriksa biaya, risiko kehilangan modal, sumber imbalan, ketentuan jika penerbit gagal, serta kemungkinan penjualan sebelum jatuh tempo. Ilustrasi: jika dana hanya dapat dicairkan pada tanggal tertentu, ia tidak menempatkan seluruh tabungan pensiun pada produk itu tanpa dana cadangan yang mudah diakses.</w:t>
      </w:r>
    </w:p>
    <w:p>
      <w:pPr>
        <w:jc w:val="both"/>
      </w:pPr>
      <w:r>
        <w:rPr>
          <w:b w:val="0"/>
          <w:i w:val="0"/>
        </w:rPr>
        <w:t>Buat catatan tentang tanggal dokumen dan versi yang dibaca karena ketentuan dapat diperbarui. Ilustrasi kelima: calon pembeli menemukan ringkasan lama yang berbeda dari prospektus terbaru; ia meminta konfirmasi dokumen mana yang berlaku sebelum membuat keputusan. Bila istilah atau risiko tidak dipahami, mintalah penjelasan independen. Jangan menandatangani pernyataan bahwa risiko telah dipahami jika penjelasan penting masih belum tersedia. Ilustrasi keenam: karyawan meminta pihak independen membandingkan ringkasan penawaran dengan ketentuan lengkap dan menandai hak penerbit mengubah jadwal pembayaran. Ia memasukkan kemungkinan keterlambatan itu dalam rencana, bukan menganggap jadwal promosi sebagai kepastian. Catat pula apakah pengawasan syariah menjelaskan ruang lingkup pemeriksaan serta keterbatasannya.</w:t>
      </w:r>
    </w:p>
    <w:p>
      <w:pPr>
        <w:jc w:val="both"/>
      </w:pPr>
      <w:r>
        <w:rPr>
          <w:b/>
          <w:i w:val="0"/>
          <w:sz w:val="28"/>
        </w:rPr>
        <w:t>76.19 Praktik: Menguji Satu Instrumen dengan Lembar Pembedah Akad dan Kerangka Analisis</w:t>
      </w:r>
    </w:p>
    <w:p>
      <w:pPr>
        <w:jc w:val="both"/>
      </w:pPr>
      <w:r>
        <w:rPr>
          <w:b w:val="0"/>
          <w:i w:val="0"/>
        </w:rPr>
        <w:t>Pilih satu produk yang benar-benar sedang dipertimbangkan, lalu kumpulkan kontrak, ringkasan informasi, tabel biaya, dan aturan pencairan. Hindari menyimpulkan dari nama, iklan, atau pengalaman orang lain. Ilustrasi pertama: pembaca menguji pembiayaan usaha yang menjanjikan bagian laba. Ia mencari bukti penggunaan dana, peran pengelola, metode pembagian hasil, dan perlakuan jika usaha merugi.</w:t>
      </w:r>
    </w:p>
    <w:p>
      <w:pPr>
        <w:jc w:val="both"/>
      </w:pPr>
      <w:r>
        <w:rPr>
          <w:b w:val="0"/>
          <w:i w:val="0"/>
        </w:rPr>
        <w:t>Tulis jawaban singkat untuk setiap pertanyaan berikut. Jika satu jawaban penting tidak ditemukan, tandai sebagai informasi yang belum jelas dan tunda keputusan sampai memperoleh dokumen atau penjelasan yang dapat diverifikasi.</w:t>
      </w:r>
    </w:p>
    <w:p>
      <w:pPr>
        <w:jc w:val="both"/>
      </w:pPr>
      <w:r>
        <w:rPr>
          <w:b/>
          <w:i w:val="0"/>
          <w:sz w:val="24"/>
        </w:rPr>
        <w:t>Checklist</w:t>
      </w:r>
    </w:p>
    <w:p>
      <w:pPr>
        <w:jc w:val="both"/>
      </w:pPr>
      <w:r>
        <w:rPr>
          <w:b w:val="0"/>
          <w:i w:val="0"/>
        </w:rPr>
        <w:t>1. Apa objek atau hak yang diperoleh?</w:t>
      </w:r>
    </w:p>
    <w:p>
      <w:pPr>
        <w:jc w:val="both"/>
      </w:pPr>
      <w:r>
        <w:rPr>
          <w:b w:val="0"/>
          <w:i w:val="0"/>
        </w:rPr>
        <w:t>2. Siapa saja pihak yang berakad dan apa perannya?</w:t>
      </w:r>
    </w:p>
    <w:p>
      <w:pPr>
        <w:jc w:val="both"/>
      </w:pPr>
      <w:r>
        <w:rPr>
          <w:b w:val="0"/>
          <w:i w:val="0"/>
        </w:rPr>
        <w:t>3. Bagaimana dana dibayar dan imbalan diperoleh?</w:t>
      </w:r>
    </w:p>
    <w:p>
      <w:pPr>
        <w:jc w:val="both"/>
      </w:pPr>
      <w:r>
        <w:rPr>
          <w:b w:val="0"/>
          <w:i w:val="0"/>
        </w:rPr>
        <w:t>4. Siapa menanggung risiko kerugian dan kegagalan?</w:t>
      </w:r>
    </w:p>
    <w:p>
      <w:pPr>
        <w:jc w:val="both"/>
      </w:pPr>
      <w:r>
        <w:rPr>
          <w:b w:val="0"/>
          <w:i w:val="0"/>
        </w:rPr>
        <w:t>5. Apakah biaya, denda, dan jaminan dijelaskan?</w:t>
      </w:r>
    </w:p>
    <w:p>
      <w:pPr>
        <w:jc w:val="both"/>
      </w:pPr>
      <w:r>
        <w:rPr>
          <w:b w:val="0"/>
          <w:i w:val="0"/>
        </w:rPr>
        <w:t>6. Bagaimana kepemilikan, penyerahan, dan pencairan dilakukan?</w:t>
      </w:r>
    </w:p>
    <w:p>
      <w:pPr>
        <w:jc w:val="both"/>
      </w:pPr>
      <w:r>
        <w:rPr>
          <w:b w:val="0"/>
          <w:i w:val="0"/>
        </w:rPr>
        <w:t>7. Adakah janji, konflik kepentingan, atau ketentuan yang belum terang?</w:t>
      </w:r>
    </w:p>
    <w:p>
      <w:pPr>
        <w:jc w:val="both"/>
      </w:pPr>
      <w:r>
        <w:rPr>
          <w:b w:val="0"/>
          <w:i w:val="0"/>
        </w:rPr>
        <w:t>Ilustrasi ketiga: seorang calon investor membandingkan dua produk sejenis. Ia mencatat bahwa satu produk menerangkan aset dan cara keluar, sedangkan yang lain hanya menonjolkan proyeksi imbalan. Perbandingan ini tidak otomatis menetapkan hukum, tetapi menunjukkan dokumen mana yang perlu ditanyakan lebih lanjut. Ilustrasi keempat: setelah jawaban diperoleh, ia menyimpan salinan dan tanggal pemeriksaan agar keputusan berikutnya bertumpu pada informasi yang benar-benar dibaca.</w:t>
      </w:r>
    </w:p>
    <w:p>
      <w:pPr>
        <w:jc w:val="both"/>
      </w:pPr>
      <w:r>
        <w:rPr>
          <w:b w:val="0"/>
          <w:i w:val="0"/>
        </w:rPr>
        <w:t>Gunakan hasil pemeriksaan untuk memilih langkah: lanjut setelah memahami hak dan risikonya, minta pendapat ahli atas struktur yang belum terang, atau menolak bila informasi dasar tidak tersedia. Menunda bukan kegagalan mengambil peluang. Jangan gunakan dana kebutuhan pokok atau berutang hanya karena penawaran dibatasi waktu. Keputusan yang baik dimulai dari pemahaman atas apa yang dibeli, bukan dari desakan untuk segera ikut.</w:t>
      </w:r>
    </w:p>
    <w:p>
      <w:pPr>
        <w:jc w:val="both"/>
      </w:pPr>
      <w:r>
        <w:rPr>
          <w:b/>
          <w:i w:val="0"/>
          <w:sz w:val="24"/>
        </w:rPr>
        <w:t>Simulasi</w:t>
      </w:r>
    </w:p>
    <w:p>
      <w:pPr>
        <w:jc w:val="both"/>
      </w:pPr>
      <w:r>
        <w:rPr>
          <w:b w:val="0"/>
          <w:i w:val="0"/>
        </w:rPr>
        <w:t>Sebuah porsi portofolio ilustrasi: 60 persen pada instrumen berisiko rendah, 30 persen pada instrumen berisiko menengah, dan 10 persen pada instrumen berisiko tinggi (semua angka ilustrasi). Ketika pasar turun 20 persen (ilustrasi), porsi berisiko tinggi yang paling dulu berkurang dan menarik seluruh porsi turun sekitar 6 persen dari total. Menghitung skenario semacam ini sebelum membeli membuat pemilik dana mengetahui batas yang sanggup ia tahan, bukan baru mengetahuinya ketika nilai sedang jatuh.</w:t>
      </w:r>
    </w:p>
    <w:p>
      <w:pPr>
        <w:jc w:val="both"/>
      </w:pPr>
      <w:r>
        <w:rPr>
          <w:b/>
          <w:i w:val="0"/>
          <w:sz w:val="24"/>
        </w:rPr>
        <w:t>Batas Kewenangan</w:t>
      </w:r>
    </w:p>
    <w:p>
      <w:pPr>
        <w:jc w:val="both"/>
      </w:pPr>
      <w:r>
        <w:rPr>
          <w:b w:val="0"/>
          <w:i w:val="0"/>
        </w:rPr>
        <w:t>Penjual instrumen berwenang menjelaskan produknya, tetapi tidak berwenang menilai kehalalan sebuah instrumen untuk pihak lain: penilaian itu milik masing-masing pembaca dengan ilmunya, dan bila ragu, kembali kepada ulama yang ahli. Pihak platform berwenang mengatur cara transaksi di dalamnya, bukan mengubah hukum akad yang terjadi. Membedakan lingkup ini mencegah seseorang menyerahkan keputusan syariahnya kepada pihak yang menjual barangnya sendiri.</w:t>
      </w:r>
    </w:p>
    <w:p>
      <w:pPr>
        <w:jc w:val="both"/>
      </w:pPr>
      <w:r>
        <w:rPr>
          <w:b/>
          <w:i w:val="0"/>
          <w:sz w:val="24"/>
        </w:rPr>
        <w:t>Jangkar Abadi</w:t>
      </w:r>
    </w:p>
    <w:p>
      <w:pPr>
        <w:jc w:val="both"/>
      </w:pPr>
      <w:r>
        <w:rPr>
          <w:b w:val="0"/>
          <w:i w:val="0"/>
        </w:rPr>
        <w:t>Empat pertanyaan yang tidak lekang: apa yang saya beli benar-benar ada? Kepada siapa saya menyerahkan dana dan apa jaminannya? Bagaimana untung dan rugi dibagikan? Dan apa yang terjadi ketika saya ingin keluar? Setiap instrumen baru, seberapa pun canggih namanya, tetap dijawab dengan pertanyaan yang sama ini.</w:t>
      </w:r>
    </w:p>
    <w:p>
      <w:pPr>
        <w:jc w:val="both"/>
      </w:pPr>
      <w:r>
        <w:rPr>
          <w:b/>
          <w:i w:val="0"/>
          <w:sz w:val="24"/>
        </w:rPr>
        <w:t>Muhasabah</w:t>
      </w:r>
    </w:p>
    <w:p>
      <w:pPr>
        <w:jc w:val="both"/>
      </w:pPr>
      <w:r>
        <w:rPr>
          <w:b w:val="0"/>
          <w:i w:val="0"/>
        </w:rPr>
        <w:t>Dari semua instrumen yang pernah saya tawari atau saya pegang, mana yang benar-benar saya pahami akad di baliknya? Dan mana yang saya pilih hanya karena namanya terdengar syariah?</w:t>
      </w:r>
    </w:p>
    <w:p>
      <w:pPr>
        <w:jc w:val="both"/>
      </w:pPr>
      <w:r>
        <w:rPr>
          <w:b/>
          <w:i w:val="0"/>
          <w:sz w:val="24"/>
        </w:rPr>
        <w:t>Satu Kalimat</w:t>
      </w:r>
    </w:p>
    <w:p>
      <w:pPr>
        <w:jc w:val="both"/>
      </w:pPr>
      <w:r>
        <w:rPr>
          <w:b w:val="0"/>
          <w:i w:val="0"/>
        </w:rPr>
        <w:t>Nama sebuah instrumen tidak menghalalkannya; yang menghalalkan adalah apa yang benar-benar dibeli, dijual, dan disepakati di balik nama itu.</w:t>
      </w:r>
    </w:p>
    <w:p>
      <w:pPr>
        <w:jc w:val="both"/>
      </w:pPr>
      <w:r>
        <w:rPr>
          <w:b/>
          <w:i w:val="0"/>
          <w:sz w:val="24"/>
        </w:rPr>
        <w:t>Lihat Juga</w:t>
      </w:r>
    </w:p>
    <w:p>
      <w:pPr>
        <w:jc w:val="both"/>
      </w:pPr>
      <w:r>
        <w:rPr>
          <w:b w:val="0"/>
          <w:i w:val="0"/>
        </w:rPr>
        <w:t>Bab 75 (prinsip dan kerangka analisis) untuk ukuran yang dipakai di bab ini, Bab 66 (Lembar Pembedah Akad) untuk kerangka pembedahannya, dan Bab 104 (penutup) untuk peringatan akhir soal rezeki.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