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L. Daftar Fatwa dan Regulasi Rujukan</w:t>
      </w:r>
    </w:p>
    <w:p>
      <w:r>
        <w:rPr>
          <w:b w:val="0"/>
          <w:sz w:val="21"/>
        </w:rPr>
        <w:t>Lampiran ini memetakan lembaga yang lazim dijadikan rujukan fatwa dan regulasi di Indonesia, lalu merangkum tema-tema yang paling sering muncul di pembahasan ekonomi umat.</w:t>
      </w:r>
    </w:p>
    <w:p>
      <w:r>
        <w:rPr>
          <w:b w:val="0"/>
          <w:sz w:val="21"/>
        </w:rPr>
        <w:t>Daftar ini disusun sebagai rujukan umum untuk membantu Anda tahu ke mana harus menengok saat menemui persoalan muamalah.</w:t>
      </w:r>
    </w:p>
    <w:p>
      <w:r>
        <w:rPr>
          <w:b w:val="0"/>
          <w:sz w:val="21"/>
        </w:rPr>
        <w:t>Catatannya tegas: daftar ini bukan fatwa personal untuk kasus Anda, dan setiap kasus khusus tetap perlu ditanya kepada ulama atau dewan syariah setempat.</w:t>
      </w:r>
    </w:p>
    <w:p>
      <w:r>
        <w:rPr>
          <w:b w:val="0"/>
          <w:sz w:val="21"/>
        </w:rPr>
        <w:t>Semua nomor fatwa dan undang-undang ditandai [NOMOR FATWA-CEK], artinya wajib diverifikasi ulang lewat situs resmi sebelum Anda kutip dalam percakapan, tulisan, atau keputusan usaha.</w:t>
      </w:r>
    </w:p>
    <w:p>
      <w:r>
        <w:rPr>
          <w:b/>
          <w:sz w:val="26"/>
        </w:rPr>
        <w:t>Lembaga Rujukan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Lembaga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Bidang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Jenis rujukan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Dewan Syariah Nasional Majelis Ulama Indonesia (DSN-MUI)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Ekonomi syariah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Fatwa DSN-MUI tentang akad, transaksi, dan lembaga keuangan syariah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Otoritas Jasa Keuangan (OJK)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Keuangan dan jasa keuangan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Peraturan dan ketentuan penyelenggaraan layanan keuangan, termasuk unit syariah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Kementerian Agama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Zakat dan wakaf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Ketentuan pengelolaan zakat, infak, sedekah, dan wakaf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Majelis Tarjih dan Tajdid Muhammadiyah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Fatwa keagamaan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Fatwa Tarjih tentang muamalah, keuangan, dan persoalan umat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Lajnah Bahtsul Masail Pengurus Besar Nahdlatul Ulama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Fatwa keagamaan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Muktamar dan bahtsul masail tentang ekonomi, transaksi, dan kemasyarakatan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Mahkamah Agung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Yurisprudensi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Putusan dan yurisprudensi perdata, termasuk sengketa transaksi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Kementerian Keuangan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Pajak dan UMKM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Ketentuan pajak, insentif usaha, serta pembinaan usaha mikro, kecil, dan menengah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Bank Indonesia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Sistem pembayaran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Peraturan uang elektronik, transfer, dan infrastruktur pembayaran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Kementerian Koperasi dan UKM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Koperasi dan usaha kecil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Ketentuan koperasi, simpan pinjam, dan pendampingan usaha kecil [NOMOR FATWA-CEK]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Badan Wakaf Indonesia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Wakaf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Perizinan nazhir, pengelolaan, dan pelaporan wakaf uang dan wakaf produktif [NOMOR FATWA-CEK]</w:t>
            </w:r>
          </w:p>
        </w:tc>
      </w:tr>
    </w:tbl>
    <w:p/>
    <w:p>
      <w:r>
        <w:rPr>
          <w:b/>
          <w:sz w:val="26"/>
        </w:rPr>
        <w:t>Rangkuman Tema Fatwa</w:t>
      </w:r>
    </w:p>
    <w:p>
      <w:r>
        <w:rPr>
          <w:b w:val="0"/>
          <w:sz w:val="21"/>
        </w:rPr>
        <w:t>Status ditulis apa adanya: berfatwa artinya lembaga sudah mengeluarkan fatwa; terdaftar regulasi artinya diatur lewat peraturan lembaga; sedang dikaji artinya proses kajian berjalan; perlu pengecekan terbaru artinya ketentuan bisa saja sudah berubah.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Tema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Lembaga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Akad murabahah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Rujukan umum pembiayaan dengan jual beli menambah margin; nomor dan tahun dicek ulang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Akad ijarah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Sewa menyewa dan sewa guna milik; sering muncul pada pembiayaan kendaraan dan properti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Akad musyarakah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Bagi hasil modal usaha; porsi laba disepakati di muka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Kredit mikro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 dan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terdaftar regulasi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Pembiayaan kecil untuk usaha; ketentuan plafon dan agunan mengikuti peraturan penyelenggara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Gadai emas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Pegadaian syariah memakai akad rahn; barang jaminan dan biaya simpan dicek di akad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Asuransi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 dan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Akad tofulah dan tabarru; pengawasan usaha ada di OJK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Investasi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 dan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Saham, reksa dana, dan obligasi dengan daftar syariah; daftar efek syariah diperbarui berkala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Zakat penghasilan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Kementerian Agama dan 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Nisab dan periode penghasilan; pedoman pelaporan zakat ada di ketentuan zakat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Wakaf uang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Kementerian Agama dan Badan Wakaf Indonesia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terdaftar regulasi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Wakaf lewat bank syariah dengan nazhir terdaftar; minimum nominal mengikuti ketentuan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E-wallet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Bank Indonesia dan 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terdaftar regulasi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Uang elektronik dan dompet digital; izin penyelenggara dan perlindungan dana nasabah diatur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Fintech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OJK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terdaftar regulasi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Pembiayaan dan pinjam meminjam berbasis teknologi; perizinan dan batas bunga mengikuti ketentuan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Kripto dan aset digital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OJK dan Bank Indonesia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perlu pengecekan terbaru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Ketentuan bergerak cepat; status halal dan aturan pajak perlu ditanyakan langsung ke lembaga terkait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Crowdfunding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OJK dan 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sedang dikaji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Patungan dana usaha lewat platform; batas penggalangan dana dan pembagian untung rugi diawasi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Penukaran valuta asing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Akad sharf menuntut serah terima dua mata uang pada satu majelis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Simpan pinjam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 dan Kementerian Koperasi dan UKM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Qardh tanpa tambahan atas pokok; aturan koperasi berlaku untuk pengelolanya [NOMOR FATWA-CEK]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Saham dan obligasi syariah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DSN-MUI, OJK, dan Kementerian Keuangan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berfatwa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Penerbitan surat berharga syariah; kriteria emiten dan pelaporan pajak mengikuti ketentuan [NOMOR FATWA-CEK]</w:t>
            </w:r>
          </w:p>
        </w:tc>
      </w:tr>
    </w:tbl>
    <w:p/>
    <w:p>
      <w:r>
        <w:rPr>
          <w:b/>
          <w:sz w:val="26"/>
        </w:rPr>
        <w:t>Cara Memverifikasi Sendiri</w:t>
      </w:r>
    </w:p>
    <w:p>
      <w:r>
        <w:rPr>
          <w:b w:val="0"/>
          <w:sz w:val="21"/>
        </w:rPr>
        <w:t>- Buka situs resmi lembaga terkait, misalnya situs DSN-MUI, OJK, Bank Indonesia, atau Kementerian Agama, lalu cari lewat kata kunci tema yang Anda butuhkan.</w:t>
      </w:r>
    </w:p>
    <w:p>
      <w:r>
        <w:rPr>
          <w:b w:val="0"/>
          <w:sz w:val="21"/>
        </w:rPr>
        <w:t>- Catat nomor, judul, dan tanggal terbit fatwa atau peraturan yang Anda temukan, lalu cocokkan dengan [NOMOR FATWA-CEK] yang tertulis di lampiran ini.</w:t>
      </w:r>
    </w:p>
    <w:p>
      <w:r>
        <w:rPr>
          <w:b w:val="0"/>
          <w:sz w:val="21"/>
        </w:rPr>
        <w:t>- Periksa statusnya: apakah masih berlaku, sudah dicabut, atau diganti dengan ketentuan yang lebih baru.</w:t>
      </w:r>
    </w:p>
    <w:p>
      <w:r>
        <w:rPr>
          <w:b w:val="0"/>
          <w:sz w:val="21"/>
        </w:rPr>
        <w:t>- Baca pengecualian dan pendapat minoritas, bukan hanya judulnya, karena sebagian fatwa memuat catatan khusus untuk kasus tertentu.</w:t>
      </w:r>
    </w:p>
    <w:p>
      <w:r>
        <w:rPr>
          <w:b w:val="0"/>
          <w:sz w:val="21"/>
        </w:rPr>
        <w:t>- Simpan tautan atau berkas resminya agar mudah dirujuk ulang saat Anda perlu menjelaskan dasar keputusan kepada mitra atau keluarga.</w:t>
      </w:r>
    </w:p>
    <w:p>
      <w:r>
        <w:rPr>
          <w:b w:val="0"/>
          <w:sz w:val="21"/>
        </w:rPr>
        <w:t>- Tutup dengan konsultasi ulama atau dewan syariah setempat, terutama saat jumlah besar, jangka panjang, atau melibatkan pihak yang berbeda wilayah hukum.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