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V. Manhaj Lengkap dan Metodologi Verifikasi Hadits</w:t>
      </w:r>
    </w:p>
    <w:p>
      <w:r>
        <w:rPr>
          <w:b w:val="0"/>
          <w:sz w:val="21"/>
        </w:rPr>
        <w:t>Lampiran ini menjelaskan urutan rujukan, cara memeriksa hadits, dan tata kerja penelaahan syariah dalam buku.</w:t>
      </w:r>
    </w:p>
    <w:p>
      <w:r>
        <w:rPr>
          <w:b w:val="0"/>
          <w:sz w:val="21"/>
        </w:rPr>
        <w:t>Setiap dalil dibaca sesuai sumber dan konteksnya, tanpa menjadikan satu kutipan sebagai jaminan hasil duniawi.</w:t>
      </w:r>
    </w:p>
    <w:p>
      <w:r>
        <w:rPr>
          <w:b w:val="0"/>
          <w:sz w:val="21"/>
        </w:rPr>
        <w:t>Penilaian hadits mengikuti rujukan yang dapat ditelusuri dan tidak menggantikan kajian ahli.</w:t>
      </w:r>
    </w:p>
    <w:p>
      <w:r>
        <w:rPr>
          <w:b w:val="0"/>
          <w:sz w:val="21"/>
        </w:rPr>
        <w:t>Perbedaan pendapat yang diakui dicatat dengan proporsional; pembaca dapat memeriksa sumber yang dirujuk.</w:t>
      </w:r>
    </w:p>
    <w:p>
      <w:r>
        <w:rPr>
          <w:b/>
          <w:sz w:val="26"/>
        </w:rPr>
        <w:t>Sumber Dalil dan Urutannya</w:t>
      </w:r>
    </w:p>
    <w:p>
      <w:r>
        <w:rPr>
          <w:b w:val="0"/>
          <w:sz w:val="21"/>
        </w:rPr>
        <w:t>Urutan ini menjadi pedoman membaca dalil; penerapan pada perkara tertentu tetap memerlukan ilmu dan konteks yang memadai.</w:t>
      </w:r>
    </w:p>
    <w:p>
      <w:r>
        <w:rPr>
          <w:b w:val="0"/>
          <w:sz w:val="21"/>
        </w:rPr>
        <w:t>Al-Qur'an menjadi sumber utama ajaran dan dibaca dengan memperhatikan konteks ayat serta penjelasan tafsir yang dapat dipertanggungjawabkan.</w:t>
      </w:r>
    </w:p>
    <w:p>
      <w:r>
        <w:rPr>
          <w:b w:val="0"/>
          <w:sz w:val="21"/>
        </w:rPr>
        <w:t>Hadits sahih menjadi rujukan setelah teks, sumber, konteks, dan penilaiannya diperiksa; hadits hasan juga dapat menjadi hujah sesuai pembahasan keilmuannya.</w:t>
      </w:r>
    </w:p>
    <w:p>
      <w:r>
        <w:rPr>
          <w:b w:val="0"/>
          <w:sz w:val="21"/>
        </w:rPr>
        <w:t>Ijma' adalah kesepakatan para mujtahid pada suatu masa mengenai hukum setelah wafat Nabi, dan klaim ijma' harus memiliki rujukan yang jelas.</w:t>
      </w:r>
    </w:p>
    <w:p>
      <w:r>
        <w:rPr>
          <w:b w:val="0"/>
          <w:sz w:val="21"/>
        </w:rPr>
        <w:t>Qiyas menetapkan hukum perkara baru dengan menghubungkannya kepada perkara asal karena kesamaan sebab hukum, setelah syarat dan batas penerapannya diperiksa.</w:t>
      </w:r>
    </w:p>
    <w:p>
      <w:r>
        <w:rPr>
          <w:b/>
          <w:sz w:val="26"/>
        </w:rPr>
        <w:t>Kaidah Penilaian Hadits</w:t>
      </w:r>
    </w:p>
    <w:p>
      <w:r>
        <w:rPr>
          <w:b w:val="0"/>
          <w:sz w:val="21"/>
        </w:rPr>
        <w:t>Label di bawah menerangkan istilah yang dipakai dalam penelaahan, bukan penilaian atas riwayat tertentu. Penilaian riwayat tertentu harus disertai rujukan dan tidak ditetapkan hanya dari kemunculan teks pada situs.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Kategori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Penjelasan singkat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Contoh label dalam buku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Sahih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Sanad bersambung, perawi memenuhi syarat ketelitian dan integritas, serta riwayat tidak janggal atau bercacat tersembunyi menurut penilaian ahli.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Sahih menurut sumber yang dirujuk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Hasan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Riwayat memenuhi syarat penerimaan, dengan tingkat ketelitian perawi di bawah kategori sahih, dan tidak memiliki cacat yang menggugurkan.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Hasan menurut penilaian yang dikutip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Dhaif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Riwayat tidak memenuhi satu atau lebih syarat penerimaan; sebab kelemahan dan penilaian ahli perlu disebut bila tersedia.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Dhaif menurut sumber yang dirujuk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Mursal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Tabi'in menisbatkan riwayat langsung kepada Nabi tanpa menyebut perantara sahabat; statusnya dibahas menurut kaidah ahli hadits.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Mursal, status perlu ditelaah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Mu'dal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Dua perawi atau lebih gugur berturut-turut dalam sanad; keterputusan ini memengaruhi penilaian riwayat.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Mu'dal menurut kajian sanad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Maudhu'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Riwayat palsu yang dinisbatkan kepada Nabi; tidak boleh disajikan sebagai sabda beliau.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Maudhu', tidak digunakan sebagai dalil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Terputus sanadnya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Ada perawi yang tidak disebut atau hubungan periwayatan tidak terbukti; bentuk dan dampaknya ditentukan setelah sanad diperiksa.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Sanad terputus, derajat perlu ditelaah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Belum terverifikasi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Sumber, redaksi, nomor, atau penilaian belum berhasil dipastikan.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[DERAJAT-CEK]</w:t>
            </w:r>
          </w:p>
        </w:tc>
      </w:tr>
    </w:tbl>
    <w:p/>
    <w:p>
      <w:r>
        <w:rPr>
          <w:b/>
          <w:sz w:val="26"/>
        </w:rPr>
        <w:t>Tahapan Verifikasi dalam Buku Ini</w:t>
      </w:r>
    </w:p>
    <w:p>
      <w:r>
        <w:rPr>
          <w:b w:val="0"/>
          <w:sz w:val="21"/>
        </w:rPr>
        <w:t>1. Ambil teks ayat dari API ayat resmi yang dapat ditelusuri atau teks hadits dari situs/portal hadits tepercaya yang mencantumkan kitab dan rujukan riwayat.</w:t>
      </w:r>
    </w:p>
    <w:p>
      <w:r>
        <w:rPr>
          <w:b w:val="0"/>
          <w:sz w:val="21"/>
        </w:rPr>
        <w:t>2. Catat nama sumber, alamat atau identitas rujukan, nomor riwayat bila tersedia, serta tanggal akses.</w:t>
      </w:r>
    </w:p>
    <w:p>
      <w:r>
        <w:rPr>
          <w:b w:val="0"/>
          <w:sz w:val="21"/>
        </w:rPr>
        <w:t>3. Cocokkan teks yang dipakai dalam naskah dengan teks sumber; periksa terjemahan dan konteks, bukan hanya kecocokan kata.</w:t>
      </w:r>
    </w:p>
    <w:p>
      <w:r>
        <w:rPr>
          <w:b w:val="0"/>
          <w:sz w:val="21"/>
        </w:rPr>
        <w:t>4. Untuk hadits, periksa kitab, jalur atau keterangan sanad yang tersedia, serta penilaian ahli yang dikutip; jangan menyimpulkan derajat dari satu label agregator tanpa rujukan.</w:t>
      </w:r>
    </w:p>
    <w:p>
      <w:r>
        <w:rPr>
          <w:b w:val="0"/>
          <w:sz w:val="21"/>
        </w:rPr>
        <w:t>5. Tuliskan derajat sesuai sumber yang disebutkan dan bedakan penilaian seorang ahli dari kesepakatan atau penilaian lain.</w:t>
      </w:r>
    </w:p>
    <w:p>
      <w:r>
        <w:rPr>
          <w:b w:val="0"/>
          <w:sz w:val="21"/>
        </w:rPr>
        <w:t>6. Beri tanda [DERAJAT-CEK] bila sumber, redaksi, atau derajat masih meragukan; jangan mengubahnya menjadi kepastian melalui parafrasa.</w:t>
      </w:r>
    </w:p>
    <w:p>
      <w:r>
        <w:rPr>
          <w:b w:val="0"/>
          <w:sz w:val="21"/>
        </w:rPr>
        <w:t>7. Minta pemeriksaan ahli hadits untuk kutipan yang dipakai sebagai dalil, terutama bila terdapat perbedaan penilaian atau implikasi hukum.</w:t>
      </w:r>
    </w:p>
    <w:p>
      <w:r>
        <w:rPr>
          <w:b w:val="0"/>
          <w:sz w:val="21"/>
        </w:rPr>
        <w:t>8. Catat nama atau peran pemeriksa dan tanggal verifikasi; bila ada koreksi, simpan rujukan serta alasan perubahan.</w:t>
      </w:r>
    </w:p>
    <w:p>
      <w:r>
        <w:rPr>
          <w:b/>
          <w:sz w:val="26"/>
        </w:rPr>
        <w:t>Tata Kerja Dewan Pengawas Syariah</w:t>
      </w:r>
    </w:p>
    <w:p>
      <w:r>
        <w:rPr>
          <w:b w:val="0"/>
          <w:sz w:val="21"/>
        </w:rPr>
        <w:t>Dewan Pengawas Syariah untuk penelaahan buku, bila telah dibentuk dan ditetapkan secara sah, terdiri atas ketua dan anggota yang memiliki kompetensi syariah sesuai bidang kajian.</w:t>
      </w:r>
    </w:p>
    <w:p>
      <w:r>
        <w:rPr>
          <w:b w:val="0"/>
          <w:sz w:val="21"/>
        </w:rPr>
        <w:t>Sekretariat atau koordinator naskah menyiapkan berkas, sumber, dan daftar pertanyaan tanpa mengubah pendapat pemeriksa.</w:t>
      </w:r>
    </w:p>
    <w:p>
      <w:r>
        <w:rPr>
          <w:b w:val="0"/>
          <w:sz w:val="21"/>
        </w:rPr>
        <w:t>Tim Penelaah Ahli, termasuk ahli hadits atau fiqh sesuai perkara, memberi telaah teknis kepada dewan dan tidak mengaku sebagai anggota dewan bila belum ditetapkan.</w:t>
      </w:r>
    </w:p>
    <w:p>
      <w:r>
        <w:rPr>
          <w:b w:val="0"/>
          <w:sz w:val="21"/>
        </w:rPr>
        <w:t>Dewan menetapkan ruang lingkup, jadwal, cara pencatatan pendapat, serta mekanisme menangani perbedaan pandangan.</w:t>
      </w:r>
    </w:p>
    <w:p>
      <w:r>
        <w:rPr>
          <w:b w:val="0"/>
          <w:sz w:val="21"/>
        </w:rPr>
        <w:t>Tugas dewan meliputi menelaah ketepatan penyajian dalil, konsistensi prinsip syariah, batas klaim, dan kecukupan keterangan untuk pembaca.</w:t>
      </w:r>
    </w:p>
    <w:p>
      <w:r>
        <w:rPr>
          <w:b w:val="0"/>
          <w:sz w:val="21"/>
        </w:rPr>
        <w:t>Dewan tidak menggantikan otoritas fatwa, regulator, ahli bidang lain, atau penilaian atas keadaan pribadi pembaca.</w:t>
      </w:r>
    </w:p>
    <w:p>
      <w:r>
        <w:rPr>
          <w:b w:val="0"/>
          <w:sz w:val="21"/>
        </w:rPr>
        <w:t>Kasus dibawa ke dewan bila menyangkut klaim hukum syariah yang berdampak luas, dalil yang diperselisihkan, potensi kesalahan serius, atau keberatan substansial dari penelaah.</w:t>
      </w:r>
    </w:p>
    <w:p>
      <w:r>
        <w:rPr>
          <w:b w:val="0"/>
          <w:sz w:val="21"/>
        </w:rPr>
        <w:t>Setiap perkara disertai naskah terkait, sumber primer, catatan verifikasi, isu yang perlu diputuskan, dan pandangan berbeda yang telah dihimpun.</w:t>
      </w:r>
    </w:p>
    <w:p>
      <w:r>
        <w:rPr>
          <w:b w:val="0"/>
          <w:sz w:val="21"/>
        </w:rPr>
        <w:t>Hasil dicatat sebagai diterima, perlu revisi, atau belum dapat diputuskan; alasan, batas telaah, pemeriksa, dan tanggal dicantumkan.</w:t>
      </w:r>
    </w:p>
    <w:p>
      <w:r>
        <w:rPr>
          <w:b w:val="0"/>
          <w:sz w:val="21"/>
        </w:rPr>
        <w:t>Susunan dan tanggal pemeriksaan hanya dicantumkan setelah dikonfirmasi oleh pihak terkait; nama atau persetujuan tidak boleh dikarang.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Kasus yang dibawa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Prosedur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Hasil yang diharapkan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Derajat hadits berbeda menurut sumber ahli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Himpun teks, sumber, jalur yang tersedia, dan pendapat ahli; minta telaah ahli hadits dan catat perbedaan.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Label dan batas penggunaan yang akurat, atau tanda [DERAJAT-CEK] bila belum selesai.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Klaim hukum syariah berdampak luas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Sajikan konteks, dalil, pandangan fiqh yang relevan, dan pertanyaan spesifik untuk rapat dewan.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Keputusan editorial beralasan, termasuk catatan khilaf bila ada.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Keberatan atas kekeliruan atau klaim berlebihan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Verifikasi laporan terhadap sumber primer dan minta tanggapan penelaah yang kompeten.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Koreksi, penjelasan batas klaim, atau catatan bahwa bukti belum memadai.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Isu di luar kompetensi anggota yang hadir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Tunda penetapan dan rujuk kepada ahli bidang terkait; dokumentasikan keterbatasan telaah.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Rujukan ahli yang sesuai dan keputusan setelah bahan mencukupi.</w:t>
            </w:r>
          </w:p>
        </w:tc>
      </w:tr>
    </w:tbl>
    <w:p/>
    <w:p>
      <w:r>
        <w:rPr>
          <w:b/>
          <w:sz w:val="26"/>
        </w:rPr>
        <w:t>Daftar Pemeriksaan Akhir Sebelum Pencetakan</w:t>
      </w:r>
    </w:p>
    <w:p>
      <w:r>
        <w:rPr>
          <w:b w:val="0"/>
          <w:sz w:val="21"/>
        </w:rPr>
        <w:t>- [ ] Setiap kutipan ayat dan hadits memiliki sumber yang dapat ditelusuri.</w:t>
      </w:r>
    </w:p>
    <w:p>
      <w:r>
        <w:rPr>
          <w:b w:val="0"/>
          <w:sz w:val="21"/>
        </w:rPr>
        <w:t>- [ ] Teks kutipan dan nomor rujukan telah dicocokkan dengan sumbernya.</w:t>
      </w:r>
    </w:p>
    <w:p>
      <w:r>
        <w:rPr>
          <w:b w:val="0"/>
          <w:sz w:val="21"/>
        </w:rPr>
        <w:t>- [ ] Terjemahan tidak mengubah makna atau menghilangkan batas konteks.</w:t>
      </w:r>
    </w:p>
    <w:p>
      <w:r>
        <w:rPr>
          <w:b w:val="0"/>
          <w:sz w:val="21"/>
        </w:rPr>
        <w:t>- [ ] Label derajat menyebut sumber penilaian dan tidak menggabungkan pendapat berbeda tanpa keterangan.</w:t>
      </w:r>
    </w:p>
    <w:p>
      <w:r>
        <w:rPr>
          <w:b w:val="0"/>
          <w:sz w:val="21"/>
        </w:rPr>
        <w:t>- [ ] Riwayat yang belum pasti diberi tanda [DERAJAT-CEK] dan tidak ditampilkan sebagai kepastian.</w:t>
      </w:r>
    </w:p>
    <w:p>
      <w:r>
        <w:rPr>
          <w:b w:val="0"/>
          <w:sz w:val="21"/>
        </w:rPr>
        <w:t>- [ ] Hadits yang dinilai palsu tidak dinisbatkan sebagai sabda Nabi atau dipakai sebagai dalil.</w:t>
      </w:r>
    </w:p>
    <w:p>
      <w:r>
        <w:rPr>
          <w:b w:val="0"/>
          <w:sz w:val="21"/>
        </w:rPr>
        <w:t>- [ ] Klaim ijma' memiliki rujukan; bila tidak, klaim diperhalus atau dihapus.</w:t>
      </w:r>
    </w:p>
    <w:p>
      <w:r>
        <w:rPr>
          <w:b w:val="0"/>
          <w:sz w:val="21"/>
        </w:rPr>
        <w:t>- [ ] Perbedaan pendapat fiqh yang relevan disajikan secara adil dan sesuai ruang lingkup.</w:t>
      </w:r>
    </w:p>
    <w:p>
      <w:r>
        <w:rPr>
          <w:b w:val="0"/>
          <w:sz w:val="21"/>
        </w:rPr>
        <w:t>- [ ] Catatan pemeriksaan mencantumkan pemeriksa, tanggal, dan perubahan yang dilakukan.</w:t>
      </w:r>
    </w:p>
    <w:p>
      <w:r>
        <w:rPr>
          <w:b w:val="0"/>
          <w:sz w:val="21"/>
        </w:rPr>
        <w:t>- [ ] Nama, jabatan, atau persetujuan dewan hanya dicantumkan setelah dikonfirmasi.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