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12. Kaidah-Kaidah Fiqh Muamalah</w:t>
      </w:r>
    </w:p>
    <w:p>
      <w:pPr>
        <w:jc w:val="both"/>
      </w:pPr>
      <w:r>
        <w:rPr>
          <w:b/>
          <w:i w:val="0"/>
          <w:sz w:val="24"/>
        </w:rPr>
        <w:t>Kepala Bab</w:t>
      </w:r>
    </w:p>
    <w:p>
      <w:pPr>
        <w:jc w:val="both"/>
      </w:pPr>
      <w:r>
        <w:rPr>
          <w:b w:val="0"/>
          <w:i w:val="0"/>
        </w:rPr>
        <w:t>Rujukan utama: Al-Asybah wan Nazha'ir (As-Suyuthi dan Ibnu Nujaim); Majallah al-Ahkam al-'Adliyyah.</w:t>
      </w:r>
    </w:p>
    <w:p>
      <w:pPr>
        <w:jc w:val="both"/>
      </w:pPr>
      <w:r>
        <w:rPr>
          <w:b/>
          <w:i w:val="0"/>
          <w:sz w:val="24"/>
        </w:rPr>
        <w:t>Pembuka Masalah</w:t>
      </w:r>
    </w:p>
    <w:p>
      <w:pPr>
        <w:jc w:val="both"/>
      </w:pPr>
      <w:r>
        <w:rPr>
          <w:b w:val="0"/>
          <w:i w:val="0"/>
        </w:rPr>
        <w:t>Di sebuah kios bahan bangunan di Bandung, Farid menerima pesanan semen untuk renovasi rumah warga. Pembeli meminta barang dikirim hari itu, tetapi baru akan membayar setelah upah proyek cair dua pekan lagi. Farid mengenal keluarga itu dan ingin membantu, sementara pemasoknya menagih uang untuk stok yang sudah diambil. Di lingkungan yang sama, harga pengiriman biasanya dibicarakan lewat pesan singkat, dan warga memahami bahwa ongkos dapat berubah bila hujan menutup jalan. Farid perlu memilah mana kebiasaan yang patut diikuti, mana janji yang mengikat, dan siapa menanggung risiko bila barang rusak dalam perjalanan.</w:t>
      </w:r>
    </w:p>
    <w:p>
      <w:pPr>
        <w:jc w:val="both"/>
      </w:pPr>
      <w:r>
        <w:rPr>
          <w:b w:val="0"/>
          <w:i w:val="0"/>
        </w:rPr>
        <w:t>Ia tidak menemukan satu jawaban dengan melihat nama akad saja. Niat baik tidak menghapus hak pemasok, sedangkan kehati-hatian tidak membenarkan tuduhan tanpa bukti. Kaidah fiqh memberi alat untuk menata penilaian, tetapi penggunaannya bergantung pada dalil, fakta, konteks, dan kewenangan orang yang menilai. Bab ini mengenalkan kaidah umum muamalah dan memperlihatkan cara memakainya tanpa menjadikan satu kalimat sebagai fatwa serba guna.</w:t>
      </w:r>
    </w:p>
    <w:p>
      <w:pPr>
        <w:jc w:val="both"/>
      </w:pPr>
      <w:r>
        <w:rPr>
          <w:b/>
          <w:i w:val="0"/>
          <w:sz w:val="24"/>
        </w:rPr>
        <w:t>Pertanyaan Utama</w:t>
      </w:r>
    </w:p>
    <w:p>
      <w:pPr>
        <w:jc w:val="both"/>
      </w:pPr>
      <w:r>
        <w:rPr>
          <w:b w:val="0"/>
          <w:i w:val="0"/>
        </w:rPr>
        <w:t>Bagaimana kaidah fiqh membantu Anda menilai transaksi sehari-hari tanpa menggantikan dalil, fakta akad, dan penilaian ahli?</w:t>
      </w:r>
    </w:p>
    <w:p>
      <w:pPr>
        <w:jc w:val="both"/>
      </w:pPr>
      <w:r>
        <w:rPr>
          <w:b/>
          <w:i w:val="0"/>
          <w:sz w:val="24"/>
        </w:rPr>
        <w:t>Ringkasan</w:t>
      </w:r>
    </w:p>
    <w:p>
      <w:pPr>
        <w:jc w:val="both"/>
      </w:pPr>
      <w:r>
        <w:rPr>
          <w:b w:val="0"/>
          <w:i w:val="0"/>
        </w:rPr>
        <w:t>Kaidah fiqh merangkum pola hukum yang membantu membaca banyak perkara, namun tiap kaidah memiliki syarat dan batas. Dalam muamalah, hukum asal transaksi sering dirumuskan sebagai boleh selama tidak ada larangan yang relevan. Kaidah tentang niat, risiko, kebiasaan, bahaya, kesulitan, darurat, dan keyakinan memberi lensa tambahan. Lensa itu tidak berdiri sendiri: hak para pihak, jenis akad, objek, bukti, serta dalil khusus tetap diperiksa.</w:t>
      </w:r>
    </w:p>
    <w:p>
      <w:pPr>
        <w:jc w:val="both"/>
      </w:pPr>
      <w:r>
        <w:rPr>
          <w:b w:val="0"/>
          <w:i w:val="0"/>
        </w:rPr>
        <w:t>Para ulama menyusun, mengelompokkan, dan menerapkan kaidah dengan pendekatan yang tidak selalu sama. Karena itu, pembaca perlu membedakan kaidah fiqh dari nas Al-Qur'an dan hadits, serta dari fatwa untuk kasus tertentu. Gunakan kaidah untuk menyusun pertanyaan dan menemukan fakta penting, bukan untuk memberi label halal atau haram secara tergesa-gesa. Jika keputusan menyangkut pembiayaan, sengketa, atau hak hukum, bawa dokumen kepada ahli yang berwenang.</w:t>
      </w:r>
    </w:p>
    <w:p>
      <w:pPr>
        <w:jc w:val="both"/>
      </w:pPr>
      <w:r>
        <w:rPr>
          <w:b/>
          <w:i w:val="0"/>
          <w:sz w:val="24"/>
        </w:rPr>
        <w:t>Istilah Akad</w:t>
      </w:r>
    </w:p>
    <w:p>
      <w:pPr>
        <w:jc w:val="both"/>
      </w:pPr>
      <w:r>
        <w:rPr>
          <w:b w:val="0"/>
          <w:i w:val="0"/>
        </w:rPr>
        <w:t>- Kaidah fiqh: rumusan umum yang merangkum pola hukum pada sejumlah masalah; penerapannya mempunyai pengecualian.</w:t>
      </w:r>
    </w:p>
    <w:p>
      <w:pPr>
        <w:jc w:val="both"/>
      </w:pPr>
      <w:r>
        <w:rPr>
          <w:b w:val="0"/>
          <w:i w:val="0"/>
        </w:rPr>
        <w:t>- Muamalah: hubungan manusia dalam urusan sosial dan harta yang diatur ketentuan syariah.</w:t>
      </w:r>
    </w:p>
    <w:p>
      <w:pPr>
        <w:jc w:val="both"/>
      </w:pPr>
      <w:r>
        <w:rPr>
          <w:b w:val="0"/>
          <w:i w:val="0"/>
        </w:rPr>
        <w:t>- Hilah: rekayasa bentuk atau langkah untuk mencapai hasil hukum tertentu; penilaiannya melihat tujuan dan substansi.</w:t>
      </w:r>
    </w:p>
    <w:p>
      <w:pPr>
        <w:jc w:val="both"/>
      </w:pPr>
      <w:r>
        <w:rPr>
          <w:b/>
          <w:i w:val="0"/>
          <w:sz w:val="24"/>
        </w:rPr>
        <w:t>Struktur Akad</w:t>
      </w:r>
    </w:p>
    <w:p>
      <w:pPr>
        <w:jc w:val="both"/>
      </w:pPr>
      <w:r>
        <w:rPr>
          <w:b w:val="0"/>
          <w:i w:val="0"/>
        </w:rPr>
        <w:t>Lembar Pemeriksaan Kaidah dan Transaksi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Unsur</w:t>
            </w:r>
          </w:p>
        </w:tc>
        <w:tc>
          <w:tcPr>
            <w:tcW w:type="dxa" w:w="2880"/>
          </w:tcPr>
          <w:p>
            <w:r>
              <w:rPr>
                <w:b/>
              </w:rPr>
              <w:t>Pertanyaan</w:t>
            </w:r>
          </w:p>
        </w:tc>
        <w:tc>
          <w:tcPr>
            <w:tcW w:type="dxa" w:w="2880"/>
          </w:tcPr>
          <w:p>
            <w:r>
              <w:rPr>
                <w:b/>
              </w:rPr>
              <w:t>Bukti yang dicari</w:t>
            </w:r>
          </w:p>
        </w:tc>
      </w:tr>
      <w:tr>
        <w:tc>
          <w:tcPr>
            <w:tcW w:type="dxa" w:w="2880"/>
          </w:tcPr>
          <w:p>
            <w:r>
              <w:t>Pihak</w:t>
            </w:r>
          </w:p>
        </w:tc>
        <w:tc>
          <w:tcPr>
            <w:tcW w:type="dxa" w:w="2880"/>
          </w:tcPr>
          <w:p>
            <w:r>
              <w:t>Siapa berakad dan apakah berwenang?</w:t>
            </w:r>
          </w:p>
        </w:tc>
        <w:tc>
          <w:tcPr>
            <w:tcW w:type="dxa" w:w="2880"/>
          </w:tcPr>
          <w:p>
            <w:r>
              <w:t>Identitas, kuasa, kapasitas</w:t>
            </w:r>
          </w:p>
        </w:tc>
      </w:tr>
      <w:tr>
        <w:tc>
          <w:tcPr>
            <w:tcW w:type="dxa" w:w="2880"/>
          </w:tcPr>
          <w:p>
            <w:r>
              <w:t>Objek</w:t>
            </w:r>
          </w:p>
        </w:tc>
        <w:tc>
          <w:tcPr>
            <w:tcW w:type="dxa" w:w="2880"/>
          </w:tcPr>
          <w:p>
            <w:r>
              <w:t>Apa barang, jasa, atau manfaatnya?</w:t>
            </w:r>
          </w:p>
        </w:tc>
        <w:tc>
          <w:tcPr>
            <w:tcW w:type="dxa" w:w="2880"/>
          </w:tcPr>
          <w:p>
            <w:r>
              <w:t>Spesifikasi, kepemilikan, kondisi</w:t>
            </w:r>
          </w:p>
        </w:tc>
      </w:tr>
      <w:tr>
        <w:tc>
          <w:tcPr>
            <w:tcW w:type="dxa" w:w="2880"/>
          </w:tcPr>
          <w:p>
            <w:r>
              <w:t>Kesepakatan</w:t>
            </w:r>
          </w:p>
        </w:tc>
        <w:tc>
          <w:tcPr>
            <w:tcW w:type="dxa" w:w="2880"/>
          </w:tcPr>
          <w:p>
            <w:r>
              <w:t>Apa harga, waktu, dan syaratnya?</w:t>
            </w:r>
          </w:p>
        </w:tc>
        <w:tc>
          <w:tcPr>
            <w:tcW w:type="dxa" w:w="2880"/>
          </w:tcPr>
          <w:p>
            <w:r>
              <w:t>Dokumen, percakapan, saksi</w:t>
            </w:r>
          </w:p>
        </w:tc>
      </w:tr>
      <w:tr>
        <w:tc>
          <w:tcPr>
            <w:tcW w:type="dxa" w:w="2880"/>
          </w:tcPr>
          <w:p>
            <w:r>
              <w:t>Risiko</w:t>
            </w:r>
          </w:p>
        </w:tc>
        <w:tc>
          <w:tcPr>
            <w:tcW w:type="dxa" w:w="2880"/>
          </w:tcPr>
          <w:p>
            <w:r>
              <w:t>Siapa menanggung kerusakan atau gagal bayar?</w:t>
            </w:r>
          </w:p>
        </w:tc>
        <w:tc>
          <w:tcPr>
            <w:tcW w:type="dxa" w:w="2880"/>
          </w:tcPr>
          <w:p>
            <w:r>
              <w:t>Klausul dan praktik serah terima</w:t>
            </w:r>
          </w:p>
        </w:tc>
      </w:tr>
      <w:tr>
        <w:tc>
          <w:tcPr>
            <w:tcW w:type="dxa" w:w="2880"/>
          </w:tcPr>
          <w:p>
            <w:r>
              <w:t>Konteks</w:t>
            </w:r>
          </w:p>
        </w:tc>
        <w:tc>
          <w:tcPr>
            <w:tcW w:type="dxa" w:w="2880"/>
          </w:tcPr>
          <w:p>
            <w:r>
              <w:t>Adat atau kebutuhan apa yang berpengaruh?</w:t>
            </w:r>
          </w:p>
        </w:tc>
        <w:tc>
          <w:tcPr>
            <w:tcW w:type="dxa" w:w="2880"/>
          </w:tcPr>
          <w:p>
            <w:r>
              <w:t>Kebiasaan setempat dan keadaan nyata</w:t>
            </w:r>
          </w:p>
        </w:tc>
      </w:tr>
      <w:tr>
        <w:tc>
          <w:tcPr>
            <w:tcW w:type="dxa" w:w="2880"/>
          </w:tcPr>
          <w:p>
            <w:r>
              <w:t>Kaidah</w:t>
            </w:r>
          </w:p>
        </w:tc>
        <w:tc>
          <w:tcPr>
            <w:tcW w:type="dxa" w:w="2880"/>
          </w:tcPr>
          <w:p>
            <w:r>
              <w:t>Kaidah mana relevan dan apa batasnya?</w:t>
            </w:r>
          </w:p>
        </w:tc>
        <w:tc>
          <w:tcPr>
            <w:tcW w:type="dxa" w:w="2880"/>
          </w:tcPr>
          <w:p>
            <w:r>
              <w:t>Dalil khusus, pengecualian, pandangan ahli</w:t>
            </w:r>
          </w:p>
        </w:tc>
      </w:tr>
    </w:tbl>
    <w:p>
      <w:pPr>
        <w:jc w:val="both"/>
      </w:pPr>
      <w:r>
        <w:rPr>
          <w:b w:val="0"/>
          <w:i w:val="0"/>
        </w:rPr>
        <w:t>Pemeriksaan dimulai dari dalil khusus, bukan berhenti pada kaidah umum. Jika terdapat unsur riba, penipuan, ketidakjelasan yang merusak, objek terlarang, pemaksaan, atau pengambilan hak, maka klaim kebolehan umum tidak menyingkirkannya. Bentuk yang tampak baru juga dapat menyembunyikan substansi terlarang. Sebaliknya, kemiripan nama dengan pola yang pernah dilarang belum cukup untuk memutuskan hukum jika struktur dan sebab hukumnya berbeda.</w:t>
      </w:r>
    </w:p>
    <w:p>
      <w:pPr>
        <w:jc w:val="both"/>
      </w:pPr>
      <w:r>
        <w:rPr>
          <w:b w:val="0"/>
          <w:i w:val="0"/>
        </w:rPr>
        <w:t>Misalnya, pelanggan memesan sayuran dan membayar ongkos kirim terpisah. Perlu diketahui apakah penjual bertindak sebagai wakil pembeli, menjual barang miliknya, atau mengambil barang dari pemasok setelah pesanan diterima. Masing-masing susunan dapat membawa tanggung jawab berbeda terkait kepemilikan, kerusakan, harga, dan pengembalian dana. Pertanyaan itu lebih berguna daripada menilai berdasarkan kata “pesan antar” semata.</w:t>
      </w:r>
    </w:p>
    <w:p>
      <w:pPr>
        <w:jc w:val="both"/>
      </w:pPr>
      <w:r>
        <w:rPr>
          <w:b w:val="0"/>
          <w:i w:val="0"/>
        </w:rPr>
        <w:t>Kaidah asal kebolehan juga tidak menghapus hukum negara atau hak pihak lain. Usaha tetap perlu memenuhi ketentuan yang berlaku dan tidak merugikan konsumen atau pekerja. Jika informasi transaksi belum cukup, keputusan yang bertanggung jawab ialah meminta rincian, bukan mengisi kekosongan dengan dugaan. Kaidah membuka ruang inovasi yang tertib, bukan mengurangi kehati-hatian.</w:t>
      </w:r>
    </w:p>
    <w:p>
      <w:pPr>
        <w:jc w:val="right"/>
        <w:rtl/>
      </w:pPr>
      <w:r>
        <w:rPr>
          <w:rFonts w:ascii="Scheherazade New" w:hAnsi="Scheherazade New"/>
          <w:sz w:val="30"/>
          <w:rtl/>
          <w:cs w:val="1"/>
        </w:rPr>
        <w:t>يَٰٓأَيُّهَا ٱلَّذِينَ ءَامَنُوا۟ لَا تَأْكُلُوٓا۟ أَمْوَٰلَكُم بَيْنَكُم بِٱلْبَٰطِلِ إِلَّآ أَن تَكُونَ تِجَٰرَةً عَن تَرَاضٍۢ مِّنكُمْ ۚ وَلَا تَقْتُلُوٓا۟ أَنفُسَكُمْ ۚ إِنَّ ٱللَّهَ كَانَ بِكُمْ رَحِيمًۭا</w:t>
      </w:r>
    </w:p>
    <w:p>
      <w:pPr>
        <w:jc w:val="both"/>
      </w:pPr>
      <w:r>
        <w:rPr>
          <w:b w:val="0"/>
          <w:i w:val="0"/>
          <w:sz w:val="18"/>
        </w:rPr>
        <w:t>LATIN: n.a. (transliterasi tidak dipakai; teks Arab dibaca langsung)</w:t>
      </w:r>
    </w:p>
    <w:p>
      <w:pPr>
        <w:jc w:val="both"/>
      </w:pPr>
      <w:r>
        <w:rPr>
          <w:b w:val="0"/>
          <w:i/>
        </w:rPr>
        <w:t>Artinya: Wahai orang-orang yang beriman, janganlah kamu memakan harta sesamamu dengan cara yang batil, kecuali melalui perdagangan yang berlangsung atas dasar saling ridha.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An-Nisa: 29</w:t>
      </w:r>
    </w:p>
    <w:p>
      <w:pPr>
        <w:jc w:val="both"/>
      </w:pPr>
      <w:r>
        <w:rPr>
          <w:b w:val="0"/>
          <w:i w:val="0"/>
          <w:sz w:val="18"/>
        </w:rPr>
        <w:t>STATUS: [V-AYAT]</w:t>
      </w:r>
    </w:p>
    <w:p>
      <w:pPr>
        <w:jc w:val="both"/>
      </w:pPr>
      <w:r>
        <w:rPr>
          <w:b w:val="0"/>
          <w:i w:val="0"/>
        </w:rPr>
        <w:t>Ayat ini menetapkan batas terhadap pengambilan harta secara batil dan menyebut perdagangan atas dasar kerelaan. Ia tidak merinci seluruh bentuk akad yang mungkin muncul. Para ahli menafsirkan cakupan dan syaratnya dengan memperhatikan dalil lain, kaidah, serta fakta transaksi. Maka, prinsip kebolehan perlu berjalan bersama larangan mengambil harta secara tidak sah.</w:t>
      </w:r>
    </w:p>
    <w:p>
      <w:pPr>
        <w:jc w:val="both"/>
      </w:pPr>
      <w:r>
        <w:rPr>
          <w:b w:val="0"/>
          <w:i w:val="0"/>
        </w:rPr>
        <w:t>Dalam keputusan praktis, tulis apa yang belum diketahui. Pastikan penjual, pembeli, objek, harga, jadwal, dan tanggung jawab tercatat dengan bahasa yang dipahami kedua pihak. Bila terdapat klausul yang sulit dimengerti, minta penjelasan sebelum menyetujui. Kesepakatan yang jelas melindungi relasi dan memberi bahan bagi ahli untuk menilai jika timbul perselisihan.</w:t>
      </w:r>
    </w:p>
    <w:p>
      <w:pPr>
        <w:jc w:val="both"/>
      </w:pPr>
      <w:r>
        <w:rPr>
          <w:b w:val="0"/>
          <w:i w:val="0"/>
        </w:rPr>
        <w:t>Ruang kebolehan juga mendorong orang merancang jasa yang belum dikenal dengan nama lama. Misalnya, warga dapat mengatur pengiriman gabungan agar ongkos lebih ringan, asalkan tanggung jawab pengumpulan, penyimpanan, dan penyerahan barang dijelaskan. Kejelasan itu membuat bentuk baru dapat dinilai tanpa prasangka. Jika satu syarat belum disepakati, jangan menganggap diam sebagai persetujuan atas beban yang penting.</w:t>
      </w:r>
    </w:p>
    <w:p>
      <w:pPr>
        <w:jc w:val="both"/>
      </w:pPr>
      <w:r>
        <w:rPr>
          <w:b w:val="0"/>
          <w:i w:val="0"/>
        </w:rPr>
        <w:t>Kebolehan tidak sama dengan kewajiban atau anjuran. Sebuah transaksi mungkin dibolehkan, tetapi tetap tidak bijak bagi keadaan keluarga tertentu. Pembaca dapat membedakan tiga pertanyaan: apakah akad secara umum dibolehkan, apakah pihak memahami dan sanggup menjalankannya, serta apakah pilihan itu sesuai kebutuhan mereka. Penilaian pertama berkaitan dengan hukum, sedangkan dua lainnya menimbang kemampuan dan kemaslahatan.</w:t>
      </w:r>
    </w:p>
    <w:p>
      <w:pPr>
        <w:jc w:val="both"/>
      </w:pPr>
      <w:r>
        <w:rPr>
          <w:b w:val="0"/>
          <w:i w:val="0"/>
        </w:rPr>
        <w:t>Ketika transaksi baru melibatkan banyak pihak, periksa siapa menerima pembayaran dan siapa bertanggung jawab jika layanan gagal. Pastikan jalur pengaduan tersedia dan syarat pembatalan tidak tersembunyi. Periksa pula ketentuan negara yang terkait. Kaidah kebolehan tidak membebaskan pelaku usaha dari aturan perlindungan konsumen atau kewajiban lain. Jika struktur memuat beberapa akad, uraikan tiap hubungan sebelum meminta penilaian.</w:t>
      </w:r>
    </w:p>
    <w:p>
      <w:pPr>
        <w:jc w:val="both"/>
      </w:pPr>
      <w:r>
        <w:rPr>
          <w:b w:val="0"/>
          <w:i w:val="0"/>
        </w:rPr>
        <w:t>Penerapan yang cermat juga mempertimbangkan siapa yang menetapkan kebolehan. Dalam transaksi sederhana, pihak dapat menyepakati syarat selama memahami akibatnya dan tidak melanggar ketentuan. Dalam produk yang ditawarkan kepada masyarakat luas, pemeriksaan sebaiknya melibatkan ahli yang memahami akad dan peraturan. Kepatuhan satu transaksi tidak otomatis membuktikan semua variasi produk serupa memiliki susunan yang sama.</w:t>
      </w:r>
    </w:p>
    <w:p>
      <w:pPr>
        <w:jc w:val="both"/>
      </w:pPr>
      <w:r>
        <w:rPr>
          <w:b w:val="0"/>
          <w:i w:val="0"/>
        </w:rPr>
        <w:t>Jika Anda merancang layanan baru, buat uraian alur sebelum meminta telaah: dari mana aset berasal, kapan berpindah, siapa menguasai, dan apa yang terjadi jika gagal. Berikan bahan yang sama kepada setiap penelaah agar mereka menilai fakta yang seragam. Catat pertanyaan yang belum terjawab dan jangan mengiklankan kesimpulan sebelum proses telaah selesai.</w:t>
      </w:r>
    </w:p>
    <w:p>
      <w:pPr>
        <w:jc w:val="both"/>
      </w:pPr>
      <w:r>
        <w:rPr>
          <w:b/>
          <w:i w:val="0"/>
          <w:sz w:val="28"/>
        </w:rPr>
        <w:t>12.2 "Al-Umur bi Maqashidiha": Niat dan Tujuan dalam Akad</w:t>
      </w:r>
    </w:p>
    <w:p>
      <w:pPr>
        <w:jc w:val="both"/>
      </w:pPr>
      <w:r>
        <w:rPr>
          <w:b w:val="0"/>
          <w:i w:val="0"/>
        </w:rPr>
        <w:t>Kaidah “perkara dinilai menurut maksudnya” menegaskan bahwa tujuan dan niat relevan dalam penilaian perbuatan. Dalam transaksi, maksud dapat membantu memahami mengapa para pihak memilih suatu bentuk dan bagaimana tindakan dijalankan. Akan tetapi, niat baik seseorang tidak dengan sendirinya mengubah akad yang cacat menjadi benar. Hak pihak lain dan bentuk tindakan tetap diperiksa.</w:t>
      </w:r>
    </w:p>
    <w:p>
      <w:pPr>
        <w:jc w:val="both"/>
      </w:pPr>
      <w:r>
        <w:rPr>
          <w:b w:val="0"/>
          <w:i w:val="0"/>
        </w:rPr>
        <w:t>Bayangkan Nisa meminjamkan sepeda motor kepada sepupunya untuk mengantar ibunya berobat. Tujuannya menolong, tetapi bila kemudian sepeda dipakai untuk kegiatan lain dan rusak, perlu dilihat izin, sebab kerusakan, dan kesepakatan awal. Niat pemberi tidak menentukan semua tanggung jawab penerima. Begitu pula dalam usaha, ungkapan ingin membantu usaha kecil tidak cukup menjelaskan apakah dana merupakan pinjaman, investasi, atau pembayaran atas barang.</w:t>
      </w:r>
    </w:p>
    <w:p>
      <w:pPr>
        <w:jc w:val="both"/>
      </w:pPr>
      <w:r>
        <w:rPr>
          <w:b w:val="0"/>
          <w:i w:val="0"/>
        </w:rPr>
        <w:t>Al-Qur'an mengajarkan pentingnya niat dalam ibadah, dan kaidah ini dikenal luas dalam pembahasan fiqh. Para ulama membahas penerapannya menurut jenis tindakan. Niat batin tidak selalu dapat diketahui orang lain, sehingga hakim atau pihak yang menyelesaikan sengketa biasanya memerlukan tanda lahir, dokumen, dan pengakuan. Dalam akad, pernyataan dan perilaku para pihak menjadi bagian dari bukti, tetapi tidak selalu menjadi satu-satunya petunjuk.</w:t>
      </w:r>
    </w:p>
    <w:p>
      <w:pPr>
        <w:jc w:val="both"/>
      </w:pPr>
      <w:r>
        <w:rPr>
          <w:b w:val="0"/>
          <w:i w:val="0"/>
        </w:rPr>
        <w:t>Tujuan juga tidak boleh dipakai untuk membenarkan jalan yang terlarang. Seseorang dapat berniat memberi nafkah, namun tetap wajib menghindari penipuan dalam memperoleh penghasilan. Sebaliknya, bila kata-kata dalam dokumen kurang jelas, maksud yang dapat dibuktikan dapat membantu ahli memahami relasi sebenarnya. Batas antara niat batin dan bukti lahir harus dijaga agar penilaian tidak berubah menjadi prasangka.</w:t>
      </w:r>
    </w:p>
    <w:p>
      <w:pPr>
        <w:jc w:val="both"/>
      </w:pPr>
      <w:r>
        <w:rPr>
          <w:b w:val="0"/>
          <w:i w:val="0"/>
        </w:rPr>
        <w:t>Untuk transaksi keluarga, tuliskan tujuan dana, bentuk pemberian, dan kapan dana perlu dikembalikan. Catatan sederhana dapat mencegah saudara berbeda ingatan setelah beberapa bulan. Untuk usaha, gunakan istilah akad secara konsisten dan jelaskan konsekuensi kepada semua pihak. Dengan begitu, tujuan yang baik didukung tindakan yang dapat dipertanggungjawabkan.</w:t>
      </w:r>
    </w:p>
    <w:p>
      <w:pPr>
        <w:jc w:val="both"/>
      </w:pPr>
      <w:r>
        <w:rPr>
          <w:b/>
          <w:i w:val="0"/>
          <w:sz w:val="24"/>
        </w:rPr>
        <w:t>Pendapat Ulama</w:t>
      </w:r>
    </w:p>
    <w:p>
      <w:pPr>
        <w:jc w:val="both"/>
      </w:pPr>
      <w:r>
        <w:rPr>
          <w:b w:val="0"/>
          <w:i w:val="0"/>
        </w:rPr>
        <w:t>Kaidah ini termasuk kaidah besar yang dihimpun dalam karya-karya fiqh. Ulama menerapkannya bersama kaidah pembuktian dan rincian tiap bab hukum. Rincian hubungan antara maksud, lafaz, dan tindakan dapat berbeda menurut konteks akad; penentuan pada kasus tertentu memerlukan ahli.</w:t>
      </w:r>
    </w:p>
    <w:p>
      <w:pPr>
        <w:jc w:val="both"/>
      </w:pPr>
      <w:r>
        <w:rPr>
          <w:b w:val="0"/>
          <w:i w:val="0"/>
        </w:rPr>
        <w:t>Niat baik juga penting ketika menimbang apakah suatu tindakan dilakukan sengaja atau karena keliru, tetapi penilaian itu memiliki tata cara. Dalam sengketa, pihak tidak boleh mengklaim mengetahui isi hati lawannya. Pertimbangan niat seharusnya bertumpu pada keterangan yang relevan dan bukti yang tersedia, bukan pada prasangka atau reputasi semata.</w:t>
      </w:r>
    </w:p>
    <w:p>
      <w:pPr>
        <w:jc w:val="both"/>
      </w:pPr>
      <w:r>
        <w:rPr>
          <w:b w:val="0"/>
          <w:i w:val="0"/>
        </w:rPr>
        <w:t>Dalam usaha keluarga, tujuan bisa berubah selama kegiatan berjalan. Dana yang awalnya disebut bantuan mungkin kemudian ditagih sebagai utang, atau kontribusi tenaga dianggap setara modal tanpa kesepakatan. Perubahan pemahaman seperti ini sebaiknya dibicarakan sebelum hasil dibagi. Catat tanggal, jumlah, dan maksud pembayaran dengan istilah yang dipahami semua anggota.</w:t>
      </w:r>
    </w:p>
    <w:p>
      <w:pPr>
        <w:jc w:val="both"/>
      </w:pPr>
      <w:r>
        <w:rPr>
          <w:b w:val="0"/>
          <w:i w:val="0"/>
        </w:rPr>
        <w:t>Pembacaan maksud juga mengingatkan agar tujuan yang diklaim cocok dengan tindakan. Jika seseorang menyebut pemberian sebagai pinjaman, tetapi tidak pernah membahas pengembalian, keterangan para pihak perlu ditanya tanpa menghakimi. Sebaliknya, tidak adanya dokumen tidak otomatis menjadikan pemberian sebagai hadiah. Bukti dan kebiasaan komunikasi membantu menyusun pemahaman yang lebih adil.</w:t>
      </w:r>
    </w:p>
    <w:p>
      <w:pPr>
        <w:jc w:val="both"/>
      </w:pPr>
      <w:r>
        <w:rPr>
          <w:b/>
          <w:i w:val="0"/>
          <w:sz w:val="28"/>
        </w:rPr>
        <w:t>12.3 "Al-Kharaj bi Adh-Dhaman": Hak Atas Hasil Menyertai Tanggung Jawab Atas Risiko</w:t>
      </w:r>
    </w:p>
    <w:p>
      <w:pPr>
        <w:jc w:val="both"/>
      </w:pPr>
      <w:r>
        <w:rPr>
          <w:b w:val="0"/>
          <w:i w:val="0"/>
        </w:rPr>
        <w:t>Frasa al-kharaj bi adh-dhaman menghubungkan hak atas hasil atau manfaat dengan tanggungan atas risiko tertentu. Rumusan ini kerap digunakan ketika membahas siapa yang berhak menikmati hasil dari barang dan siapa yang memikul tanggung jawab jika terjadi kerugian. Ia bukan rumus tunggal untuk menentukan seluruh risiko setiap kontrak.</w:t>
      </w:r>
    </w:p>
    <w:p>
      <w:pPr>
        <w:jc w:val="both"/>
      </w:pPr>
      <w:r>
        <w:rPr>
          <w:b w:val="0"/>
          <w:i w:val="0"/>
        </w:rPr>
        <w:t>Contohnya, pemilik menyewakan mesin jahit kepada penjahit di Kota Malang. Penyewa berhak memakai mesin sesuai masa dan syarat sewa, sementara pemilik tetap memiliki barang. Kerusakan akibat pemakaian normal berbeda dari kerusakan karena kelalaian atau penyalahgunaan. Penentuan tanggung jawab bergantung pada akad, keadaan barang, sebab kerusakan, serta hukum yang relevan.</w:t>
      </w:r>
    </w:p>
    <w:p>
      <w:pPr>
        <w:jc w:val="both"/>
      </w:pPr>
      <w:r>
        <w:rPr>
          <w:b w:val="0"/>
          <w:i w:val="0"/>
        </w:rPr>
        <w:t>Kaidah ini berkaitan dengan riwayat tentang hasil yang mengikuti tanggungan, tetapi redaksi hadits dan penilaian derajatnya perlu dirujuk secara cermat. Karena teks dan takhrijnya tidak tersedia, bab ini tidak mengutip redaksi Arab atau menetapkan nomor dan derajat. Kaidah tetap dapat dijelaskan sebagai rumusan fiqh dengan atribusi, tanpa menyamakan setiap penyebutan kaidah dengan satu putusan hukum.</w:t>
      </w:r>
    </w:p>
    <w:p>
      <w:pPr>
        <w:jc w:val="both"/>
      </w:pPr>
      <w:r>
        <w:rPr>
          <w:b w:val="0"/>
          <w:i w:val="0"/>
        </w:rPr>
        <w:t>Dalam jual beli, saat perpindahan kepemilikan dan serah terima dapat memengaruhi siapa menanggung kerusakan. Dalam sewa, manfaat barang diberikan kepada penyewa sesuai batas, sedangkan barang pokok tidak serta-merta menjadi miliknya. Dalam kerja sama usaha, pembagian hasil dan risiko mengikuti jenis akad dan syaratnya. Konteks itu perlu dilihat sebelum menyimpulkan bahwa pihak yang menikmati hasil pasti menanggung seluruh kerugian.</w:t>
      </w:r>
    </w:p>
    <w:p>
      <w:pPr>
        <w:jc w:val="both"/>
      </w:pPr>
      <w:r>
        <w:rPr>
          <w:b w:val="0"/>
          <w:i w:val="0"/>
        </w:rPr>
        <w:t>Tanyakan kapan manfaat mulai diterima, kapan tanggung jawab berpindah, dan apakah kerusakan terjadi tanpa kesalahan. Foto kondisi barang, bukti serah terima, dan catatan pemeliharaan membantu mengurangi sengketa. Jika klausul pembebanan risiko tidak seimbang atau samar, mintalah penjelasan sebelum menandatangani.</w:t>
      </w:r>
    </w:p>
    <w:p>
      <w:pPr>
        <w:jc w:val="both"/>
      </w:pPr>
      <w:r>
        <w:rPr>
          <w:b/>
          <w:i w:val="0"/>
          <w:sz w:val="24"/>
        </w:rPr>
        <w:t>Titik Risiko</w:t>
      </w:r>
    </w:p>
    <w:p>
      <w:pPr>
        <w:jc w:val="both"/>
      </w:pPr>
      <w:r>
        <w:rPr>
          <w:b w:val="0"/>
          <w:i w:val="0"/>
        </w:rPr>
        <w:t>Menyamakan semua bentuk risiko dengan satu tanggungan tanpa melihat jenis akad dapat menghasilkan kesimpulan keliru.</w:t>
      </w:r>
    </w:p>
    <w:p>
      <w:pPr>
        <w:jc w:val="both"/>
      </w:pPr>
      <w:r>
        <w:rPr>
          <w:b w:val="0"/>
          <w:i w:val="0"/>
        </w:rPr>
        <w:t>Penting membedakan risiko kepemilikan dari risiko operasional. Barang dapat rusak karena cacat tersembunyi, kelalaian pengguna, bencana, atau penyimpanan yang tidak sesuai. Setiap sebab memiliki konsekuensi berbeda. Karena itu, kalimat “yang menikmati manfaat menanggung risiko” perlu diterjemahkan menjadi pertanyaan terperinci mengenai kapan manfaat dimulai dan apa yang dianggap kelalaian.</w:t>
      </w:r>
    </w:p>
    <w:p>
      <w:pPr>
        <w:jc w:val="both"/>
      </w:pPr>
      <w:r>
        <w:rPr>
          <w:b w:val="0"/>
          <w:i w:val="0"/>
        </w:rPr>
        <w:t>Dalam pengiriman barang, tentukan titik serah dan cara memeriksa kondisi. Jika pembeli menerima barang tanpa kesempatan memeriksa, kesepakatan tentang pelaporan cacat perlu jelas. Jika pihak ketiga membawa barang, periksa pula hubungan dengan pengangkut. Membagi risiko secara transparan sebelum kejadian membantu mencegah pihak yang lebih kuat memindahkan seluruh beban setelah kerugian terjadi.</w:t>
      </w:r>
    </w:p>
    <w:p>
      <w:pPr>
        <w:jc w:val="both"/>
      </w:pPr>
      <w:r>
        <w:rPr>
          <w:b w:val="0"/>
          <w:i w:val="0"/>
        </w:rPr>
        <w:t>Pemeliharaan barang juga berkaitan dengan manfaat. Pemilik yang menyerahkan alat dalam kondisi tidak layak tidak dapat mengabaikan kewajiban awalnya hanya karena penyewa memperoleh manfaat. Penyewa yang menggunakan barang melampaui batas pun dapat memikul tanggung jawab. Pemeriksaan kondisi sebelum dan sesudah penggunaan memberi dasar untuk membedakan sebab kerusakan.</w:t>
      </w:r>
    </w:p>
    <w:p>
      <w:pPr>
        <w:jc w:val="both"/>
      </w:pPr>
      <w:r>
        <w:rPr>
          <w:b/>
          <w:i w:val="0"/>
          <w:sz w:val="28"/>
        </w:rPr>
        <w:t>12.4 "Al-Ghunm bil Ghurm": Keuntungan Sepadan dengan Kesediaan Menanggung Kerugian</w:t>
      </w:r>
    </w:p>
    <w:p>
      <w:pPr>
        <w:jc w:val="both"/>
      </w:pPr>
      <w:r>
        <w:rPr>
          <w:b w:val="0"/>
          <w:i w:val="0"/>
        </w:rPr>
        <w:t>Al-ghunm bil ghurm menyatakan bahwa hak memperoleh keuntungan terkait dengan kesediaan memikul risiko yang relevan. Kaidah ini sering dipakai untuk menjelaskan hubungan antara hasil usaha dan tanggung jawab, terutama ketika membedakan keuntungan usaha dari imbalan yang ditetapkan tanpa menanggung risiko usaha. Namun, satu kalimat tidak cukup untuk menilai kontrak pembiayaan.</w:t>
      </w:r>
    </w:p>
    <w:p>
      <w:pPr>
        <w:jc w:val="both"/>
      </w:pPr>
      <w:r>
        <w:rPr>
          <w:b w:val="0"/>
          <w:i w:val="0"/>
        </w:rPr>
        <w:t>Di sebuah bengkel di Cirebon, dua saudara menyepakati satu pihak menyediakan modal dan pihak lain mengelola usaha. Mereka perlu menuliskan siapa menyediakan apa, bagaimana laba dihitung, dan bagaimana kerugian ditangani. Kerugian usaha yang wajar berbeda dari kerugian akibat kelalaian, pelanggaran kesepakatan, atau penipuan pengelola. Pembagian tanggung jawab harus mengacu pada bentuk akad dan ketentuan yang disepakati.</w:t>
      </w:r>
    </w:p>
    <w:p>
      <w:pPr>
        <w:jc w:val="both"/>
      </w:pPr>
      <w:r>
        <w:rPr>
          <w:b w:val="0"/>
          <w:i w:val="0"/>
        </w:rPr>
        <w:t>Kaidah ini tidak berarti setiap pemberi dana otomatis berhak atas bagian laba tanpa memperhatikan bentuk hubungan. Pinjaman, jual beli, sewa, dan kemitraan memiliki ciri serta akibat berbeda. Keuntungan tetap harus lahir dari transaksi yang sah dan tidak memuat larangan. Para ulama membahas batas risiko yang relevan dan perlakuan terhadap kelalaian menurut jenis akad.</w:t>
      </w:r>
    </w:p>
    <w:p>
      <w:pPr>
        <w:jc w:val="both"/>
      </w:pPr>
      <w:r>
        <w:rPr>
          <w:b w:val="0"/>
          <w:i w:val="0"/>
        </w:rPr>
        <w:t>Bila usaha mengalami kerugian, jangan langsung menuntut satu pihak mengganti seluruh modal atau langsung membebaskan semua pihak. Periksa catatan kas, keputusan pengelola, kondisi pasar, serta klausul yang berlaku. Bila terdapat sengketa, pihak netral yang kompeten dapat menelaah bukti. Kaidah memberi arah pemeriksaan, bukan angka pembagian otomatis.</w:t>
      </w:r>
    </w:p>
    <w:p>
      <w:pPr>
        <w:jc w:val="both"/>
      </w:pPr>
      <w:r>
        <w:rPr>
          <w:b w:val="0"/>
          <w:i w:val="0"/>
        </w:rPr>
        <w:t>Perbedaan antara laba dan imbalan tetap juga tidak dapat diputuskan dari bentuk angka saja. Pembayaran berkala mungkin merupakan harga sewa, cicilan jual beli, upah jasa, atau bagian keuntungan. Setiap kategori mempunyai dasar dan tanggung jawab yang berlainan. Dokumen perlu menggambarkan transaksi yang sungguh dijalankan, bukan hanya kata-kata yang menenangkan calon peserta.</w:t>
      </w:r>
    </w:p>
    <w:p>
      <w:pPr>
        <w:jc w:val="both"/>
      </w:pPr>
      <w:r>
        <w:rPr>
          <w:b w:val="0"/>
          <w:i w:val="0"/>
        </w:rPr>
        <w:t>Contoh usaha saudara tadi dapat diperjelas dengan laporan sederhana: modal awal, biaya, pemasukan, dan alasan pengeluaran. Jika laba dibagi, definisikan laba bersih yang menjadi dasar. Jika terjadi kerugian, telusuri apakah berasal dari risiko usaha biasa atau pelanggaran pengelola. Kesepakatan yang rinci tidak menghilangkan seluruh kemungkinan sengketa, tetapi membuat persoalan lebih mudah diperiksa.</w:t>
      </w:r>
    </w:p>
    <w:p>
      <w:pPr>
        <w:jc w:val="both"/>
      </w:pPr>
      <w:r>
        <w:rPr>
          <w:b w:val="0"/>
          <w:i w:val="0"/>
        </w:rPr>
        <w:t>Kesepakatan usaha sebaiknya menjelaskan masa kerja sama, cara keluar, dan perlakuan terhadap aset yang tersisa. Bagian ini sering luput saat para pihak hanya membicarakan persentase laba. Jika hubungan berakhir, inventaris dan kewajiban belum tentu dapat dibagi sesuai perkiraan awal. Tinjauan dokumen sebelum memulai usaha lebih ringan daripada menyelesaikan perselisihan sesudahnya.</w:t>
      </w:r>
    </w:p>
    <w:p>
      <w:pPr>
        <w:jc w:val="both"/>
      </w:pPr>
      <w:r>
        <w:rPr>
          <w:b/>
          <w:i w:val="0"/>
          <w:sz w:val="28"/>
        </w:rPr>
        <w:t>12.5 "La Dharar wa la Dhirar": Tidak Boleh Merugikan dan Membalas dengan Kerugian</w:t>
      </w:r>
    </w:p>
    <w:p>
      <w:pPr>
        <w:jc w:val="both"/>
      </w:pPr>
      <w:r>
        <w:rPr>
          <w:b w:val="0"/>
          <w:i w:val="0"/>
        </w:rPr>
        <w:t>Kaidah la dharar wa la dhirar melarang timbulnya bahaya dan pembalasan yang menimbulkan bahaya. Dalam urusan harta, prinsip ini menuntun orang menghindari tindakan yang mencederai hak pihak lain. Makna kaidah tidak berarti setiap kerugian ekonomi otomatis menjadikan akad terlarang. Perlu dibedakan risiko wajar, pelanggaran janji, kecelakaan, serta tindakan sengaja yang merugikan.</w:t>
      </w:r>
    </w:p>
    <w:p>
      <w:pPr>
        <w:jc w:val="both"/>
      </w:pPr>
      <w:r>
        <w:rPr>
          <w:b w:val="0"/>
          <w:i w:val="0"/>
        </w:rPr>
        <w:t>Di sebuah rumah kontrakan di Depok, penghuni memasang saluran pembuangan tambahan agar dapurnya tidak tergenang. Pipa itu bocor dan air merusak plafon tetangga bawah. Pemilik, penyewa, dan teknisi perlu mengetahui penyebab kerusakan, izin yang diberikan, serta isi kesepakatan pemeliharaan. Menuntut ganti rugi tanpa memeriksa sebab dapat menambah sengketa; mengabaikan kerusakan juga menghilangkan hak tetangga.</w:t>
      </w:r>
    </w:p>
    <w:p>
      <w:pPr>
        <w:jc w:val="both"/>
      </w:pPr>
      <w:r>
        <w:rPr>
          <w:b w:val="0"/>
          <w:i w:val="0"/>
        </w:rPr>
        <w:t>Prinsip larangan bahaya bersumber dari hadits yang dikenal dalam literatur fiqh, tetapi penetapan redaksi dan derajat riwayat memerlukan takhrij. Naskah ini tidak menciptakan nomor atau derajat. Kaidah hukum yang dirumuskan ulama dapat dipaparkan tanpa mengarang detail sumber. Saat kutipan hadits diperlukan, gunakan rujukan yang diperiksa oleh ahli hadits.</w:t>
      </w:r>
    </w:p>
    <w:p>
      <w:pPr>
        <w:jc w:val="both"/>
      </w:pPr>
      <w:r>
        <w:rPr>
          <w:b w:val="0"/>
          <w:i w:val="0"/>
        </w:rPr>
        <w:t>Penerapan kaidah memerlukan pertanyaan tentang bahaya yang nyata dan dapat dibuktikan. Apakah pihak yang dirugikan telah memberi persetujuan? Apakah kerugian dapat dipulihkan? Apakah upaya memperbaiki menimbulkan kerugian lebih besar? Dalam lingkungan usaha, keselamatan pekerja dan konsumen perlu ditangani sebelum persoalan berubah menjadi sengketa. Catatan komunikasi dan laporan teknis dapat memperjelas tanggung jawab.</w:t>
      </w:r>
    </w:p>
    <w:p>
      <w:pPr>
        <w:jc w:val="both"/>
      </w:pPr>
      <w:r>
        <w:rPr>
          <w:b w:val="0"/>
          <w:i w:val="0"/>
        </w:rPr>
        <w:t>Kaidah ini juga tidak memberi izin membalas kesalahan dengan tindakan serupa. Bila pemasok terlambat membayar, pembeli tidak boleh merusak barangnya sebagai hukuman. Gunakan jalur komunikasi, mediasi, atau mekanisme hukum yang tersedia. Tindakan proporsional menjaga hak tanpa menciptakan bahaya baru.</w:t>
      </w:r>
    </w:p>
    <w:p>
      <w:pPr>
        <w:jc w:val="both"/>
      </w:pPr>
      <w:r>
        <w:rPr>
          <w:b w:val="0"/>
          <w:i w:val="0"/>
        </w:rPr>
        <w:t>Pencegahan bahaya kadang menuntut tindakan cepat, seperti menghentikan mesin yang membahayakan pekerja. Tindakan sementara sebaiknya dibatasi pada yang diperlukan dan disertai pencatatan alasan. Setelah ancaman mereda, para pihak dapat memeriksa sebab serta menyusun pemulihan. Menunggu putusan lengkap sambil membiarkan bahaya berlanjut dapat memperbesar dampak.</w:t>
      </w:r>
    </w:p>
    <w:p>
      <w:pPr>
        <w:jc w:val="both"/>
      </w:pPr>
      <w:r>
        <w:rPr>
          <w:b w:val="0"/>
          <w:i w:val="0"/>
        </w:rPr>
        <w:t>Namun, klaim bahaya juga dapat dipakai untuk membatasi hak yang sah. Pemilik rumah, misalnya, perlu memberi alasan yang dapat diperiksa sebelum mengusir penyewa atau menahan barangnya. Pihak yang menyatakan adanya bahaya hendaknya menyebut fakta, waktu, dan dampak. Pihak lain diberi kesempatan menjelaskan, kecuali keadaan mendesak mengharuskan perlindungan segera.</w:t>
      </w:r>
    </w:p>
    <w:p>
      <w:pPr>
        <w:jc w:val="both"/>
      </w:pPr>
      <w:r>
        <w:rPr>
          <w:b w:val="0"/>
          <w:i w:val="0"/>
        </w:rPr>
        <w:t>Pihak yang melakukan perbaikan sebaiknya memberi tahu pihak lain tentang biaya dan pilihan yang tersedia. Dalam keadaan mendesak, bukti foto dan kuitansi dapat disimpan agar langkah segera tetap dapat ditinjau kemudian. Bila ada asuransi atau aturan bangunan yang relevan, periksa cakupan dan prosedurnya melalui sumber resmi. Jangan menjanjikan pemulihan sebelum kerusakan dinilai.</w:t>
      </w:r>
    </w:p>
    <w:p>
      <w:pPr>
        <w:jc w:val="both"/>
      </w:pPr>
      <w:r>
        <w:rPr>
          <w:b/>
          <w:i w:val="0"/>
          <w:sz w:val="28"/>
        </w:rPr>
        <w:t>12.6 "Al-'Adah Muhakkamah": Kebiasaan sebagai Pertimbangan Hukum</w:t>
      </w:r>
    </w:p>
    <w:p>
      <w:pPr>
        <w:jc w:val="both"/>
      </w:pPr>
      <w:r>
        <w:rPr>
          <w:b w:val="0"/>
          <w:i w:val="0"/>
        </w:rPr>
        <w:t>Al-'adah muhakkamah berarti kebiasaan yang sah dapat dipertimbangkan dalam penetapan hukum. Adat membantu memahami istilah, tata cara, atau praktik yang tidak ditulis terperinci. Ia bukan pengganti nash yang jelas, dan kebiasaan yang melanggar larangan tidak menjadi benar hanya karena dilakukan banyak orang.</w:t>
      </w:r>
    </w:p>
    <w:p>
      <w:pPr>
        <w:jc w:val="both"/>
      </w:pPr>
      <w:r>
        <w:rPr>
          <w:b w:val="0"/>
          <w:i w:val="0"/>
        </w:rPr>
        <w:t>Di sebuah sentra batik Pekalongan, pengrajin dan pedagang terbiasa memesan kain melalui pesan suara. Mereka mengenali istilah mutu dan ukuran yang berlaku di lingkungan itu. Jika timbul perselisihan, kebiasaan setempat dapat membantu menjelaskan makna istilah, tetapi tidak menghapus kebutuhan menentukan jumlah, harga, waktu serah, serta pihak yang menanggung cacat. Adat mesti dibuktikan dan dipahami kedua pihak.</w:t>
      </w:r>
    </w:p>
    <w:p>
      <w:pPr>
        <w:jc w:val="both"/>
      </w:pPr>
      <w:r>
        <w:rPr>
          <w:b w:val="0"/>
          <w:i w:val="0"/>
        </w:rPr>
        <w:t>Kebiasaan yang dipertimbangkan umumnya dikenal, konsisten, dan tidak bertentangan dengan ketentuan syariah atau hukum. Penerapannya juga perlu cocok dengan tempat dan waktu transaksi. Praktik di satu pasar belum tentu berlaku di wilayah lain. Kebiasaan yang berubah cepat perlu dijelaskan sebelum dipakai untuk menyimpulkan maksud pihak.</w:t>
      </w:r>
    </w:p>
    <w:p>
      <w:pPr>
        <w:jc w:val="both"/>
      </w:pPr>
      <w:r>
        <w:rPr>
          <w:b w:val="0"/>
          <w:i w:val="0"/>
        </w:rPr>
        <w:t>Jika biaya pengiriman biasanya dibayar pembeli, tetapi kali ini penjual berjanji menanggungnya, janji khusus itu perlu diperhatikan. Praktik umum tidak boleh menghapus kesepakatan eksplisit yang sah. Simpan bukti percakapan dan tanyakan istilah yang mungkin dimaknai berbeda. Ini terutama penting ketika pihak berasal dari lingkungan usaha berlainan.</w:t>
      </w:r>
    </w:p>
    <w:p>
      <w:pPr>
        <w:jc w:val="both"/>
      </w:pPr>
      <w:r>
        <w:rPr>
          <w:b w:val="0"/>
          <w:i w:val="0"/>
        </w:rPr>
        <w:t>Kebiasaan dapat membantu mengisi ruang yang tidak diatur, bukan menutupi informasi yang sengaja disembunyikan. Bila pembeli tidak mengetahui standar mutu, penjual tetap perlu menerangkan kondisi barang. Adat yang adil memperjelas transaksi; adat yang menjadi alat menekan pihak lemah harus ditinjau secara kritis.</w:t>
      </w:r>
    </w:p>
    <w:p>
      <w:pPr>
        <w:jc w:val="both"/>
      </w:pPr>
      <w:r>
        <w:rPr>
          <w:b w:val="0"/>
          <w:i w:val="0"/>
        </w:rPr>
        <w:t>Adat yang berfungsi sebagai penjelas perlu dibedakan dari kebiasaan yang hanya dilakukan oleh sebagian pelaku. Satu penjual mungkin selalu meminta uang muka, tetapi itu belum tentu menjadi adat yang diketahui pembeli. Bukti dapat berupa praktik yang konsisten, penjelasan tertulis, atau pengakuan para pihak. Kekuatan bukti dinilai sesuai perkara.</w:t>
      </w:r>
    </w:p>
    <w:p>
      <w:pPr>
        <w:jc w:val="both"/>
      </w:pPr>
      <w:r>
        <w:rPr>
          <w:b w:val="0"/>
          <w:i w:val="0"/>
        </w:rPr>
        <w:t>Kebiasaan juga berubah. Cara pesan melalui pesan suara tadi mungkin digantikan formulir atau catatan digital yang lebih rinci. Yang penting bukan medianya, melainkan pemahaman bersama, keterlacakan, dan bukti persetujuan. Pelaku usaha dapat mengurangi salah paham dengan menjelaskan istilah mutu, satuan, dan jadwal secara eksplisit, terutama kepada pembeli baru.</w:t>
      </w:r>
    </w:p>
    <w:p>
      <w:pPr>
        <w:jc w:val="both"/>
      </w:pPr>
      <w:r>
        <w:rPr>
          <w:b w:val="0"/>
          <w:i w:val="0"/>
        </w:rPr>
        <w:t>Adat tidak boleh dipakai untuk membebankan syarat tersembunyi kepada pendatang atau konsumen baru. Penjual dapat menjelaskan praktik lokal saat penawaran dibuat, terutama bila ada biaya atau konsekuensi yang tidak lazim. Dengan demikian, adat membantu menafsirkan kesepakatan, bukan menjadi kejutan setelah pembayaran.</w:t>
      </w:r>
    </w:p>
    <w:p>
      <w:pPr>
        <w:jc w:val="both"/>
      </w:pPr>
      <w:r>
        <w:rPr>
          <w:b/>
          <w:i w:val="0"/>
          <w:sz w:val="28"/>
        </w:rPr>
        <w:t>12.7 "Al-Masyaqqah Tajlib at-Taysir": Kesulitan Mendatangkan Kemudahan</w:t>
      </w:r>
    </w:p>
    <w:p>
      <w:pPr>
        <w:jc w:val="both"/>
      </w:pPr>
      <w:r>
        <w:rPr>
          <w:b w:val="0"/>
          <w:i w:val="0"/>
        </w:rPr>
        <w:t>Kaidah al-masyaqqah tajlib at-taysir menyatakan bahwa kesulitan tertentu dapat menjadi alasan kemudahan hukum. Namun, tidak setiap rasa repot atau pilihan yang kurang nyaman memenuhi makna kesulitan yang dibahas ulama. Ukuran dan bentuk kemudahan bergantung pada bidang hukum, kemampuan orang, tingkat kebutuhan, serta dalil terkait.</w:t>
      </w:r>
    </w:p>
    <w:p>
      <w:pPr>
        <w:jc w:val="both"/>
      </w:pPr>
      <w:r>
        <w:rPr>
          <w:b w:val="0"/>
          <w:i w:val="0"/>
        </w:rPr>
        <w:t>Seorang pedagang ikan di Muara Angke menghadapi cuaca buruk yang menunda pengiriman ke pembeli. Mereka perlu menghubungi satu sama lain untuk menyepakati jadwal baru atau penyelesaian lain. Keadaan itu berbeda dari pembeli yang sekadar berubah pikiran setelah menerima barang sesuai janji. Sebab keterlambatan, bukti, dan isi akad memengaruhi langkah yang wajar.</w:t>
      </w:r>
    </w:p>
    <w:p>
      <w:pPr>
        <w:jc w:val="both"/>
      </w:pPr>
      <w:r>
        <w:rPr>
          <w:b w:val="0"/>
          <w:i w:val="0"/>
        </w:rPr>
        <w:t>Kaidah ini tidak menghapus hak pihak lain secara sepihak. Bila kesulitan membuat seseorang terlambat memenuhi kewajiban, komunikasi dini dan kesepakatan penyesuaian lebih baik daripada diam. Pihak yang memberi kelonggaran dapat mempertimbangkan keadaan, tetapi rincian hukum tidak selalu sama bagi utang, sewa, atau pesanan barang. Ahli perlu memeriksa jenis kewajiban dan kemampuan pihak.</w:t>
      </w:r>
    </w:p>
    <w:p>
      <w:pPr>
        <w:jc w:val="both"/>
      </w:pPr>
      <w:r>
        <w:rPr>
          <w:b w:val="0"/>
          <w:i w:val="0"/>
        </w:rPr>
        <w:t>Kemudahan yang diakui syariat biasanya memiliki dasar dan batas. Misalnya, keringanan dalam ibadah memiliki dalil dan syarat khusus; kaidah umum tidak memberi kebebasan menentukan keringanan sendiri. Dalam muamalah, penyelesaian yang disepakati para pihak dapat menjaga hak selama tidak memuat unsur terlarang dan tidak dipaksakan.</w:t>
      </w:r>
    </w:p>
    <w:p>
      <w:pPr>
        <w:jc w:val="both"/>
      </w:pPr>
      <w:r>
        <w:rPr>
          <w:b w:val="0"/>
          <w:i w:val="0"/>
        </w:rPr>
        <w:t>Saat menghadapi hambatan, catat penyebabnya, dampak kepada pihak lain, dan pilihan yang masih mungkin dilakukan. Tawarkan jadwal atau cara pemenuhan yang realistis. Bila pihak lain tidak setuju atau nilai sengketanya besar, mintalah mediasi atau nasihat profesional.</w:t>
      </w:r>
    </w:p>
    <w:p>
      <w:pPr>
        <w:jc w:val="both"/>
      </w:pPr>
      <w:r>
        <w:rPr>
          <w:b w:val="0"/>
          <w:i w:val="0"/>
        </w:rPr>
        <w:t>Kesulitan perlu dibedakan dari akibat yang memang telah disepakati secara sah. Jika hujan menghambat pengiriman, pihak dapat menilai ulang jadwal berdasarkan kondisi dan klausul. Jika seseorang sengaja menunda tanpa alasan, menyebut keadaan sebagai kesulitan tidak otomatis membebaskannya. Bukti cuaca, pemberitahuan, serta usaha mencari jalur lain dapat membantu ahli memahami keadaan.</w:t>
      </w:r>
    </w:p>
    <w:p>
      <w:pPr>
        <w:jc w:val="both"/>
      </w:pPr>
      <w:r>
        <w:rPr>
          <w:b w:val="0"/>
          <w:i w:val="0"/>
        </w:rPr>
        <w:t>Kemudahan yang tepat berusaha menjaga dua sisi: pihak yang kesulitan tidak dibebani di luar kemampuan, dan pihak lain tidak kehilangan hak tanpa alasan. Penjadwalan ulang, pembagian pengiriman, atau penggantian barang dapat menjadi pilihan jika disetujui. Tidak ada satu pilihan yang cocok untuk setiap kontrak. Catat kesepakatan baru agar kewajiban berikutnya tidak kembali diperdebatkan.</w:t>
      </w:r>
    </w:p>
    <w:p>
      <w:pPr>
        <w:jc w:val="both"/>
      </w:pPr>
      <w:r>
        <w:rPr>
          <w:b w:val="0"/>
          <w:i w:val="0"/>
        </w:rPr>
        <w:t>Pihak yang memberi kelonggaran dapat menetapkan batas yang jelas, misalnya tanggal baru atau tahap pembayaran, selama disepakati tanpa paksaan. Keputusan itu tidak harus menghapus kewajiban pokok. Catatan tertulis melindungi pihak yang kesulitan dan pemberi kelonggaran dari salah ingat. Bila janji baru tidak dapat dipenuhi, komunikasi ulang diperlukan sebelum jatuh tempo berikutnya.</w:t>
      </w:r>
    </w:p>
    <w:p>
      <w:pPr>
        <w:jc w:val="both"/>
      </w:pPr>
      <w:r>
        <w:rPr>
          <w:b/>
          <w:i w:val="0"/>
          <w:sz w:val="28"/>
        </w:rPr>
        <w:t>12.8 "Ad-Dharurat Tubih al-Mahzhurat": Kapan Darurat Membolehkan yang Dilarang, dan Kapan Tidak</w:t>
      </w:r>
    </w:p>
    <w:p>
      <w:pPr>
        <w:jc w:val="both"/>
      </w:pPr>
      <w:r>
        <w:rPr>
          <w:b w:val="0"/>
          <w:i w:val="0"/>
        </w:rPr>
        <w:t>Kaidah ad-dharurat tubih al-mahzhurat menyatakan keadaan darurat dapat membolehkan hal terlarang dengan syarat tertentu. Kaidah ini bukan izin umum untuk mengabaikan larangan demi keuntungan, tekanan sosial, atau kenyamanan. Penilaian darurat memerlukan keadaan nyata, kadar kebutuhan, ketiadaan alternatif yang dibolehkan, serta batas waktu dan kadar yang diperlukan.</w:t>
      </w:r>
    </w:p>
    <w:p>
      <w:pPr>
        <w:jc w:val="both"/>
      </w:pPr>
      <w:r>
        <w:rPr>
          <w:b w:val="0"/>
          <w:i w:val="0"/>
        </w:rPr>
        <w:t>Misalnya, seorang pengemudi di daerah terpencil kehilangan akses ke sumber makanan halal setelah banjir memutus jalan. Keadaan tersebut berbeda dari keinginan membeli produk yang lebih murah ketika pilihan halal masih tersedia. Penilaian juga perlu mempertimbangkan keselamatan, kemampuan mencari bantuan, dan ketentuan khusus yang membahas keadaan itu. Ilustrasi tidak menetapkan fatwa untuk semua keadaan darurat.</w:t>
      </w:r>
    </w:p>
    <w:p>
      <w:pPr>
        <w:jc w:val="both"/>
      </w:pPr>
      <w:r>
        <w:rPr>
          <w:b w:val="0"/>
          <w:i w:val="0"/>
        </w:rPr>
        <w:t>Ulama membahas kaidah ini bersama prinsip bahwa kebutuhan dinilai sesuai kadarnya. Maka, sekalipun suatu keringanan berlaku, penggunaannya dibatasi pada kebutuhan yang nyata dan tidak diperluas tanpa alasan. Sesudah keadaan berubah, dasar keringanan dapat berakhir. Pihak yang mengklaim darurat perlu menjelaskan keadaan dengan jujur kepada ahli yang menilai.</w:t>
      </w:r>
    </w:p>
    <w:p>
      <w:pPr>
        <w:jc w:val="both"/>
      </w:pPr>
      <w:r>
        <w:rPr>
          <w:b w:val="0"/>
          <w:i w:val="0"/>
        </w:rPr>
        <w:t>Dalam transaksi keuangan, kesulitan membayar cicilan atau kehilangan pendapatan patut ditangani serius, tetapi tidak otomatis mengubah struktur akad. Hubungi pihak terkait, cari restrukturisasi yang sah, dan minta pendampingan bila ada ancaman atau ketidakjelasan. Jangan memakai kata darurat untuk menutupi pilihan yang disengaja atau memindahkan beban kepada orang lain.</w:t>
      </w:r>
    </w:p>
    <w:p>
      <w:pPr>
        <w:jc w:val="both"/>
      </w:pPr>
      <w:r>
        <w:rPr>
          <w:b w:val="0"/>
          <w:i w:val="0"/>
        </w:rPr>
        <w:t>Tanyakan: ancaman apa yang terjadi, bukti apa yang mendukungnya, alternatif apa yang sudah dicoba, dan seberapa luas keringanan diperlukan? Bila menyangkut kesehatan atau keselamatan, libatkan tenaga ahli yang memahami keadaan faktual. Untuk hukum agama, mintalah penilaian ulama atau lembaga yang berwenang.</w:t>
      </w:r>
    </w:p>
    <w:p>
      <w:pPr>
        <w:jc w:val="both"/>
      </w:pPr>
      <w:r>
        <w:rPr>
          <w:b w:val="0"/>
          <w:i w:val="0"/>
        </w:rPr>
        <w:t>Darurat juga perlu dibedakan dari hajah atau kebutuhan yang berat tetapi tidak mencapai keadaan darurat. Literatur fiqh membahas kategori dan akibat yang berbeda, sehingga istilah sehari-hari tidak cukup untuk memastikan statusnya. Kesulitan ekonomi, misalnya, dapat serius dan patut mendapat bantuan, tetapi penetapan keringanan tertentu memerlukan pemeriksaan bidang hukum yang bersangkutan.</w:t>
      </w:r>
    </w:p>
    <w:p>
      <w:pPr>
        <w:jc w:val="both"/>
      </w:pPr>
      <w:r>
        <w:rPr>
          <w:b w:val="0"/>
          <w:i w:val="0"/>
        </w:rPr>
        <w:t>Bila keputusan tidak dapat ditunda, kumpulkan keterangan yang tersedia dan hubungi pihak berkompeten secepat mungkin. Jangan memperluas izin melebihi keadaan yang dihadapi, dan tinjau kembali setelah keadaan berubah. Catatan mengenai pilihan yang sudah dicoba dapat membantu menjelaskan bahwa langkah diambil karena kebutuhan, bukan untuk memperoleh keuntungan tambahan.</w:t>
      </w:r>
    </w:p>
    <w:p>
      <w:pPr>
        <w:jc w:val="both"/>
      </w:pPr>
      <w:r>
        <w:rPr>
          <w:b w:val="0"/>
          <w:i w:val="0"/>
        </w:rPr>
        <w:t>Klaim darurat sebaiknya tidak dibangun dari perkiraan yang dapat diuji dengan mudah tetapi sengaja diabaikan. Carilah informasi tentang alternatif, ketersediaan bantuan, dan dampak tiap pilihan. Dalam keadaan yang membahayakan nyawa, keselamatan segera didahulukan melalui tenaga kompeten; pertanyaan hukum dapat ditelaah setelah keadaan aman.</w:t>
      </w:r>
    </w:p>
    <w:p>
      <w:pPr>
        <w:jc w:val="both"/>
      </w:pPr>
      <w:r>
        <w:rPr>
          <w:b/>
          <w:i w:val="0"/>
          <w:sz w:val="28"/>
        </w:rPr>
        <w:t>12.9 "Al-Yaqin la Yazul bisy-Syakk": Keyakinan Tidak Hilang karena Keraguan</w:t>
      </w:r>
    </w:p>
    <w:p>
      <w:pPr>
        <w:jc w:val="both"/>
      </w:pPr>
      <w:r>
        <w:rPr>
          <w:b w:val="0"/>
          <w:i w:val="0"/>
        </w:rPr>
        <w:t>Kaidah al-yaqin la yazul bisy-syakk berarti keadaan yang telah dipastikan tidak gugur hanya karena keraguan belaka. Dalam urusan harta, kaidah ini membantu mencegah tuduhan atau klaim tanpa bukti. Namun, ia tidak menghalangi pemeriksaan ketika muncul bukti baru yang kuat.</w:t>
      </w:r>
    </w:p>
    <w:p>
      <w:pPr>
        <w:jc w:val="both"/>
      </w:pPr>
      <w:r>
        <w:rPr>
          <w:b w:val="0"/>
          <w:i w:val="0"/>
        </w:rPr>
        <w:t>Di sebuah koperasi kecil di Garut, bendahara mencatat satu pembayaran pemasok sebagai lunas. Beberapa bulan kemudian, pemasok mengirim pesan bahwa uang belum diterima. Catatan bank, kuitansi, komunikasi, dan mutasi kas perlu diperiksa. Keraguan semata tidak membuktikan penipuan, tetapi bukti transfer yang ternyata salah rekening dapat mengubah pemahaman awal.</w:t>
      </w:r>
    </w:p>
    <w:p>
      <w:pPr>
        <w:jc w:val="both"/>
      </w:pPr>
      <w:r>
        <w:rPr>
          <w:b w:val="0"/>
          <w:i w:val="0"/>
        </w:rPr>
        <w:t>Para ahli fiqh menggunakan kaidah keyakinan dalam berbagai bab, termasuk perkara bersuci, ibadah, dan muamalah. Penerapan spesifiknya bergantung pada keadaan yang sudah mapan dan pihak yang menanggung beban pembuktian. Jangan meminjam rumusan itu untuk menyatakan semua klaim orang lain tidak benar. Dalam sengketa, aturan pembuktian yang berlaku dan dokumen relevan tetap diperhatikan.</w:t>
      </w:r>
    </w:p>
    <w:p>
      <w:pPr>
        <w:jc w:val="both"/>
      </w:pPr>
      <w:r>
        <w:rPr>
          <w:b w:val="0"/>
          <w:i w:val="0"/>
        </w:rPr>
        <w:t>Untuk mengurangi keraguan, pisahkan uang pribadi dan kas usaha, catat tanggal pembayaran, simpan kuitansi, dan cocokkan saldo berkala. Jika bukti bertentangan, tahan kesimpulan sampai pemeriksaan selesai. Menuduh pihak lain dengan dasar ingatan yang kabur dapat merusak hubungan dan menimbulkan ketidakadilan.</w:t>
      </w:r>
    </w:p>
    <w:p>
      <w:pPr>
        <w:jc w:val="right"/>
        <w:rtl/>
      </w:pPr>
      <w:r>
        <w:rPr>
          <w:rFonts w:ascii="Scheherazade New" w:hAnsi="Scheherazade New"/>
          <w:sz w:val="30"/>
          <w:rtl/>
          <w:cs w:val="1"/>
        </w:rPr>
        <w:t>وَلَا تَأْكُلُوٓا۟ أَمْوَٰلَكُم بَيْنَكُم بِٱلْبَٰطِلِ وَتُدْلُوا۟ بِهَآ إِلَى ٱلْحُكَّامِ لِتَأْكُلُوا۟ فَرِيقًۭا مِّنْ أَمْوَٰلِ ٱلنَّاسِ بِٱلْإِثْمِ وَأَنتُمْ تَعْلَمُونَ</w:t>
      </w:r>
    </w:p>
    <w:p>
      <w:pPr>
        <w:jc w:val="both"/>
      </w:pPr>
      <w:r>
        <w:rPr>
          <w:b w:val="0"/>
          <w:i w:val="0"/>
          <w:sz w:val="18"/>
        </w:rPr>
        <w:t>LATIN: n.a. (transliterasi tidak dipakai; teks Arab dibaca langsung)</w:t>
      </w:r>
    </w:p>
    <w:p>
      <w:pPr>
        <w:jc w:val="both"/>
      </w:pPr>
      <w:r>
        <w:rPr>
          <w:b w:val="0"/>
          <w:i/>
        </w:rPr>
        <w:t>Artinya: Janganlah kamu memakan harta sebagian yang lain dengan jalan yang batil dan jangan pula membawa urusan itu kepada hakim agar kamu dapat memakan sebagian harta orang lain dengan dosa, padahal kamu mengetahui.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188</w:t>
      </w:r>
    </w:p>
    <w:p>
      <w:pPr>
        <w:jc w:val="both"/>
      </w:pPr>
      <w:r>
        <w:rPr>
          <w:b w:val="0"/>
          <w:i w:val="0"/>
          <w:sz w:val="18"/>
        </w:rPr>
        <w:t>STATUS: [V-AYAT]</w:t>
      </w:r>
    </w:p>
    <w:p>
      <w:pPr>
        <w:jc w:val="both"/>
      </w:pPr>
      <w:r>
        <w:rPr>
          <w:b w:val="0"/>
          <w:i w:val="0"/>
        </w:rPr>
        <w:t>Prinsip ini bermanfaat pula dalam pencatatan stok. Jika buku menunjukkan barang telah diterima, tetapi jumlah fisik tampak berbeda, lakukan pemeriksaan ulang bersama petugas yang bertanggung jawab. Jangan langsung mengubah catatan atau menuduh pencurian. Sistem pencatatan yang memiliki jejak perubahan dan pemeriksaan silang memudahkan koreksi tanpa mengorbankan nama baik pihak.</w:t>
      </w:r>
    </w:p>
    <w:p>
      <w:pPr>
        <w:jc w:val="both"/>
      </w:pPr>
      <w:r>
        <w:rPr>
          <w:b w:val="0"/>
          <w:i w:val="0"/>
        </w:rPr>
        <w:t>Keraguan yang berulang seharusnya mendorong perbaikan proses. Gunakan bukti pembayaran yang dapat dicocokkan, mintalah tanda terima, dan simpan catatan dengan akses terbatas. Keyakinan terhadap catatan lama tidak berarti mengabaikan ketidakcocokan nyata. Kaidah menjaga keputusan agar tidak dibangun dari waswas semata, sementara pemeriksaan bukti tetap membuka jalan bagi koreksi.</w:t>
      </w:r>
    </w:p>
    <w:p>
      <w:pPr>
        <w:jc w:val="both"/>
      </w:pPr>
      <w:r>
        <w:rPr>
          <w:b w:val="0"/>
          <w:i w:val="0"/>
        </w:rPr>
        <w:t>Di rumah tangga, catatan pinjaman antaranggota dapat dibuat dengan sederhana dan disetujui bersama. Mencatat jumlah tidak menunjukkan ketidakpercayaan; catatan mencegah ingatan berbeda mengubah hubungan. Jika pembayaran dilakukan bertahap, simpan bukti setiap tahap. Data keuangan pribadi tetap dijaga agar tidak tersebar tanpa izin.</w:t>
      </w:r>
    </w:p>
    <w:p>
      <w:pPr>
        <w:jc w:val="both"/>
      </w:pPr>
      <w:r>
        <w:rPr>
          <w:b/>
          <w:i w:val="0"/>
          <w:sz w:val="28"/>
        </w:rPr>
        <w:t>12.10 Keridhaan Kedua Pihak sebagai Dasar Akad</w:t>
      </w:r>
    </w:p>
    <w:p>
      <w:pPr>
        <w:jc w:val="both"/>
      </w:pPr>
      <w:r>
        <w:rPr>
          <w:b w:val="0"/>
          <w:i w:val="0"/>
        </w:rPr>
        <w:t>Keridhaan merupakan unsur penting dalam pertukaran, sebagaimana perdagangan yang berlangsung atas dasar saling ridha disebut dalam Al-Qur'an. Kerelaan perlu hadir bersama pemahaman dan kebebasan yang memadai. Tanda tangan atau tombol persetujuan tidak selalu membuktikan bahwa seseorang mengetahui syarat penting, terutama jika informasi disembunyikan atau tekanan menutup pilihan.</w:t>
      </w:r>
    </w:p>
    <w:p>
      <w:pPr>
        <w:jc w:val="both"/>
      </w:pPr>
      <w:r>
        <w:rPr>
          <w:b w:val="0"/>
          <w:i w:val="0"/>
        </w:rPr>
        <w:t>Di kios pulsa di Banjarmasin, seorang pelanggan membeli perangkat bekas setelah penjual menyebut ada goresan kecil. Jika kerusakan utama tidak diterangkan, kerelaan pembeli mungkin dibangun di atas informasi yang tidak lengkap. Sebaliknya, penjual tidak otomatis bersalah bila pembeli melihat kondisi, memahami harga, dan menerima barang sesuai penjelasan. Bukti komunikasi serta kondisi barang penting untuk menilai sengketa.</w:t>
      </w:r>
    </w:p>
    <w:p>
      <w:pPr>
        <w:jc w:val="both"/>
      </w:pPr>
      <w:r>
        <w:rPr>
          <w:b w:val="0"/>
          <w:i w:val="0"/>
        </w:rPr>
        <w:t>Ridha tidak membenarkan semua isi akad. Para pihak dapat sepakat pada syarat yang tetap melanggar larangan atau merugikan pihak ketiga. Karena itu, pemeriksaan meliputi persetujuan, kecakapan, objek, harga, informasi, serta ketentuan yang mengikat. Kerelaan merupakan dasar hubungan yang adil, bukan satu-satunya ukuran sah.</w:t>
      </w:r>
    </w:p>
    <w:p>
      <w:pPr>
        <w:jc w:val="both"/>
      </w:pPr>
      <w:r>
        <w:rPr>
          <w:b w:val="0"/>
          <w:i w:val="0"/>
        </w:rPr>
        <w:t>Dalam transaksi jarak jauh, berikan waktu membaca syarat dan sediakan cara bertanya sebelum pembayaran. Jelaskan biaya, pengembalian, waktu penyerahan, dan penanganan keluhan. Jika ada perubahan penting, minta persetujuan baru, bukan menganggap diam sebagai penerimaan. Langkah ini membantu membedakan kesepakatan nyata dari kepatuhan karena bingung atau terdesak.</w:t>
      </w:r>
    </w:p>
    <w:p>
      <w:pPr>
        <w:jc w:val="both"/>
      </w:pPr>
      <w:r>
        <w:rPr>
          <w:b w:val="0"/>
          <w:i w:val="0"/>
        </w:rPr>
        <w:t>Kerelaan juga berkaitan dengan kecakapan dan kuasa. Orang yang menandatangani bagi keluarga atau perusahaan harus memiliki wewenang yang tepat. Anak atau orang yang tidak memahami konsekuensi mungkin memerlukan perlindungan sesuai ketentuan yang berlaku. Persetujuan tidak dinilai terpisah dari kemampuan memahami dan hak pihak yang diwakili.</w:t>
      </w:r>
    </w:p>
    <w:p>
      <w:pPr>
        <w:jc w:val="both"/>
      </w:pPr>
      <w:r>
        <w:rPr>
          <w:b w:val="0"/>
          <w:i w:val="0"/>
        </w:rPr>
        <w:t>Tekanan tidak selalu berupa ancaman langsung. Ketergantungan ekonomi, tenggat yang tidak wajar, atau informasi yang sengaja dibuat rumit dapat mengurangi kebebasan memilih. Penilaian membutuhkan fakta dan tidak boleh dilakukan hanya dari perasaan salah satu pihak. Pelaku usaha dapat memberi ringkasan syarat, waktu bertanya, serta salinan dokumen sebagai kebiasaan yang menjaga kerelaan.</w:t>
      </w:r>
    </w:p>
    <w:p>
      <w:pPr>
        <w:jc w:val="both"/>
      </w:pPr>
      <w:r>
        <w:rPr>
          <w:b w:val="0"/>
          <w:i w:val="0"/>
        </w:rPr>
        <w:t>Persetujuan yang bermakna dapat diuji dengan meminta pihak menjelaskan kembali kewajiban pokok menurut pemahamannya. Cara ini bukan ujian, melainkan kesempatan menemukan istilah yang membingungkan sebelum transaksi berlangsung. Jika pihak tidak memiliki waktu untuk membaca atau menerima salinan, tunda persetujuan bila keadaan memungkinkan.</w:t>
      </w:r>
    </w:p>
    <w:p>
      <w:pPr>
        <w:jc w:val="both"/>
      </w:pPr>
      <w:r>
        <w:rPr>
          <w:b/>
          <w:i w:val="0"/>
          <w:sz w:val="28"/>
        </w:rPr>
        <w:t>12.11 Al-'Ibrah bil Maqashid wal Ma'ani: yang Dinilai adalah Hakikat, Bukan Nama</w:t>
      </w:r>
    </w:p>
    <w:p>
      <w:pPr>
        <w:jc w:val="both"/>
      </w:pPr>
      <w:r>
        <w:rPr>
          <w:b w:val="0"/>
          <w:i w:val="0"/>
        </w:rPr>
        <w:t>Kaidah al-'ibrah bil maqashid wal ma'ani mengarahkan perhatian kepada tujuan dan substansi, bukan hanya nama yang ditempelkan pada suatu tindakan. Dalam transaksi, istilah “bagi hasil”, “biaya layanan”, atau “titipan” perlu diuji terhadap alur uang, kewajiban, dan risiko yang sesungguhnya. Namun, nama tetap dapat membantu memahami maksud bila digunakan secara konsisten.</w:t>
      </w:r>
    </w:p>
    <w:p>
      <w:pPr>
        <w:jc w:val="both"/>
      </w:pPr>
      <w:r>
        <w:rPr>
          <w:b w:val="0"/>
          <w:i w:val="0"/>
        </w:rPr>
        <w:t>Sebuah kelompok usaha di Makassar menyebut dana dari anggota sebagai “investasi”. Jika dokumen menjanjikan pengembalian tetap tanpa melihat hasil, kewajiban tersebut perlu diperiksa berdasarkan isi dan pelaksanaan, bukan sebutan pemasaran. Ini belum menjadi vonis atas seluruh produk yang memakai istilah serupa. Dokumen, sumber pembayaran, jaminan, dan tanggung jawab pengelola harus dipahami terlebih dahulu.</w:t>
      </w:r>
    </w:p>
    <w:p>
      <w:pPr>
        <w:jc w:val="both"/>
      </w:pPr>
      <w:r>
        <w:rPr>
          <w:b w:val="0"/>
          <w:i w:val="0"/>
        </w:rPr>
        <w:t>Para ulama memperhatikan makna dan tujuan dalam banyak perkara, tetapi penilaian tidak boleh berubah menjadi dugaan tentang niat tersembunyi. Bukti yang dapat diperiksa meliputi kontrak, kuitansi, alur pembayaran, komunikasi, dan praktik nyata. Bila kata dalam kontrak bertentangan dengan kenyataan, ahli dapat menilai bobot masing-masing menurut kaidah dan hukum yang berlaku.</w:t>
      </w:r>
    </w:p>
    <w:p>
      <w:pPr>
        <w:jc w:val="both"/>
      </w:pPr>
      <w:r>
        <w:rPr>
          <w:b w:val="0"/>
          <w:i w:val="0"/>
        </w:rPr>
        <w:t>Untuk pembaca, langkah praktisnya ialah menanyakan: apa yang wajib dibayar, kapan, atas dasar apa, dan apa akibat jika kondisi berubah? Minta penjelasan dalam bahasa sederhana. Jangan menyimpulkan hanya dari istilah syariah, tetapi jangan pula menuduh berdasarkan kemiripan nama. Penilaian yang adil membedakan dugaan, indikasi, dan fakta yang sudah terverifikasi.</w:t>
      </w:r>
    </w:p>
    <w:p>
      <w:pPr>
        <w:jc w:val="both"/>
      </w:pPr>
      <w:r>
        <w:rPr>
          <w:b/>
          <w:i w:val="0"/>
          <w:sz w:val="24"/>
        </w:rPr>
        <w:t>Produk Contoh</w:t>
      </w:r>
    </w:p>
    <w:p>
      <w:pPr>
        <w:jc w:val="both"/>
      </w:pPr>
      <w:r>
        <w:rPr>
          <w:b w:val="0"/>
          <w:i w:val="0"/>
        </w:rPr>
        <w:t>Contoh tanpa merek: penawaran pembiayaan menyebut imbalan sebagai “biaya pengelolaan”. Periksa layanan yang diberikan, cara biaya dihitung, waktu penagihan, pihak penerima, serta akibat keterlambatan. Penamaan saja tidak cukup untuk menilai hukum produk; bawa dokumen lengkap kepada ahli.</w:t>
      </w:r>
    </w:p>
    <w:p>
      <w:pPr>
        <w:jc w:val="both"/>
      </w:pPr>
      <w:r>
        <w:rPr>
          <w:b w:val="0"/>
          <w:i w:val="0"/>
        </w:rPr>
        <w:t>Pembedaan antara bentuk dan hakikat tidak membolehkan siapa pun menebak isi hati. Fokusnya adalah akibat nyata dan hubungan yang dapat dilihat. Jika dua akad disebut terpisah, periksa apakah masing-masing memiliki objek, waktu, dan tanggung jawab yang benar-benar dijalankan. Jika satu perjanjian memuat beberapa komponen, pastikan semua pihak memahami pertautannya.</w:t>
      </w:r>
    </w:p>
    <w:p>
      <w:pPr>
        <w:jc w:val="both"/>
      </w:pPr>
      <w:r>
        <w:rPr>
          <w:b w:val="0"/>
          <w:i w:val="0"/>
        </w:rPr>
        <w:t>Pembaca dapat membuat bagan sederhana aliran barang dan uang. Tandai siapa pemilik barang sebelum serta sesudah transaksi, siapa menerima pembayaran, dan kapan kewajiban timbul. Bagan tersebut tidak menggantikan analisis fiqh, tetapi membantu mengungkap pertanyaan yang perlu diajukan. Bawa juga lampiran dan komunikasi yang berkaitan, sebab potongan kontrak dapat memberi gambaran yang tidak lengkap.</w:t>
      </w:r>
    </w:p>
    <w:p>
      <w:pPr>
        <w:jc w:val="both"/>
      </w:pPr>
      <w:r>
        <w:rPr>
          <w:b w:val="0"/>
          <w:i w:val="0"/>
        </w:rPr>
        <w:t>Pemeriksaan substansi tidak membolehkan kesimpulan atas satu unsur secara terpisah. Sebuah biaya mungkin menjadi imbalan layanan nyata, atau mungkin tidak sebanding dengan layanan yang disebut. Periksa dasar penetapan, hubungan dengan nilai transaksi, dan kewajiban penyedia. Ahli dapat membandingkan rincian itu dengan ketentuan yang berlaku.</w:t>
      </w:r>
    </w:p>
    <w:p>
      <w:pPr>
        <w:jc w:val="both"/>
      </w:pPr>
      <w:r>
        <w:rPr>
          <w:b/>
          <w:i w:val="0"/>
          <w:sz w:val="28"/>
        </w:rPr>
        <w:t>12.12 Sadd adz-Dzari'ah dan Hilah: Menutup Jalan Rekayasa dalam Akad</w:t>
      </w:r>
    </w:p>
    <w:p>
      <w:pPr>
        <w:jc w:val="both"/>
      </w:pPr>
      <w:r>
        <w:rPr>
          <w:b w:val="0"/>
          <w:i w:val="0"/>
        </w:rPr>
        <w:t>Sadd adz-dzari'ah berarti menutup sarana yang kuat mengantarkan pada kerusakan atau larangan, sedangkan hilah merujuk rekayasa bentuk untuk mencapai akibat tertentu. Keduanya dibahas ulama dengan cakupan dan penerapan yang berbeda. Tidak setiap sarana yang mungkin disalahgunakan harus ditutup, dan tidak setiap perubahan bentuk merupakan rekayasa tercela.</w:t>
      </w:r>
    </w:p>
    <w:p>
      <w:pPr>
        <w:jc w:val="both"/>
      </w:pPr>
      <w:r>
        <w:rPr>
          <w:b w:val="0"/>
          <w:i w:val="0"/>
        </w:rPr>
        <w:t>Di sebuah toko elektronik di Semarang, penjual dan pembeli menyusun dua dokumen berurutan untuk barang yang sama. Satu dokumen menyebut jual beli tunai, sedangkan dokumen berikutnya memerintahkan pembayaran kembali dengan tambahan yang telah ditentukan. Penilaian memerlukan pemeriksaan apakah kedua akad benar-benar berdiri sendiri, barang berpindah kepemilikan, serta risiko dan kewajiban berjalan sebagaimana tertulis. Contoh ini bukan putusan atas setiap transaksi dengan beberapa dokumen.</w:t>
      </w:r>
    </w:p>
    <w:p>
      <w:pPr>
        <w:jc w:val="both"/>
      </w:pPr>
      <w:r>
        <w:rPr>
          <w:b w:val="0"/>
          <w:i w:val="0"/>
        </w:rPr>
        <w:t>Sebagian ulama memberi perhatian besar pada akibat sarana dan potensi penyalahgunaan, sementara rincian penerapan dapat berbeda antarmazhab. Penilaian mempertimbangkan tingkat kemungkinan terjadinya larangan, manfaat yang sah, serta dampak menutup sarana tersebut. Hilah yang hanya mengganti nama tanpa perubahan substansi perlu dibedakan dari pengaturan transaksi yang memang memiliki tujuan dan akibat sah.</w:t>
      </w:r>
    </w:p>
    <w:p>
      <w:pPr>
        <w:jc w:val="both"/>
      </w:pPr>
      <w:r>
        <w:rPr>
          <w:b w:val="0"/>
          <w:i w:val="0"/>
        </w:rPr>
        <w:t>Sebelum menilai, kumpulkan seluruh dokumen dan urutan peristiwa. Tanyakan apakah pihak memahami akibatnya, apakah barang benar-benar berpindah, dan siapa menanggung kerugian. Bila pertanyaan itu menyentuh produk keuangan atau sengketa, konsultasikan kepada ahli fiqh muamalah dan profesional hukum. Tuduhan rekayasa tanpa bukti dapat menzalimi pihak yang berakad.</w:t>
      </w:r>
    </w:p>
    <w:p>
      <w:pPr>
        <w:jc w:val="both"/>
      </w:pPr>
      <w:r>
        <w:rPr>
          <w:b/>
          <w:i w:val="0"/>
          <w:sz w:val="24"/>
        </w:rPr>
        <w:t>Titik Risiko</w:t>
      </w:r>
    </w:p>
    <w:p>
      <w:pPr>
        <w:jc w:val="both"/>
      </w:pPr>
      <w:r>
        <w:rPr>
          <w:b w:val="0"/>
          <w:i w:val="0"/>
        </w:rPr>
        <w:t>Menyatakan suatu akad sebagai hilah hanya dari kesamaan nama atau adanya dua dokumen dapat mengabaikan alur kepemilikan dan pelaksanaan sebenarnya.</w:t>
      </w:r>
    </w:p>
    <w:p>
      <w:pPr>
        <w:jc w:val="both"/>
      </w:pPr>
      <w:r>
        <w:rPr>
          <w:b/>
          <w:i w:val="0"/>
          <w:sz w:val="24"/>
        </w:rPr>
        <w:t>Pendapat Ulama</w:t>
      </w:r>
    </w:p>
    <w:p>
      <w:pPr>
        <w:jc w:val="both"/>
      </w:pPr>
      <w:r>
        <w:rPr>
          <w:b w:val="0"/>
          <w:i w:val="0"/>
        </w:rPr>
        <w:t>Sadd adz-dzari'ah dan penilaian hilah dikenal dalam diskusi fiqh, tetapi bobot dan batas penerapannya tidak tunggal. Pendapat perlu diatribusikan pada mazhab atau ulama tertentu setelah sumbernya diperiksa.</w:t>
      </w:r>
    </w:p>
    <w:p>
      <w:pPr>
        <w:jc w:val="both"/>
      </w:pPr>
      <w:r>
        <w:rPr>
          <w:b w:val="0"/>
          <w:i w:val="0"/>
        </w:rPr>
        <w:t>Perhatian terhadap sarana juga perlu proporsional. Bila kemungkinan penyalahgunaan sangat jauh, melarang seluruh kegiatan dapat menghilangkan manfaat yang sah. Sebaliknya, bila langkah tertentu hampir selalu menjadi jalan langsung kepada pelanggaran, pencegahan dapat lebih kuat dipertimbangkan. Ulama menilai kedekatan sebab dan akibat, kadar dugaan, serta maslahat yang mungkin hilang.</w:t>
      </w:r>
    </w:p>
    <w:p>
      <w:pPr>
        <w:jc w:val="both"/>
      </w:pPr>
      <w:r>
        <w:rPr>
          <w:b w:val="0"/>
          <w:i w:val="0"/>
        </w:rPr>
        <w:t>Dalam rancangan produk atau prosedur usaha, lakukan pemeriksaan sebelum diluncurkan. Tanyakan kepada pihak yang memahami fiqh dan aturan industri, bukan hanya kepada bagian pemasaran. Dokumentasikan alasan memilih struktur, bagaimana aset berpindah, dan bagaimana keluhan diselesaikan. Pemeriksaan semacam ini lebih berguna daripada menambahkan istilah agama di akhir setelah rancangan selesai.</w:t>
      </w:r>
    </w:p>
    <w:p>
      <w:pPr>
        <w:jc w:val="both"/>
      </w:pPr>
      <w:r>
        <w:rPr>
          <w:b w:val="0"/>
          <w:i w:val="0"/>
        </w:rPr>
        <w:t>Pengawasan setelah transaksi berjalan sama pentingnya dengan rancangan awal. Periksa apakah pelaksanaan menyimpang dari dokumen atau insentif mendorong tindakan yang tidak diinginkan. Jika ditemukan masalah, hentikan perluasan praktik sampai telaah selesai. Perubahan prosedur perlu disampaikan kepada pihak yang terdampak dengan cara yang dapat dipahami.</w:t>
      </w:r>
    </w:p>
    <w:p>
      <w:pPr>
        <w:jc w:val="both"/>
      </w:pPr>
      <w:r>
        <w:rPr>
          <w:b/>
          <w:i w:val="0"/>
          <w:sz w:val="28"/>
        </w:rPr>
        <w:t>12.13 Ketika Dua Kaidah Fiqh Bertemu: Urutan Prioritas</w:t>
      </w:r>
    </w:p>
    <w:p>
      <w:pPr>
        <w:jc w:val="both"/>
      </w:pPr>
      <w:r>
        <w:rPr>
          <w:b w:val="0"/>
          <w:i w:val="0"/>
        </w:rPr>
        <w:t>Dua kaidah dapat tampak menarik ke arah berbeda. Kemudahan mungkin bertemu dengan kewajiban menjaga hak, kebiasaan bertemu dengan larangan, atau praduga keadaan lama bertemu dengan bukti baru. Penyelesaiannya tidak dilakukan dengan memilih kalimat yang paling menguntungkan diri sendiri. Ahli menilai dalil khusus, tingkat kekuatan kaidah, cakupan, dan fakta perkara.</w:t>
      </w:r>
    </w:p>
    <w:p>
      <w:pPr>
        <w:jc w:val="both"/>
      </w:pPr>
      <w:r>
        <w:rPr>
          <w:b w:val="0"/>
          <w:i w:val="0"/>
        </w:rPr>
        <w:t>Bayangkan pengusaha kecil di Padang yang terlambat membayar pekerja karena pembeli utamanya belum melunasi tagihan. Kesulitan arus kas perlu diperhatikan, tetapi upah pekerja juga merupakan hak yang harus ditangani. Kedua keadaan tidak otomatis saling menghapus. Pengusaha dapat berkomunikasi, menunjukkan catatan, dan menyepakati jadwal realistis, sementara pekerja berhak mencari penyelesaian bila janji dilanggar.</w:t>
      </w:r>
    </w:p>
    <w:p>
      <w:pPr>
        <w:jc w:val="both"/>
      </w:pPr>
      <w:r>
        <w:rPr>
          <w:b w:val="0"/>
          <w:i w:val="0"/>
        </w:rPr>
        <w:t>Urutan pemeriksaan yang aman dimulai dari nash atau ketentuan khusus yang berkaitan langsung. Berikutnya, pastikan fakta dan hubungan akad; sesudah itu periksa kaidah umum, pengecualian, serta pendapat yang relevan. Bila ada konflik nyata, nilai siapa memiliki hak, mana mudarat yang lebih berat, dan apakah langkah sementara dapat mencegah kerugian. Kaidah tidak selalu tersusun seperti daftar prioritas mekanis.</w:t>
      </w:r>
    </w:p>
    <w:p>
      <w:pPr>
        <w:jc w:val="both"/>
      </w:pPr>
      <w:r>
        <w:rPr>
          <w:b w:val="0"/>
          <w:i w:val="0"/>
        </w:rPr>
        <w:t>Penting pula membedakan hukum dari pilihan kebijakan. Satu pihak dapat mengambil langkah yang lebih berhati-hati tanpa mengklaim semua pilihan lain haram. Jika ahli berbeda pendapat, sampaikan batas dan alasan perbedaan secara jujur. Pembaca sebaiknya tidak mengutip satu kaidah untuk memenangkan perdebatan sebelum memeriksa seluruh fakta.</w:t>
      </w:r>
    </w:p>
    <w:p>
      <w:pPr>
        <w:jc w:val="both"/>
      </w:pPr>
      <w:r>
        <w:rPr>
          <w:b/>
          <w:i w:val="0"/>
          <w:sz w:val="24"/>
        </w:rPr>
        <w:t>Checklist</w:t>
      </w:r>
    </w:p>
    <w:p>
      <w:pPr>
        <w:jc w:val="both"/>
      </w:pPr>
      <w:r>
        <w:rPr>
          <w:b w:val="0"/>
          <w:i w:val="0"/>
        </w:rPr>
        <w:t>Saat dua kaidah tampak berhadapan, periksa:</w:t>
      </w:r>
    </w:p>
    <w:p>
      <w:pPr>
        <w:jc w:val="both"/>
      </w:pPr>
      <w:r>
        <w:rPr>
          <w:b w:val="0"/>
          <w:i w:val="0"/>
        </w:rPr>
        <w:t>- Dalil khusus dan fakta transaksi yang benar-benar terjadi.</w:t>
      </w:r>
    </w:p>
    <w:p>
      <w:pPr>
        <w:jc w:val="both"/>
      </w:pPr>
      <w:r>
        <w:rPr>
          <w:b w:val="0"/>
          <w:i w:val="0"/>
        </w:rPr>
        <w:t>- Hak yang terancam, tingkat dampak, serta pilihan untuk mencegahnya.</w:t>
      </w:r>
    </w:p>
    <w:p>
      <w:pPr>
        <w:jc w:val="both"/>
      </w:pPr>
      <w:r>
        <w:rPr>
          <w:b w:val="0"/>
          <w:i w:val="0"/>
        </w:rPr>
        <w:t>- Apakah ada perbedaan pendapat yang relevan dan sumbernya.</w:t>
      </w:r>
    </w:p>
    <w:p>
      <w:pPr>
        <w:jc w:val="both"/>
      </w:pPr>
      <w:r>
        <w:rPr>
          <w:b w:val="0"/>
          <w:i w:val="0"/>
        </w:rPr>
        <w:t>Prioritas juga dipengaruhi tingkat kepastian. Bukti langsung biasanya lebih kuat daripada dugaan umum, tetapi kualitas dokumen tetap perlu diperiksa. Kaidah yang sangat luas tidak boleh mengalahkan ketentuan khusus tanpa dasar. Di sisi lain, prinsip umum membantu mengisi ruang ketika dalil tidak memberi rincian teknis, dengan syarat penalarannya dilakukan oleh orang yang memiliki ilmu.</w:t>
      </w:r>
    </w:p>
    <w:p>
      <w:pPr>
        <w:jc w:val="both"/>
      </w:pPr>
      <w:r>
        <w:rPr>
          <w:b w:val="0"/>
          <w:i w:val="0"/>
        </w:rPr>
        <w:t>Saat memberi nasihat kepada kerabat, hindari menyajikan satu pendapat sebagai satu-satunya pandangan jika memang ada perbedaan yang diakui. Jelaskan alasan, syarat, dan akibat praktisnya. Jika Anda tidak ahli, bantu orang tersebut menyusun dokumen dan pertanyaan, lalu arahkan kepada pihak yang kompeten. Sikap ini menjaga kepercayaan sekaligus mencegah kaidah berubah menjadi alat tekanan.</w:t>
      </w:r>
    </w:p>
    <w:p>
      <w:pPr>
        <w:jc w:val="both"/>
      </w:pPr>
      <w:r>
        <w:rPr>
          <w:b w:val="0"/>
          <w:i w:val="0"/>
        </w:rPr>
        <w:t>Jika situasi mendesak, langkah sementara dapat menjaga keselamatan atau mencegah hilangnya bukti, tetapi jangan mengubahnya menjadi putusan final. Beri tahu pihak terkait dan mintalah penilaian lanjutan. Catatan mengenai alasan tindakan sementara mencegah keputusan itu disalahartikan sebagai pengakuan atau hukuman.</w:t>
      </w:r>
    </w:p>
    <w:p>
      <w:pPr>
        <w:jc w:val="both"/>
      </w:pPr>
      <w:r>
        <w:rPr>
          <w:b w:val="0"/>
          <w:i w:val="0"/>
        </w:rPr>
        <w:t>Bayangkan satu biaya keterlambatan diperselisihkan. Kaidah memenuhi syarat, larangan bahaya, dan kerelaan mungkin tampak terkait, tetapi jawabannya bergantung pada jenis biaya, cara menghitung, serta dokumen. Periksa pula apakah ada panduan resmi yang mengatur bidang tersebut. Menyusun fakta sebelum memilih kaidah mencegah pembaca mengambil ungkapan yang sekadar membenarkan posisi sendiri.</w:t>
      </w:r>
    </w:p>
    <w:p>
      <w:pPr>
        <w:jc w:val="both"/>
      </w:pPr>
      <w:r>
        <w:rPr>
          <w:b w:val="0"/>
          <w:i w:val="0"/>
        </w:rPr>
        <w:t>Dalam konsultasi, buat ringkasan kronologi satu halaman: kapan kesepakatan dibuat, apa yang berubah, dan upaya apa telah ditempuh. Sertakan salinan relevan tanpa membuang halaman yang mungkin memengaruhi makna. Ahli dapat meminta tambahan informasi. Jika belum ada kepastian, tanyakan langkah sementara yang menjaga hak tanpa memperbesar kerugian.</w:t>
      </w:r>
    </w:p>
    <w:p>
      <w:pPr>
        <w:jc w:val="both"/>
      </w:pPr>
      <w:r>
        <w:rPr>
          <w:b w:val="0"/>
          <w:i w:val="0"/>
        </w:rPr>
        <w:t>Ketika dua aturan tampak bersaing, tanyakan pula apakah keduanya benar-benar membahas objek yang sama. Kewajiban membayar upah dan tuntutan pembayaran pelanggan, misalnya, melibatkan pihak serta sumber kewajiban berbeda. Menunda upah tidak menjadi benar hanya karena pelanggan belum membayar. Pengusaha dapat mencari pembiayaan sementara atau merundingkan jadwal dengan pekerja secara terbuka, tanpa menyembunyikan keadaan.</w:t>
      </w:r>
    </w:p>
    <w:p>
      <w:pPr>
        <w:jc w:val="both"/>
      </w:pPr>
      <w:r>
        <w:rPr>
          <w:b w:val="0"/>
          <w:i w:val="0"/>
        </w:rPr>
        <w:t>Urutan pertanyaan dapat ditulis dan diperiksa bersama: apa yang telah disepakati, kewajiban mana yang jatuh tempo, dan dampak apa yang segera terjadi? Setelah itu ahli dapat menimbang kaidah umum dan pengecualian yang relevan. Cara ini mengurangi risiko menyusun alasan setelah keputusan dibuat dan membantu pihak terdampak memahami dasar tindakan.</w:t>
      </w:r>
    </w:p>
    <w:p>
      <w:pPr>
        <w:jc w:val="both"/>
      </w:pPr>
      <w:r>
        <w:rPr>
          <w:b w:val="0"/>
          <w:i w:val="0"/>
        </w:rPr>
        <w:t>Satu kalimat kaidah tidak menghapus kewajiban mendengar kedua pihak sebelum menyarankan penyelesaian.</w:t>
      </w:r>
    </w:p>
    <w:p>
      <w:pPr>
        <w:jc w:val="both"/>
      </w:pPr>
      <w:r>
        <w:rPr>
          <w:b/>
          <w:i w:val="0"/>
          <w:sz w:val="28"/>
        </w:rPr>
        <w:t>12.14 Perbedaan Kaidah Fiqh, Ushul Fiqh, dan Maqashid</w:t>
      </w:r>
    </w:p>
    <w:p>
      <w:pPr>
        <w:jc w:val="both"/>
      </w:pPr>
      <w:r>
        <w:rPr>
          <w:b w:val="0"/>
          <w:i w:val="0"/>
        </w:rPr>
        <w:t>Kaidah fiqh merangkum pola hukum pada banyak perkara. Ushul fiqh membahas metode dan dasar untuk menggali hukum dari dalil. Maqashid syariah menelaah tujuan serta kemaslahatan yang diperhatikan syariat. Ketiganya saling berhubungan, tetapi bukan istilah yang dapat dipertukarkan.</w:t>
      </w:r>
    </w:p>
    <w:p>
      <w:pPr>
        <w:jc w:val="both"/>
      </w:pPr>
      <w:r>
        <w:rPr>
          <w:b w:val="0"/>
          <w:i w:val="0"/>
        </w:rPr>
        <w:t>Sebagai contoh, pedagang di Surakarta yang menghadapi klausul baru dapat memakai kaidah untuk mengenali pola, memahami ushul fiqh sebagai perangkat metodologis, dan mempertimbangkan maqashid untuk melihat tujuan hukum serta dampak. Contoh ini hanya peta istilah, bukan prosedur fatwa lengkap. Setiap bidang memiliki perangkat ilmu dan rincian yang jauh lebih luas.</w:t>
      </w:r>
    </w:p>
    <w:p>
      <w:pPr>
        <w:jc w:val="both"/>
      </w:pPr>
      <w:r>
        <w:rPr>
          <w:b w:val="0"/>
          <w:i w:val="0"/>
        </w:rPr>
        <w:t>Kaidah fiqh biasanya memberi rumusan yang mudah dipakai untuk mengelompokkan masalah, tetapi rumusan umum dapat memiliki pengecualian. Ushul fiqh menelaah bagaimana dalil menunjukkan hukum, bagaimana dalil dipahami, dan bagaimana metode istinbath dijalankan. Maqashid memberi perhatian pada tujuan hukum, namun tujuan yang dianggap baik tidak boleh digunakan untuk mengabaikan dalil yang tegas.</w:t>
      </w:r>
    </w:p>
    <w:p>
      <w:pPr>
        <w:jc w:val="both"/>
      </w:pPr>
      <w:r>
        <w:rPr>
          <w:b w:val="0"/>
          <w:i w:val="0"/>
        </w:rPr>
        <w:t>Perbedaan ini penting ketika membaca kutipan di media atau percakapan. Kalimat ringkas yang disebut “kaidah” belum tentu merupakan nash. Sebuah pertimbangan manfaat juga belum tentu menjadi maqashid yang diakui. Jika penulis menyebut pendapat ulama, sumber dan konteksnya perlu terlihat agar pembaca dapat membedakan teks, penalaran, dan penerapan.</w:t>
      </w:r>
    </w:p>
    <w:p>
      <w:pPr>
        <w:jc w:val="both"/>
      </w:pPr>
      <w:r>
        <w:rPr>
          <w:b w:val="0"/>
          <w:i w:val="0"/>
        </w:rPr>
        <w:t>Perumpamaan peta dapat membantu: ushul fiqh membahas cara membaca dan menarik hukum, kaidah fiqh merangkum pola yang telah ditemukan, sementara maqashid membantu memahami tujuan hukum. Peta itu saling terkait, tetapi tidak menggantikan wilayah sebenarnya. Kasus nyata memiliki rincian yang mungkin mengubah penerapan dan memerlukan pemeriksaan khusus.</w:t>
      </w:r>
    </w:p>
    <w:p>
      <w:pPr>
        <w:jc w:val="both"/>
      </w:pPr>
      <w:r>
        <w:rPr>
          <w:b w:val="0"/>
          <w:i w:val="0"/>
        </w:rPr>
        <w:t>Seorang pembaca yang menemukan kutipan kaidah sebaiknya menanyakan sumber kitab, bab pembahasan, dan contoh penerapannya. Untuk maqashid, tanyakan tujuan apa yang dijaga dan bagaimana tujuan itu diturunkan dari dalil. Untuk ushul, tanyakan metode apa yang digunakan. Pertanyaan ini membantu menghindari penggunaan istilah ilmiah sekadar sebagai hiasan argumen.</w:t>
      </w:r>
    </w:p>
    <w:p>
      <w:pPr>
        <w:jc w:val="both"/>
      </w:pPr>
      <w:r>
        <w:rPr>
          <w:b w:val="0"/>
          <w:i w:val="0"/>
        </w:rPr>
        <w:t>Pemisahan istilah ini berguna pula saat membaca fatwa. Fatwa merupakan jawaban ahli terhadap pertanyaan tertentu, bukan nama lain bagi kaidah umum. Tanyakan apakah fatwa mengutip dalil, menggunakan kaidah, atau mempertimbangkan maqashid, lalu lihat konteks pemohonannya. Dengan begitu pembaca tidak menyamakan teori, metode, dan hasil penerapan.</w:t>
      </w:r>
    </w:p>
    <w:p>
      <w:pPr>
        <w:jc w:val="both"/>
      </w:pPr>
      <w:r>
        <w:rPr>
          <w:b w:val="0"/>
          <w:i w:val="0"/>
        </w:rPr>
        <w:t>Kaidah dapat berubah dalam rumusan atau pengelompokan antarpenulis. Satu kitab mungkin menempatkan suatu prinsip sebagai kaidah besar, sedangkan karya lain membahasnya sebagai cabang. Perbedaan klasifikasi itu tidak serta-merta mengubah isi masalah, tetapi penting ketika mengutip sumber. Catat judul karya dan konteks bab sebelum meneruskan kutipan.</w:t>
      </w:r>
    </w:p>
    <w:p>
      <w:pPr>
        <w:jc w:val="both"/>
      </w:pPr>
      <w:r>
        <w:rPr>
          <w:b w:val="0"/>
          <w:i w:val="0"/>
        </w:rPr>
        <w:t>Maqashid pun memiliki perkembangan historis dan ragam pembacaan. Mengatakan sebuah tindakan mendukung tujuan syariah belum cukup untuk menetapkannya sebagai hukum. Perlu diketahui apakah manfaat tersebut diakui, apakah bertentangan dengan larangan, dan bagaimana pihak terdampak diperlakukan. Keterkaitan ketiga perangkat ilmu lebih tepat dipahami sebagai saling membantu, bukan saling menggantikan.</w:t>
      </w:r>
    </w:p>
    <w:p>
      <w:pPr>
        <w:jc w:val="both"/>
      </w:pPr>
      <w:r>
        <w:rPr>
          <w:b w:val="0"/>
          <w:i w:val="0"/>
        </w:rPr>
        <w:t>Contoh lain terlihat ketika orang menggunakan maqashid untuk menilai kebijakan usaha. Tujuan melindungi harta memang relevan, tetapi tidak otomatis membenarkan pengurangan hak pekerja demi menjaga modal perusahaan. Ushul fiqh membantu menilai hubungan dalil dan hukum, sementara kaidah fiqh memberi rumusan umum untuk membaca pola. Semua tetap memerlukan data mengenai kejadian dan dampaknya.</w:t>
      </w:r>
    </w:p>
    <w:p>
      <w:pPr>
        <w:jc w:val="both"/>
      </w:pPr>
      <w:r>
        <w:rPr>
          <w:b w:val="0"/>
          <w:i w:val="0"/>
        </w:rPr>
        <w:t>Dalam pembelajaran, tulis tiga kolom dengan nama perangkat tersebut dan tempatkan contoh pada kolom yang sesuai. Sebuah pertanyaan metodologis masuk pada pembahasan ushul, rumusan pola hukum pada kaidah, dan tujuan perlindungan pada maqashid. Beberapa contoh dapat bersentuhan dengan lebih dari satu kolom, tetapi tumpang tindih tidak menjadikan istilah itu sinonim.</w:t>
      </w:r>
    </w:p>
    <w:p>
      <w:pPr>
        <w:jc w:val="both"/>
      </w:pPr>
      <w:r>
        <w:rPr>
          <w:b w:val="0"/>
          <w:i w:val="0"/>
        </w:rPr>
        <w:t>Pemisahan ini juga membuat pembaca lebih teliti ketika menjelaskan dasar sebuah keputusan kepada keluarga atau mitra.</w:t>
      </w:r>
    </w:p>
    <w:p>
      <w:pPr>
        <w:jc w:val="both"/>
      </w:pPr>
      <w:r>
        <w:rPr>
          <w:b w:val="0"/>
          <w:i w:val="0"/>
        </w:rPr>
        <w:t>Pembaca dapat kembali pada pembedaan ini setiap kali menemukan istilah yang dipakai secara longgar dalam diskusi transaksi.</w:t>
      </w:r>
    </w:p>
    <w:p>
      <w:pPr>
        <w:jc w:val="both"/>
      </w:pPr>
      <w:r>
        <w:rPr>
          <w:b w:val="0"/>
          <w:i w:val="0"/>
        </w:rPr>
        <w:t>Pembedaan yang konsisten membuat istilah hukum lebih berguna dan tidak menyesatkan pembaca.</w:t>
      </w:r>
    </w:p>
    <w:p>
      <w:pPr>
        <w:jc w:val="both"/>
      </w:pPr>
      <w:r>
        <w:rPr>
          <w:b/>
          <w:i w:val="0"/>
          <w:sz w:val="28"/>
        </w:rPr>
        <w:t>12.15 Tabel Ringkasan Kaidah dan Penerapannya (Kaidah Umum, Kaidah Akad, dan Kaidah Darurat)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Kelompok</w:t>
            </w:r>
          </w:p>
        </w:tc>
        <w:tc>
          <w:tcPr>
            <w:tcW w:type="dxa" w:w="2160"/>
          </w:tcPr>
          <w:p>
            <w:r>
              <w:rPr>
                <w:b/>
              </w:rPr>
              <w:t>Kaidah</w:t>
            </w:r>
          </w:p>
        </w:tc>
        <w:tc>
          <w:tcPr>
            <w:tcW w:type="dxa" w:w="2160"/>
          </w:tcPr>
          <w:p>
            <w:r>
              <w:rPr>
                <w:b/>
              </w:rPr>
              <w:t>Pertanyaan penerapan</w:t>
            </w:r>
          </w:p>
        </w:tc>
        <w:tc>
          <w:tcPr>
            <w:tcW w:type="dxa" w:w="2160"/>
          </w:tcPr>
          <w:p>
            <w:r>
              <w:rPr>
                <w:b/>
              </w:rPr>
              <w:t>Batas pemeriksaan</w:t>
            </w:r>
          </w:p>
        </w:tc>
      </w:tr>
      <w:tr>
        <w:tc>
          <w:tcPr>
            <w:tcW w:type="dxa" w:w="2160"/>
          </w:tcPr>
          <w:p>
            <w:r>
              <w:t>Umum</w:t>
            </w:r>
          </w:p>
        </w:tc>
        <w:tc>
          <w:tcPr>
            <w:tcW w:type="dxa" w:w="2160"/>
          </w:tcPr>
          <w:p>
            <w:r>
              <w:t>Hukum asal muamalah boleh</w:t>
            </w:r>
          </w:p>
        </w:tc>
        <w:tc>
          <w:tcPr>
            <w:tcW w:type="dxa" w:w="2160"/>
          </w:tcPr>
          <w:p>
            <w:r>
              <w:t>Adakah larangan khusus?</w:t>
            </w:r>
          </w:p>
        </w:tc>
        <w:tc>
          <w:tcPr>
            <w:tcW w:type="dxa" w:w="2160"/>
          </w:tcPr>
          <w:p>
            <w:r>
              <w:t>Tidak meniadakan dalil dan hak</w:t>
            </w:r>
          </w:p>
        </w:tc>
      </w:tr>
      <w:tr>
        <w:tc>
          <w:tcPr>
            <w:tcW w:type="dxa" w:w="2160"/>
          </w:tcPr>
          <w:p>
            <w:r>
              <w:t>Tujuan</w:t>
            </w:r>
          </w:p>
        </w:tc>
        <w:tc>
          <w:tcPr>
            <w:tcW w:type="dxa" w:w="2160"/>
          </w:tcPr>
          <w:p>
            <w:r>
              <w:t>Al-umur bi maqashidiha</w:t>
            </w:r>
          </w:p>
        </w:tc>
        <w:tc>
          <w:tcPr>
            <w:tcW w:type="dxa" w:w="2160"/>
          </w:tcPr>
          <w:p>
            <w:r>
              <w:t>Apa maksud yang dapat dibuktikan?</w:t>
            </w:r>
          </w:p>
        </w:tc>
        <w:tc>
          <w:tcPr>
            <w:tcW w:type="dxa" w:w="2160"/>
          </w:tcPr>
          <w:p>
            <w:r>
              <w:t>Niat tidak membenarkan cara terlarang</w:t>
            </w:r>
          </w:p>
        </w:tc>
      </w:tr>
      <w:tr>
        <w:tc>
          <w:tcPr>
            <w:tcW w:type="dxa" w:w="2160"/>
          </w:tcPr>
          <w:p>
            <w:r>
              <w:t>Akad</w:t>
            </w:r>
          </w:p>
        </w:tc>
        <w:tc>
          <w:tcPr>
            <w:tcW w:type="dxa" w:w="2160"/>
          </w:tcPr>
          <w:p>
            <w:r>
              <w:t>Al-kharaj bi adh-dhaman</w:t>
            </w:r>
          </w:p>
        </w:tc>
        <w:tc>
          <w:tcPr>
            <w:tcW w:type="dxa" w:w="2160"/>
          </w:tcPr>
          <w:p>
            <w:r>
              <w:t>Siapa menikmati manfaat dan menanggung risiko?</w:t>
            </w:r>
          </w:p>
        </w:tc>
        <w:tc>
          <w:tcPr>
            <w:tcW w:type="dxa" w:w="2160"/>
          </w:tcPr>
          <w:p>
            <w:r>
              <w:t>Bergantung jenis akad dan sebab kerugian</w:t>
            </w:r>
          </w:p>
        </w:tc>
      </w:tr>
      <w:tr>
        <w:tc>
          <w:tcPr>
            <w:tcW w:type="dxa" w:w="2160"/>
          </w:tcPr>
          <w:p>
            <w:r>
              <w:t>Akad</w:t>
            </w:r>
          </w:p>
        </w:tc>
        <w:tc>
          <w:tcPr>
            <w:tcW w:type="dxa" w:w="2160"/>
          </w:tcPr>
          <w:p>
            <w:r>
              <w:t>Al-ghunm bil ghurm</w:t>
            </w:r>
          </w:p>
        </w:tc>
        <w:tc>
          <w:tcPr>
            <w:tcW w:type="dxa" w:w="2160"/>
          </w:tcPr>
          <w:p>
            <w:r>
              <w:t>Apa risiko usaha yang dipikul?</w:t>
            </w:r>
          </w:p>
        </w:tc>
        <w:tc>
          <w:tcPr>
            <w:tcW w:type="dxa" w:w="2160"/>
          </w:tcPr>
          <w:p>
            <w:r>
              <w:t>Bukan rumus bagi semua pembiayaan</w:t>
            </w:r>
          </w:p>
        </w:tc>
      </w:tr>
      <w:tr>
        <w:tc>
          <w:tcPr>
            <w:tcW w:type="dxa" w:w="2160"/>
          </w:tcPr>
          <w:p>
            <w:r>
              <w:t>Perlindungan</w:t>
            </w:r>
          </w:p>
        </w:tc>
        <w:tc>
          <w:tcPr>
            <w:tcW w:type="dxa" w:w="2160"/>
          </w:tcPr>
          <w:p>
            <w:r>
              <w:t>La dharar wa la dhirar</w:t>
            </w:r>
          </w:p>
        </w:tc>
        <w:tc>
          <w:tcPr>
            <w:tcW w:type="dxa" w:w="2160"/>
          </w:tcPr>
          <w:p>
            <w:r>
              <w:t>Bahaya apa yang nyata dan dapat dicegah?</w:t>
            </w:r>
          </w:p>
        </w:tc>
        <w:tc>
          <w:tcPr>
            <w:tcW w:type="dxa" w:w="2160"/>
          </w:tcPr>
          <w:p>
            <w:r>
              <w:t>Tidak membolehkan pembalasan merugikan</w:t>
            </w:r>
          </w:p>
        </w:tc>
      </w:tr>
      <w:tr>
        <w:tc>
          <w:tcPr>
            <w:tcW w:type="dxa" w:w="2160"/>
          </w:tcPr>
          <w:p>
            <w:r>
              <w:t>Adat</w:t>
            </w:r>
          </w:p>
        </w:tc>
        <w:tc>
          <w:tcPr>
            <w:tcW w:type="dxa" w:w="2160"/>
          </w:tcPr>
          <w:p>
            <w:r>
              <w:t>Al-'adah muhakkamah</w:t>
            </w:r>
          </w:p>
        </w:tc>
        <w:tc>
          <w:tcPr>
            <w:tcW w:type="dxa" w:w="2160"/>
          </w:tcPr>
          <w:p>
            <w:r>
              <w:t>Kebiasaan mana dipahami para pihak?</w:t>
            </w:r>
          </w:p>
        </w:tc>
        <w:tc>
          <w:tcPr>
            <w:tcW w:type="dxa" w:w="2160"/>
          </w:tcPr>
          <w:p>
            <w:r>
              <w:t>Tidak boleh melawan ketentuan yang jelas</w:t>
            </w:r>
          </w:p>
        </w:tc>
      </w:tr>
      <w:tr>
        <w:tc>
          <w:tcPr>
            <w:tcW w:type="dxa" w:w="2160"/>
          </w:tcPr>
          <w:p>
            <w:r>
              <w:t>Keringanan</w:t>
            </w:r>
          </w:p>
        </w:tc>
        <w:tc>
          <w:tcPr>
            <w:tcW w:type="dxa" w:w="2160"/>
          </w:tcPr>
          <w:p>
            <w:r>
              <w:t>Al-masyaqqah tajlib at-taysir</w:t>
            </w:r>
          </w:p>
        </w:tc>
        <w:tc>
          <w:tcPr>
            <w:tcW w:type="dxa" w:w="2160"/>
          </w:tcPr>
          <w:p>
            <w:r>
              <w:t>Kesulitan apa yang memenuhi syarat?</w:t>
            </w:r>
          </w:p>
        </w:tc>
        <w:tc>
          <w:tcPr>
            <w:tcW w:type="dxa" w:w="2160"/>
          </w:tcPr>
          <w:p>
            <w:r>
              <w:t>Kelonggaran bergantung konteks dan dalil</w:t>
            </w:r>
          </w:p>
        </w:tc>
      </w:tr>
      <w:tr>
        <w:tc>
          <w:tcPr>
            <w:tcW w:type="dxa" w:w="2160"/>
          </w:tcPr>
          <w:p>
            <w:r>
              <w:t>Darurat</w:t>
            </w:r>
          </w:p>
        </w:tc>
        <w:tc>
          <w:tcPr>
            <w:tcW w:type="dxa" w:w="2160"/>
          </w:tcPr>
          <w:p>
            <w:r>
              <w:t>Ad-dharurat tubih al-mahzhurat</w:t>
            </w:r>
          </w:p>
        </w:tc>
        <w:tc>
          <w:tcPr>
            <w:tcW w:type="dxa" w:w="2160"/>
          </w:tcPr>
          <w:p>
            <w:r>
              <w:t>Apakah darurat nyata dan tanpa alternatif?</w:t>
            </w:r>
          </w:p>
        </w:tc>
        <w:tc>
          <w:tcPr>
            <w:tcW w:type="dxa" w:w="2160"/>
          </w:tcPr>
          <w:p>
            <w:r>
              <w:t>Sebatas kebutuhan dan kadar yang perlu</w:t>
            </w:r>
          </w:p>
        </w:tc>
      </w:tr>
      <w:tr>
        <w:tc>
          <w:tcPr>
            <w:tcW w:type="dxa" w:w="2160"/>
          </w:tcPr>
          <w:p>
            <w:r>
              <w:t>Keyakinan</w:t>
            </w:r>
          </w:p>
        </w:tc>
        <w:tc>
          <w:tcPr>
            <w:tcW w:type="dxa" w:w="2160"/>
          </w:tcPr>
          <w:p>
            <w:r>
              <w:t>Al-yaqin la yazul bisy-syakk</w:t>
            </w:r>
          </w:p>
        </w:tc>
        <w:tc>
          <w:tcPr>
            <w:tcW w:type="dxa" w:w="2160"/>
          </w:tcPr>
          <w:p>
            <w:r>
              <w:t>Fakta mana sudah terbukti?</w:t>
            </w:r>
          </w:p>
        </w:tc>
        <w:tc>
          <w:tcPr>
            <w:tcW w:type="dxa" w:w="2160"/>
          </w:tcPr>
          <w:p>
            <w:r>
              <w:t>Bukti baru tetap dapat mengubah penilaian</w:t>
            </w:r>
          </w:p>
        </w:tc>
      </w:tr>
      <w:tr>
        <w:tc>
          <w:tcPr>
            <w:tcW w:type="dxa" w:w="2160"/>
          </w:tcPr>
          <w:p>
            <w:r>
              <w:t>Persetujuan</w:t>
            </w:r>
          </w:p>
        </w:tc>
        <w:tc>
          <w:tcPr>
            <w:tcW w:type="dxa" w:w="2160"/>
          </w:tcPr>
          <w:p>
            <w:r>
              <w:t>Keridhaan kedua pihak</w:t>
            </w:r>
          </w:p>
        </w:tc>
        <w:tc>
          <w:tcPr>
            <w:tcW w:type="dxa" w:w="2160"/>
          </w:tcPr>
          <w:p>
            <w:r>
              <w:t>Apakah setuju dengan informasi cukup?</w:t>
            </w:r>
          </w:p>
        </w:tc>
        <w:tc>
          <w:tcPr>
            <w:tcW w:type="dxa" w:w="2160"/>
          </w:tcPr>
          <w:p>
            <w:r>
              <w:t>Persetujuan tidak menghalalkan larangan</w:t>
            </w:r>
          </w:p>
        </w:tc>
      </w:tr>
    </w:tbl>
    <w:p>
      <w:pPr>
        <w:jc w:val="both"/>
      </w:pPr>
      <w:r>
        <w:rPr>
          <w:b w:val="0"/>
          <w:i w:val="0"/>
        </w:rPr>
        <w:t>Tabel ini berfungsi sebagai pengingat awal, bukan keputusan hukum. Istilah dan rumusan dapat berbeda dalam kitab atau pengajaran ulama. Jika perkara memiliki akibat keuangan atau hukum, cocokkan kaidah dengan sumber dan keadaan nyata.</w:t>
      </w:r>
    </w:p>
    <w:p>
      <w:pPr>
        <w:jc w:val="both"/>
      </w:pPr>
      <w:r>
        <w:rPr>
          <w:b/>
          <w:i w:val="0"/>
          <w:sz w:val="28"/>
        </w:rPr>
        <w:t>12.16 Cara Memakai Kaidah dengan Benar: Syarat dan Bahaya Salah Pakai</w:t>
      </w:r>
    </w:p>
    <w:p>
      <w:pPr>
        <w:jc w:val="both"/>
      </w:pPr>
      <w:r>
        <w:rPr>
          <w:b w:val="0"/>
          <w:i w:val="0"/>
        </w:rPr>
        <w:t>Kaidah fiqh paling berguna ketika dipakai sebagai alat bertanya, bukan pengganti penyelidikan. Mulailah dengan menguraikan fakta tanpa memberi label. Siapa pihaknya, apa yang dipertukarkan, kapan kewajiban jatuh tempo, dan kerugian apa yang benar-benar muncul? Setelah itu cari dalil khusus, ketentuan akad, dan kaidah yang mungkin relevan.</w:t>
      </w:r>
    </w:p>
    <w:p>
      <w:pPr>
        <w:jc w:val="both"/>
      </w:pPr>
      <w:r>
        <w:rPr>
          <w:b w:val="0"/>
          <w:i w:val="0"/>
        </w:rPr>
        <w:t>Di sebuah usaha katering di Bogor, pemilik menahan pembayaran pemasok karena merasa hidangan yang dikirim kurang baik. Ia perlu memeriksa spesifikasi pesanan, bukti mutu, berita acara penerimaan, dan mekanisme komplain. Kaidah tentang menghindari bahaya tidak otomatis membolehkan seluruh tagihan ditahan. Sebaliknya, pemasok juga tidak boleh menolak pemeriksaan cacat yang dapat dibuktikan.</w:t>
      </w:r>
    </w:p>
    <w:p>
      <w:pPr>
        <w:jc w:val="both"/>
      </w:pPr>
      <w:r>
        <w:rPr>
          <w:b w:val="0"/>
          <w:i w:val="0"/>
        </w:rPr>
        <w:t>Bahaya umum ialah mengutip kaidah tanpa menyebut pengecualian, memakai terjemahan yang menyederhanakan makna, atau memilih kaidah setelah mengetahui hasil yang diinginkan. Kesalahan lain ialah menganggap contoh populer sebagai fatwa resmi. Pembaca perlu memastikan siapa yang menyatakan, sumber apa yang dipakai, dan apakah konteksnya sama.</w:t>
      </w:r>
    </w:p>
    <w:p>
      <w:pPr>
        <w:jc w:val="both"/>
      </w:pPr>
      <w:r>
        <w:rPr>
          <w:b w:val="0"/>
          <w:i w:val="0"/>
        </w:rPr>
        <w:t>Langkah tertibnya: dokumentasikan fakta, tentukan bidang hukum, cari dalil dan pendapat yang relevan, lalu minta ahli menilai bila ada dampak besar. Jika ada perbedaan, catat alasan dan batas masing-masing pendapat. Jangan mengubah keyakinan pribadi menjadi tuduhan atau perintah kepada pihak lain.</w:t>
      </w:r>
    </w:p>
    <w:p>
      <w:pPr>
        <w:jc w:val="both"/>
      </w:pPr>
      <w:r>
        <w:rPr>
          <w:b w:val="0"/>
          <w:i w:val="0"/>
        </w:rPr>
        <w:t>Kaidah juga perlu dibaca sesuai bidang. Rumusan yang tepat dalam ibadah belum tentu diterapkan sama dalam akad. Satu kaidah dapat memiliki pengecualian yang dibahas pada bab lain. Bila rujukan belum ditemukan, tandai ketidakpastian dan jangan mengisi nomor kitab, hadits, atau fatwa berdasarkan ingatan.</w:t>
      </w:r>
    </w:p>
    <w:p>
      <w:pPr>
        <w:jc w:val="both"/>
      </w:pPr>
      <w:r>
        <w:rPr>
          <w:b/>
          <w:i w:val="0"/>
          <w:sz w:val="24"/>
        </w:rPr>
        <w:t>Titik Risiko</w:t>
      </w:r>
    </w:p>
    <w:p>
      <w:pPr>
        <w:jc w:val="both"/>
      </w:pPr>
      <w:r>
        <w:rPr>
          <w:b w:val="0"/>
          <w:i w:val="0"/>
        </w:rPr>
        <w:t>Kutipan kaidah tanpa sumber, konteks, atau batas penerapan mudah berubah menjadi pembenaran sepihak.</w:t>
      </w:r>
    </w:p>
    <w:p>
      <w:pPr>
        <w:jc w:val="both"/>
      </w:pPr>
      <w:r>
        <w:rPr>
          <w:b w:val="0"/>
          <w:i w:val="0"/>
        </w:rPr>
        <w:t>Satu pemeriksaan dapat menghasilkan lebih dari satu jawaban yang mungkin. Perbedaan ahli tidak otomatis berarti semua pendapat setara dalam setiap perkara. Pembaca perlu mengetahui dasar, otoritas, dan ruang lingkup pendapat tersebut. Jika lembaga resmi telah menerbitkan panduan untuk bidang tertentu, periksa dokumen aslinya dan tanggal berlakunya, bukan ringkasan yang beredar tanpa konteks.</w:t>
      </w:r>
    </w:p>
    <w:p>
      <w:pPr>
        <w:jc w:val="both"/>
      </w:pPr>
      <w:r>
        <w:rPr>
          <w:b w:val="0"/>
          <w:i w:val="0"/>
        </w:rPr>
        <w:t>Kaidah yang baik dapat dipakai untuk menjelaskan mengapa suatu pertanyaan penting, tetapi tidak untuk menyatakan hasil sebelum bukti diperiksa. Misalnya, “tidak boleh merugikan” belum menjawab siapa menyebabkan kerusakan atau berapa pemulihan yang patut. Susun fakta, dengarkan kedua pihak, dan bedakan klaim dari hal yang sudah terkonfirmasi. Langkah itu menghindarkan pembaca dari keputusan emosional.</w:t>
      </w:r>
    </w:p>
    <w:p>
      <w:pPr>
        <w:jc w:val="both"/>
      </w:pPr>
      <w:r>
        <w:rPr>
          <w:b w:val="0"/>
          <w:i w:val="0"/>
        </w:rPr>
        <w:t>Catatan keputusan dapat memuat tanggal, pihak yang dimintai pandangan, dokumen yang diperiksa, serta pertanyaan yang masih terbuka. Informasi ini berguna jika keputusan perlu ditinjau ulang setelah fakta berubah. Hindari menyimpan data pribadi lebih banyak daripada yang diperlukan dan batasi akses kepada pihak terkait.</w:t>
      </w:r>
    </w:p>
    <w:p>
      <w:pPr>
        <w:jc w:val="both"/>
      </w:pPr>
      <w:r>
        <w:rPr>
          <w:b w:val="0"/>
          <w:i w:val="0"/>
        </w:rPr>
        <w:t>Contoh sederhana: sebuah pembayaran tercatat sebagai “biaya layanan”, tetapi kuitansi tidak menyebut layanan apa yang diberikan. Jangan langsung menghalalkan atau mengharamkannya. Minta rincian, cocokkan dengan kesepakatan, dan tanyakan kepada ahli bila jumlah atau akibatnya berarti bagi para pihak. Hasil pemeriksaan bisa berbeda setelah informasi lengkap tersedia.</w:t>
      </w:r>
    </w:p>
    <w:p>
      <w:pPr>
        <w:jc w:val="both"/>
      </w:pPr>
      <w:r>
        <w:rPr>
          <w:b w:val="0"/>
          <w:i w:val="0"/>
        </w:rPr>
        <w:t>Kebiasaan meminta opini dari beberapa orang juga membutuhkan kehati-hatian. Berikan fakta yang sama kepada setiap ahli dan ungkapkan jawaban yang telah diterima sebelumnya. Memilih hanya jawaban yang disukai dapat mengaburkan syarat penting. Bila pendapat berbeda, minta penjelasan mengenai sebab perbedaan, ruang lingkup, dan siapa yang berwenang menerapkannya.</w:t>
      </w:r>
    </w:p>
    <w:p>
      <w:pPr>
        <w:jc w:val="both"/>
      </w:pPr>
      <w:r>
        <w:rPr>
          <w:b w:val="0"/>
          <w:i w:val="0"/>
        </w:rPr>
        <w:t>Periksa pula kompetensi sumber. Orang yang memahami keuangan belum tentu berwenang memberi fatwa, dan ahli agama mungkin membutuhkan penjelasan teknis dari akuntan atau penasihat hukum. Kolaborasi mencegah kesalahan membaca dokumen maupun salah memahami hukum. Catat identitas keahlian dan ruang lingkup konsultasi, terutama bila keputusan berdampak pada banyak anggota masyarakat.</w:t>
      </w:r>
    </w:p>
    <w:p>
      <w:pPr>
        <w:jc w:val="both"/>
      </w:pPr>
      <w:r>
        <w:rPr>
          <w:b w:val="0"/>
          <w:i w:val="0"/>
        </w:rPr>
        <w:t>Setelah mendapatkan pandangan, cocokkan jawaban dengan fakta tertulis dan pastikan tidak ada lampiran penting yang terlewat. Jika ada perubahan produk atau ketentuan, minta penilaian ulang. Jangan mengutip konsultasi lisan sebagai persetujuan resmi lembaga. Ketelitian seperti ini menjaga batas antara pemahaman pribadi, pendapat ahli, dan keputusan formal.</w:t>
      </w:r>
    </w:p>
    <w:p>
      <w:pPr>
        <w:jc w:val="both"/>
      </w:pPr>
      <w:r>
        <w:rPr>
          <w:b/>
          <w:i w:val="0"/>
          <w:sz w:val="28"/>
        </w:rPr>
        <w:t>12.17 Taghayyur al-Fatwa: Mengapa Putusan Muamalah Boleh Berubah karena Zaman, Keadaan, dan Adat</w:t>
      </w:r>
    </w:p>
    <w:p>
      <w:pPr>
        <w:jc w:val="both"/>
      </w:pPr>
      <w:r>
        <w:rPr>
          <w:b w:val="0"/>
          <w:i w:val="0"/>
        </w:rPr>
        <w:t>Taghayyur al-fatwa merujuk perubahan fatwa pada keadaan tertentu karena perubahan fakta, adat, kebutuhan, atau kondisi yang relevan. Perubahan bukan berarti hukum dapat diganti sesuka hati. Dalil yang tetap dan fakta yang berubah perlu dibedakan, sementara fatwa terdahulu tetap dapat benar untuk keadaan yang dahulu diperiksa.</w:t>
      </w:r>
    </w:p>
    <w:p>
      <w:pPr>
        <w:jc w:val="both"/>
      </w:pPr>
      <w:r>
        <w:rPr>
          <w:b w:val="0"/>
          <w:i w:val="0"/>
        </w:rPr>
        <w:t>Di sebuah desa wisata di Lombok, kebiasaan pembayaran uang muka berubah setelah warga mulai menerima pesanan dari luar daerah. Cara komunikasi dan jadwal pembatalan mungkin berbeda, tetapi hak para pihak tetap perlu dijelaskan. Mufti yang menilai keadaan baru perlu memahami adat, bukti transaksi, dan dampak yang mungkin muncul. Pendapat lama tidak otomatis berlaku tanpa meninjau apakah sebab dan faktanya masih sama.</w:t>
      </w:r>
    </w:p>
    <w:p>
      <w:pPr>
        <w:jc w:val="both"/>
      </w:pPr>
      <w:r>
        <w:rPr>
          <w:b w:val="0"/>
          <w:i w:val="0"/>
        </w:rPr>
        <w:t>Perubahan adat atau keadaan harus dibuktikan, bukan hanya diklaim. Fatwa juga bukan perubahan nash. Sering kali yang berubah ialah penerapan hukum pada fakta baru, penilaian manfaat dan mudarat, atau pemahaman atas kebiasaan. Rincian ini memerlukan ilmu, dan tidak semua perubahan sosial relevan bagi hukum transaksi.</w:t>
      </w:r>
    </w:p>
    <w:p>
      <w:pPr>
        <w:jc w:val="both"/>
      </w:pPr>
      <w:r>
        <w:rPr>
          <w:b w:val="0"/>
          <w:i w:val="0"/>
        </w:rPr>
        <w:t>Pembaca dapat memeriksa tanggal, lembaga atau ahli penerbit, pertanyaan yang dijawab, serta fakta yang menjadi dasar. Jika keadaan pribadi berbeda, jangan memindahkan jawaban secara otomatis. Konsultasikan rincian baru dan simpan dokumen yang membantu menjelaskan konteks.</w:t>
      </w:r>
    </w:p>
    <w:p>
      <w:pPr>
        <w:jc w:val="both"/>
      </w:pPr>
      <w:r>
        <w:rPr>
          <w:b/>
          <w:i w:val="0"/>
          <w:sz w:val="28"/>
        </w:rPr>
        <w:t>12.18 Peta Perbedaan Mazhab dalam Urusan Harta: Tabel Beberapa Masalah Kunci</w:t>
      </w:r>
    </w:p>
    <w:p>
      <w:pPr>
        <w:jc w:val="both"/>
      </w:pPr>
      <w:r>
        <w:rPr>
          <w:b w:val="0"/>
          <w:i w:val="0"/>
        </w:rPr>
        <w:t>Perbedaan mazhab dalam fiqh harta tidak dapat diringkas sebagai satu pihak selalu mudah dan pihak lain selalu ketat. Ulama dapat berbeda dalam penilaian dalil, syarat akad, kebiasaan, dan akibat suatu tindakan. Untuk menyebut pendapat spesifik, sumber primer dan atribusi harus diperiksa. Bab ini memberi peta pertanyaan, bukan tabel putusan lintas mazhab yang belum ditakhrij.</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Masalah</w:t>
            </w:r>
          </w:p>
        </w:tc>
        <w:tc>
          <w:tcPr>
            <w:tcW w:type="dxa" w:w="2880"/>
          </w:tcPr>
          <w:p>
            <w:r>
              <w:rPr>
                <w:b/>
              </w:rPr>
              <w:t>Hal yang perlu dibandingkan</w:t>
            </w:r>
          </w:p>
        </w:tc>
        <w:tc>
          <w:tcPr>
            <w:tcW w:type="dxa" w:w="2880"/>
          </w:tcPr>
          <w:p>
            <w:r>
              <w:rPr>
                <w:b/>
              </w:rPr>
              <w:t>Pertanyaan bagi pembaca</w:t>
            </w:r>
          </w:p>
        </w:tc>
      </w:tr>
      <w:tr>
        <w:tc>
          <w:tcPr>
            <w:tcW w:type="dxa" w:w="2880"/>
          </w:tcPr>
          <w:p>
            <w:r>
              <w:t>Akad melalui kebiasaan</w:t>
            </w:r>
          </w:p>
        </w:tc>
        <w:tc>
          <w:tcPr>
            <w:tcW w:type="dxa" w:w="2880"/>
          </w:tcPr>
          <w:p>
            <w:r>
              <w:t>Arti tindakan dan adat setempat</w:t>
            </w:r>
          </w:p>
        </w:tc>
        <w:tc>
          <w:tcPr>
            <w:tcW w:type="dxa" w:w="2880"/>
          </w:tcPr>
          <w:p>
            <w:r>
              <w:t>Apakah para pihak memahami makna yang sama?</w:t>
            </w:r>
          </w:p>
        </w:tc>
      </w:tr>
      <w:tr>
        <w:tc>
          <w:tcPr>
            <w:tcW w:type="dxa" w:w="2880"/>
          </w:tcPr>
          <w:p>
            <w:r>
              <w:t>Risiko barang</w:t>
            </w:r>
          </w:p>
        </w:tc>
        <w:tc>
          <w:tcPr>
            <w:tcW w:type="dxa" w:w="2880"/>
          </w:tcPr>
          <w:p>
            <w:r>
              <w:t>Waktu kepemilikan dan serah terima</w:t>
            </w:r>
          </w:p>
        </w:tc>
        <w:tc>
          <w:tcPr>
            <w:tcW w:type="dxa" w:w="2880"/>
          </w:tcPr>
          <w:p>
            <w:r>
              <w:t>Kapan tanggung jawab berpindah?</w:t>
            </w:r>
          </w:p>
        </w:tc>
      </w:tr>
      <w:tr>
        <w:tc>
          <w:tcPr>
            <w:tcW w:type="dxa" w:w="2880"/>
          </w:tcPr>
          <w:p>
            <w:r>
              <w:t>Kesulitan memenuhi kewajiban</w:t>
            </w:r>
          </w:p>
        </w:tc>
        <w:tc>
          <w:tcPr>
            <w:tcW w:type="dxa" w:w="2880"/>
          </w:tcPr>
          <w:p>
            <w:r>
              <w:t>Sebab, kemampuan, dan hak lawan pihak</w:t>
            </w:r>
          </w:p>
        </w:tc>
        <w:tc>
          <w:tcPr>
            <w:tcW w:type="dxa" w:w="2880"/>
          </w:tcPr>
          <w:p>
            <w:r>
              <w:t>Adakah penyesuaian yang disepakati?</w:t>
            </w:r>
          </w:p>
        </w:tc>
      </w:tr>
      <w:tr>
        <w:tc>
          <w:tcPr>
            <w:tcW w:type="dxa" w:w="2880"/>
          </w:tcPr>
          <w:p>
            <w:r>
              <w:t>Sarana menuju larangan</w:t>
            </w:r>
          </w:p>
        </w:tc>
        <w:tc>
          <w:tcPr>
            <w:tcW w:type="dxa" w:w="2880"/>
          </w:tcPr>
          <w:p>
            <w:r>
              <w:t>Tingkat kemungkinan dan akibat</w:t>
            </w:r>
          </w:p>
        </w:tc>
        <w:tc>
          <w:tcPr>
            <w:tcW w:type="dxa" w:w="2880"/>
          </w:tcPr>
          <w:p>
            <w:r>
              <w:t>Apakah risiko nyata atau hanya dugaan?</w:t>
            </w:r>
          </w:p>
        </w:tc>
      </w:tr>
      <w:tr>
        <w:tc>
          <w:tcPr>
            <w:tcW w:type="dxa" w:w="2880"/>
          </w:tcPr>
          <w:p>
            <w:r>
              <w:t>Bukti transaksi</w:t>
            </w:r>
          </w:p>
        </w:tc>
        <w:tc>
          <w:tcPr>
            <w:tcW w:type="dxa" w:w="2880"/>
          </w:tcPr>
          <w:p>
            <w:r>
              <w:t>Pengakuan, dokumen, serta kebiasaan</w:t>
            </w:r>
          </w:p>
        </w:tc>
        <w:tc>
          <w:tcPr>
            <w:tcW w:type="dxa" w:w="2880"/>
          </w:tcPr>
          <w:p>
            <w:r>
              <w:t>Bukti mana yang dapat diverifikasi?</w:t>
            </w:r>
          </w:p>
        </w:tc>
      </w:tr>
    </w:tbl>
    <w:p>
      <w:pPr>
        <w:jc w:val="both"/>
      </w:pPr>
      <w:r>
        <w:rPr>
          <w:b w:val="0"/>
          <w:i w:val="0"/>
        </w:rPr>
        <w:t>Di sebuah keluarga di Aceh, dua saudara berbeda ingatan tentang apakah uang yang diberikan merupakan pinjaman atau hadiah. Tanyakan apa yang disampaikan saat pemberian, bagaimana penerima menggunakannya, dan apakah ada bukti tertulis. Perbedaan hukum mungkin penting, tetapi fakta dasar harus lebih dulu disusun.</w:t>
      </w:r>
    </w:p>
    <w:p>
      <w:pPr>
        <w:jc w:val="both"/>
      </w:pPr>
      <w:r>
        <w:rPr>
          <w:b w:val="0"/>
          <w:i w:val="0"/>
        </w:rPr>
        <w:t>Bila hendak mengikuti pendapat tertentu, pahami siapa ulama atau lembaga yang menyampaikannya dan bagaimana alasan mereka. Jangan memilih pendapat hanya karena hasilnya menguntungkan, tanpa memeriksa syarat. Untuk sengketa nyata, gunakan jalur konsultasi dan penyelesaian yang sesuai.</w:t>
      </w:r>
    </w:p>
    <w:p>
      <w:pPr>
        <w:jc w:val="both"/>
      </w:pPr>
      <w:r>
        <w:rPr>
          <w:b w:val="0"/>
          <w:i w:val="0"/>
        </w:rPr>
        <w:t>Perbandingan mazhab yang bertanggung jawab perlu menyebut istilah masalah secara tepat dan menghindari ringkasan yang menyesatkan. Satu mazhab mungkin memiliki lebih dari satu pendapat atau perubahan tarjih dalam perkembangan ulama. Kutipan sekunder perlu diperiksa terhadap kitab yang dirujuk. Jika rujukan tidak tersedia, lebih aman menyatakan bahwa perbedaan ada daripada mengatribusikan pendapat secara keliru.</w:t>
      </w:r>
    </w:p>
    <w:p>
      <w:pPr>
        <w:jc w:val="both"/>
      </w:pPr>
      <w:r>
        <w:rPr>
          <w:b w:val="0"/>
          <w:i w:val="0"/>
        </w:rPr>
        <w:t>Ketika keluarga atau usaha memilih panduan, konsistensi juga penting. Jangan berpindah pendapat hanya untuk menghindari kewajiban tanpa memahami syarat dan akibatnya. Mintalah penjelasan dari ahli yang dipercaya dan beri konteks lengkap. Tujuan belajar perbedaan bukan memenangkan debat, melainkan memahami alasan hukum serta memperlakukan pihak lain dengan adil.</w:t>
      </w:r>
    </w:p>
    <w:p>
      <w:pPr>
        <w:jc w:val="both"/>
      </w:pPr>
      <w:r>
        <w:rPr>
          <w:b w:val="0"/>
          <w:i w:val="0"/>
        </w:rPr>
        <w:t>Perbedaan juga tidak selalu berarti pertentangan pada prinsip. Sebagian perbedaan berkenaan dengan definisi, bukti, atau penerapan pada keadaan yang berlainan. Membandingkan jawaban tanpa membandingkan pertanyaan dapat membuat perbedaan tampak lebih tajam daripada kenyataannya. Karena itu, mulailah dari gambaran kasus yang sama.</w:t>
      </w:r>
    </w:p>
    <w:p>
      <w:pPr>
        <w:jc w:val="both"/>
      </w:pPr>
      <w:r>
        <w:rPr>
          <w:b/>
          <w:i w:val="0"/>
          <w:sz w:val="28"/>
        </w:rPr>
        <w:t>12.19 Tabel Dua Puluh Lima Kaidah dengan Contoh Zaman Kini</w:t>
      </w:r>
    </w:p>
    <w:p>
      <w:pPr>
        <w:jc w:val="both"/>
      </w:pPr>
      <w:r>
        <w:rPr>
          <w:b w:val="0"/>
          <w:i w:val="0"/>
        </w:rPr>
        <w:t>Kaidah berikut berfungsi sebagai daftar pengingat, bukan fatwa atas setiap contoh. Rumusan, terjemahan, dan cakupan dapat bervariasi menurut kitab. Contoh menunjukkan pertanyaan awal yang dapat diajukan, bukan jawaban final.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Kaidah atau prinsip</w:t>
            </w:r>
          </w:p>
        </w:tc>
        <w:tc>
          <w:tcPr>
            <w:tcW w:type="dxa" w:w="2880"/>
          </w:tcPr>
          <w:p>
            <w:r>
              <w:rPr>
                <w:b/>
              </w:rPr>
              <w:t>Pertanyaan masa kini</w:t>
            </w:r>
          </w:p>
        </w:tc>
      </w:tr>
      <w:tr>
        <w:tc>
          <w:tcPr>
            <w:tcW w:type="dxa" w:w="2880"/>
          </w:tcPr>
          <w:p>
            <w:r>
              <w:t>1</w:t>
            </w:r>
          </w:p>
        </w:tc>
        <w:tc>
          <w:tcPr>
            <w:tcW w:type="dxa" w:w="2880"/>
          </w:tcPr>
          <w:p>
            <w:r>
              <w:t>Al-umur bi maqashidiha</w:t>
            </w:r>
          </w:p>
        </w:tc>
        <w:tc>
          <w:tcPr>
            <w:tcW w:type="dxa" w:w="2880"/>
          </w:tcPr>
          <w:p>
            <w:r>
              <w:t>Apa tujuan transaksi dan bukti yang mendukungnya?</w:t>
            </w:r>
          </w:p>
        </w:tc>
      </w:tr>
      <w:tr>
        <w:tc>
          <w:tcPr>
            <w:tcW w:type="dxa" w:w="2880"/>
          </w:tcPr>
          <w:p>
            <w:r>
              <w:t>2</w:t>
            </w:r>
          </w:p>
        </w:tc>
        <w:tc>
          <w:tcPr>
            <w:tcW w:type="dxa" w:w="2880"/>
          </w:tcPr>
          <w:p>
            <w:r>
              <w:t>Al-yaqin la yazul bisy-syakk</w:t>
            </w:r>
          </w:p>
        </w:tc>
        <w:tc>
          <w:tcPr>
            <w:tcW w:type="dxa" w:w="2880"/>
          </w:tcPr>
          <w:p>
            <w:r>
              <w:t>Apa yang sudah terbukti dalam catatan pembayaran?</w:t>
            </w:r>
          </w:p>
        </w:tc>
      </w:tr>
      <w:tr>
        <w:tc>
          <w:tcPr>
            <w:tcW w:type="dxa" w:w="2880"/>
          </w:tcPr>
          <w:p>
            <w:r>
              <w:t>3</w:t>
            </w:r>
          </w:p>
        </w:tc>
        <w:tc>
          <w:tcPr>
            <w:tcW w:type="dxa" w:w="2880"/>
          </w:tcPr>
          <w:p>
            <w:r>
              <w:t>Al-masyaqqah tajlib at-taysir</w:t>
            </w:r>
          </w:p>
        </w:tc>
        <w:tc>
          <w:tcPr>
            <w:tcW w:type="dxa" w:w="2880"/>
          </w:tcPr>
          <w:p>
            <w:r>
              <w:t>Kesulitan apa yang nyata pada pemenuhan akad?</w:t>
            </w:r>
          </w:p>
        </w:tc>
      </w:tr>
      <w:tr>
        <w:tc>
          <w:tcPr>
            <w:tcW w:type="dxa" w:w="2880"/>
          </w:tcPr>
          <w:p>
            <w:r>
              <w:t>4</w:t>
            </w:r>
          </w:p>
        </w:tc>
        <w:tc>
          <w:tcPr>
            <w:tcW w:type="dxa" w:w="2880"/>
          </w:tcPr>
          <w:p>
            <w:r>
              <w:t>La dharar wa la dhirar</w:t>
            </w:r>
          </w:p>
        </w:tc>
        <w:tc>
          <w:tcPr>
            <w:tcW w:type="dxa" w:w="2880"/>
          </w:tcPr>
          <w:p>
            <w:r>
              <w:t>Adakah bahaya yang dapat dicegah tanpa melanggar hak?</w:t>
            </w:r>
          </w:p>
        </w:tc>
      </w:tr>
      <w:tr>
        <w:tc>
          <w:tcPr>
            <w:tcW w:type="dxa" w:w="2880"/>
          </w:tcPr>
          <w:p>
            <w:r>
              <w:t>5</w:t>
            </w:r>
          </w:p>
        </w:tc>
        <w:tc>
          <w:tcPr>
            <w:tcW w:type="dxa" w:w="2880"/>
          </w:tcPr>
          <w:p>
            <w:r>
              <w:t>Al-'adah muhakkamah</w:t>
            </w:r>
          </w:p>
        </w:tc>
        <w:tc>
          <w:tcPr>
            <w:tcW w:type="dxa" w:w="2880"/>
          </w:tcPr>
          <w:p>
            <w:r>
              <w:t>Adat apa yang dipahami pihak dalam jual beli?</w:t>
            </w:r>
          </w:p>
        </w:tc>
      </w:tr>
      <w:tr>
        <w:tc>
          <w:tcPr>
            <w:tcW w:type="dxa" w:w="2880"/>
          </w:tcPr>
          <w:p>
            <w:r>
              <w:t>6</w:t>
            </w:r>
          </w:p>
        </w:tc>
        <w:tc>
          <w:tcPr>
            <w:tcW w:type="dxa" w:w="2880"/>
          </w:tcPr>
          <w:p>
            <w:r>
              <w:t>Hukum asal muamalah adalah boleh</w:t>
            </w:r>
          </w:p>
        </w:tc>
        <w:tc>
          <w:tcPr>
            <w:tcW w:type="dxa" w:w="2880"/>
          </w:tcPr>
          <w:p>
            <w:r>
              <w:t>Adakah larangan khusus pada struktur ini?</w:t>
            </w:r>
          </w:p>
        </w:tc>
      </w:tr>
      <w:tr>
        <w:tc>
          <w:tcPr>
            <w:tcW w:type="dxa" w:w="2880"/>
          </w:tcPr>
          <w:p>
            <w:r>
              <w:t>7</w:t>
            </w:r>
          </w:p>
        </w:tc>
        <w:tc>
          <w:tcPr>
            <w:tcW w:type="dxa" w:w="2880"/>
          </w:tcPr>
          <w:p>
            <w:r>
              <w:t>Al-kharaj bi adh-dhaman</w:t>
            </w:r>
          </w:p>
        </w:tc>
        <w:tc>
          <w:tcPr>
            <w:tcW w:type="dxa" w:w="2880"/>
          </w:tcPr>
          <w:p>
            <w:r>
              <w:t>Siapa menerima manfaat dan menanggung risiko?</w:t>
            </w:r>
          </w:p>
        </w:tc>
      </w:tr>
      <w:tr>
        <w:tc>
          <w:tcPr>
            <w:tcW w:type="dxa" w:w="2880"/>
          </w:tcPr>
          <w:p>
            <w:r>
              <w:t>8</w:t>
            </w:r>
          </w:p>
        </w:tc>
        <w:tc>
          <w:tcPr>
            <w:tcW w:type="dxa" w:w="2880"/>
          </w:tcPr>
          <w:p>
            <w:r>
              <w:t>Al-ghunm bil ghurm</w:t>
            </w:r>
          </w:p>
        </w:tc>
        <w:tc>
          <w:tcPr>
            <w:tcW w:type="dxa" w:w="2880"/>
          </w:tcPr>
          <w:p>
            <w:r>
              <w:t>Apakah hasil sejalan dengan risiko usaha?</w:t>
            </w:r>
          </w:p>
        </w:tc>
      </w:tr>
      <w:tr>
        <w:tc>
          <w:tcPr>
            <w:tcW w:type="dxa" w:w="2880"/>
          </w:tcPr>
          <w:p>
            <w:r>
              <w:t>9</w:t>
            </w:r>
          </w:p>
        </w:tc>
        <w:tc>
          <w:tcPr>
            <w:tcW w:type="dxa" w:w="2880"/>
          </w:tcPr>
          <w:p>
            <w:r>
              <w:t>Keridhaan para pihak</w:t>
            </w:r>
          </w:p>
        </w:tc>
        <w:tc>
          <w:tcPr>
            <w:tcW w:type="dxa" w:w="2880"/>
          </w:tcPr>
          <w:p>
            <w:r>
              <w:t>Apakah persetujuan diberikan dengan informasi cukup?</w:t>
            </w:r>
          </w:p>
        </w:tc>
      </w:tr>
      <w:tr>
        <w:tc>
          <w:tcPr>
            <w:tcW w:type="dxa" w:w="2880"/>
          </w:tcPr>
          <w:p>
            <w:r>
              <w:t>10</w:t>
            </w:r>
          </w:p>
        </w:tc>
        <w:tc>
          <w:tcPr>
            <w:tcW w:type="dxa" w:w="2880"/>
          </w:tcPr>
          <w:p>
            <w:r>
              <w:t>Penilaian berdasarkan substansi</w:t>
            </w:r>
          </w:p>
        </w:tc>
        <w:tc>
          <w:tcPr>
            <w:tcW w:type="dxa" w:w="2880"/>
          </w:tcPr>
          <w:p>
            <w:r>
              <w:t>Apakah pelaksanaan sesuai nama dan isi akad?</w:t>
            </w:r>
          </w:p>
        </w:tc>
      </w:tr>
      <w:tr>
        <w:tc>
          <w:tcPr>
            <w:tcW w:type="dxa" w:w="2880"/>
          </w:tcPr>
          <w:p>
            <w:r>
              <w:t>11</w:t>
            </w:r>
          </w:p>
        </w:tc>
        <w:tc>
          <w:tcPr>
            <w:tcW w:type="dxa" w:w="2880"/>
          </w:tcPr>
          <w:p>
            <w:r>
              <w:t>Darurat dinilai sesuai kadar</w:t>
            </w:r>
          </w:p>
        </w:tc>
        <w:tc>
          <w:tcPr>
            <w:tcW w:type="dxa" w:w="2880"/>
          </w:tcPr>
          <w:p>
            <w:r>
              <w:t>Seberapa jauh keringanan benar-benar diperlukan?</w:t>
            </w:r>
          </w:p>
        </w:tc>
      </w:tr>
      <w:tr>
        <w:tc>
          <w:tcPr>
            <w:tcW w:type="dxa" w:w="2880"/>
          </w:tcPr>
          <w:p>
            <w:r>
              <w:t>12</w:t>
            </w:r>
          </w:p>
        </w:tc>
        <w:tc>
          <w:tcPr>
            <w:tcW w:type="dxa" w:w="2880"/>
          </w:tcPr>
          <w:p>
            <w:r>
              <w:t>Kesulitan mendatangkan kemudahan</w:t>
            </w:r>
          </w:p>
        </w:tc>
        <w:tc>
          <w:tcPr>
            <w:tcW w:type="dxa" w:w="2880"/>
          </w:tcPr>
          <w:p>
            <w:r>
              <w:t>Adakah penyesuaian yang dibenarkan dan disepakati?</w:t>
            </w:r>
          </w:p>
        </w:tc>
      </w:tr>
      <w:tr>
        <w:tc>
          <w:tcPr>
            <w:tcW w:type="dxa" w:w="2880"/>
          </w:tcPr>
          <w:p>
            <w:r>
              <w:t>13</w:t>
            </w:r>
          </w:p>
        </w:tc>
        <w:tc>
          <w:tcPr>
            <w:tcW w:type="dxa" w:w="2880"/>
          </w:tcPr>
          <w:p>
            <w:r>
              <w:t>Bahaya harus dihilangkan</w:t>
            </w:r>
          </w:p>
        </w:tc>
        <w:tc>
          <w:tcPr>
            <w:tcW w:type="dxa" w:w="2880"/>
          </w:tcPr>
          <w:p>
            <w:r>
              <w:t>Siapa terdampak dan bagaimana pemulihannya?</w:t>
            </w:r>
          </w:p>
        </w:tc>
      </w:tr>
      <w:tr>
        <w:tc>
          <w:tcPr>
            <w:tcW w:type="dxa" w:w="2880"/>
          </w:tcPr>
          <w:p>
            <w:r>
              <w:t>14</w:t>
            </w:r>
          </w:p>
        </w:tc>
        <w:tc>
          <w:tcPr>
            <w:tcW w:type="dxa" w:w="2880"/>
          </w:tcPr>
          <w:p>
            <w:r>
              <w:t>Bahaya tidak dihilangkan dengan bahaya</w:t>
            </w:r>
          </w:p>
        </w:tc>
        <w:tc>
          <w:tcPr>
            <w:tcW w:type="dxa" w:w="2880"/>
          </w:tcPr>
          <w:p>
            <w:r>
              <w:t>Apakah solusi memindahkan kerugian kepada pihak lain?</w:t>
            </w:r>
          </w:p>
        </w:tc>
      </w:tr>
      <w:tr>
        <w:tc>
          <w:tcPr>
            <w:tcW w:type="dxa" w:w="2880"/>
          </w:tcPr>
          <w:p>
            <w:r>
              <w:t>15</w:t>
            </w:r>
          </w:p>
        </w:tc>
        <w:tc>
          <w:tcPr>
            <w:tcW w:type="dxa" w:w="2880"/>
          </w:tcPr>
          <w:p>
            <w:r>
              <w:t>Adat yang berlaku menjadi pertimbangan</w:t>
            </w:r>
          </w:p>
        </w:tc>
        <w:tc>
          <w:tcPr>
            <w:tcW w:type="dxa" w:w="2880"/>
          </w:tcPr>
          <w:p>
            <w:r>
              <w:t>Apakah kebiasaan masih hidup dan diketahui bersama?</w:t>
            </w:r>
          </w:p>
        </w:tc>
      </w:tr>
      <w:tr>
        <w:tc>
          <w:tcPr>
            <w:tcW w:type="dxa" w:w="2880"/>
          </w:tcPr>
          <w:p>
            <w:r>
              <w:t>16</w:t>
            </w:r>
          </w:p>
        </w:tc>
        <w:tc>
          <w:tcPr>
            <w:tcW w:type="dxa" w:w="2880"/>
          </w:tcPr>
          <w:p>
            <w:r>
              <w:t>Perubahan fatwa terkait perubahan keadaan</w:t>
            </w:r>
          </w:p>
        </w:tc>
        <w:tc>
          <w:tcPr>
            <w:tcW w:type="dxa" w:w="2880"/>
          </w:tcPr>
          <w:p>
            <w:r>
              <w:t>Fakta apa yang berubah sejak pendapat diterbitkan?</w:t>
            </w:r>
          </w:p>
        </w:tc>
      </w:tr>
      <w:tr>
        <w:tc>
          <w:tcPr>
            <w:tcW w:type="dxa" w:w="2880"/>
          </w:tcPr>
          <w:p>
            <w:r>
              <w:t>17</w:t>
            </w:r>
          </w:p>
        </w:tc>
        <w:tc>
          <w:tcPr>
            <w:tcW w:type="dxa" w:w="2880"/>
          </w:tcPr>
          <w:p>
            <w:r>
              <w:t>Hak mengikuti tanggungan yang relevan</w:t>
            </w:r>
          </w:p>
        </w:tc>
        <w:tc>
          <w:tcPr>
            <w:tcW w:type="dxa" w:w="2880"/>
          </w:tcPr>
          <w:p>
            <w:r>
              <w:t>Kapan kepemilikan dan risiko berpindah?</w:t>
            </w:r>
          </w:p>
        </w:tc>
      </w:tr>
      <w:tr>
        <w:tc>
          <w:tcPr>
            <w:tcW w:type="dxa" w:w="2880"/>
          </w:tcPr>
          <w:p>
            <w:r>
              <w:t>18</w:t>
            </w:r>
          </w:p>
        </w:tc>
        <w:tc>
          <w:tcPr>
            <w:tcW w:type="dxa" w:w="2880"/>
          </w:tcPr>
          <w:p>
            <w:r>
              <w:t>Keuntungan terkait tanggungan risiko</w:t>
            </w:r>
          </w:p>
        </w:tc>
        <w:tc>
          <w:tcPr>
            <w:tcW w:type="dxa" w:w="2880"/>
          </w:tcPr>
          <w:p>
            <w:r>
              <w:t>Risiko apa yang benar-benar dipikul pengelola?</w:t>
            </w:r>
          </w:p>
        </w:tc>
      </w:tr>
      <w:tr>
        <w:tc>
          <w:tcPr>
            <w:tcW w:type="dxa" w:w="2880"/>
          </w:tcPr>
          <w:p>
            <w:r>
              <w:t>19</w:t>
            </w:r>
          </w:p>
        </w:tc>
        <w:tc>
          <w:tcPr>
            <w:tcW w:type="dxa" w:w="2880"/>
          </w:tcPr>
          <w:p>
            <w:r>
              <w:t>Pengakuan perlu diperiksa konteksnya</w:t>
            </w:r>
          </w:p>
        </w:tc>
        <w:tc>
          <w:tcPr>
            <w:tcW w:type="dxa" w:w="2880"/>
          </w:tcPr>
          <w:p>
            <w:r>
              <w:t>Apakah pernyataan dibuat bebas dan dipahami?</w:t>
            </w:r>
          </w:p>
        </w:tc>
      </w:tr>
      <w:tr>
        <w:tc>
          <w:tcPr>
            <w:tcW w:type="dxa" w:w="2880"/>
          </w:tcPr>
          <w:p>
            <w:r>
              <w:t>20</w:t>
            </w:r>
          </w:p>
        </w:tc>
        <w:tc>
          <w:tcPr>
            <w:tcW w:type="dxa" w:w="2880"/>
          </w:tcPr>
          <w:p>
            <w:r>
              <w:t>Bukti menjaga hak dalam sengketa</w:t>
            </w:r>
          </w:p>
        </w:tc>
        <w:tc>
          <w:tcPr>
            <w:tcW w:type="dxa" w:w="2880"/>
          </w:tcPr>
          <w:p>
            <w:r>
              <w:t>Dokumen mana yang dapat diuji?</w:t>
            </w:r>
          </w:p>
        </w:tc>
      </w:tr>
      <w:tr>
        <w:tc>
          <w:tcPr>
            <w:tcW w:type="dxa" w:w="2880"/>
          </w:tcPr>
          <w:p>
            <w:r>
              <w:t>21</w:t>
            </w:r>
          </w:p>
        </w:tc>
        <w:tc>
          <w:tcPr>
            <w:tcW w:type="dxa" w:w="2880"/>
          </w:tcPr>
          <w:p>
            <w:r>
              <w:t>Syarat yang disepakati perlu dipenuhi</w:t>
            </w:r>
          </w:p>
        </w:tc>
        <w:tc>
          <w:tcPr>
            <w:tcW w:type="dxa" w:w="2880"/>
          </w:tcPr>
          <w:p>
            <w:r>
              <w:t>Apakah syarat sah, jelas, dan tidak melanggar hak?</w:t>
            </w:r>
          </w:p>
        </w:tc>
      </w:tr>
      <w:tr>
        <w:tc>
          <w:tcPr>
            <w:tcW w:type="dxa" w:w="2880"/>
          </w:tcPr>
          <w:p>
            <w:r>
              <w:t>22</w:t>
            </w:r>
          </w:p>
        </w:tc>
        <w:tc>
          <w:tcPr>
            <w:tcW w:type="dxa" w:w="2880"/>
          </w:tcPr>
          <w:p>
            <w:r>
              <w:t>Sarana menuju kerusakan perlu ditimbang</w:t>
            </w:r>
          </w:p>
        </w:tc>
        <w:tc>
          <w:tcPr>
            <w:tcW w:type="dxa" w:w="2880"/>
          </w:tcPr>
          <w:p>
            <w:r>
              <w:t>Apakah akibat buruk mungkin dan cukup dekat?</w:t>
            </w:r>
          </w:p>
        </w:tc>
      </w:tr>
      <w:tr>
        <w:tc>
          <w:tcPr>
            <w:tcW w:type="dxa" w:w="2880"/>
          </w:tcPr>
          <w:p>
            <w:r>
              <w:t>23</w:t>
            </w:r>
          </w:p>
        </w:tc>
        <w:tc>
          <w:tcPr>
            <w:tcW w:type="dxa" w:w="2880"/>
          </w:tcPr>
          <w:p>
            <w:r>
              <w:t>Niat baik tidak menghalalkan cara terlarang</w:t>
            </w:r>
          </w:p>
        </w:tc>
        <w:tc>
          <w:tcPr>
            <w:tcW w:type="dxa" w:w="2880"/>
          </w:tcPr>
          <w:p>
            <w:r>
              <w:t>Apakah cara memperoleh manfaat tetap sah?</w:t>
            </w:r>
          </w:p>
        </w:tc>
      </w:tr>
      <w:tr>
        <w:tc>
          <w:tcPr>
            <w:tcW w:type="dxa" w:w="2880"/>
          </w:tcPr>
          <w:p>
            <w:r>
              <w:t>24</w:t>
            </w:r>
          </w:p>
        </w:tc>
        <w:tc>
          <w:tcPr>
            <w:tcW w:type="dxa" w:w="2880"/>
          </w:tcPr>
          <w:p>
            <w:r>
              <w:t>Keringanan tidak melampaui kebutuhan</w:t>
            </w:r>
          </w:p>
        </w:tc>
        <w:tc>
          <w:tcPr>
            <w:tcW w:type="dxa" w:w="2880"/>
          </w:tcPr>
          <w:p>
            <w:r>
              <w:t>Apakah alasan keringanan masih berlangsung?</w:t>
            </w:r>
          </w:p>
        </w:tc>
      </w:tr>
      <w:tr>
        <w:tc>
          <w:tcPr>
            <w:tcW w:type="dxa" w:w="2880"/>
          </w:tcPr>
          <w:p>
            <w:r>
              <w:t>25</w:t>
            </w:r>
          </w:p>
        </w:tc>
        <w:tc>
          <w:tcPr>
            <w:tcW w:type="dxa" w:w="2880"/>
          </w:tcPr>
          <w:p>
            <w:r>
              <w:t>Kaidah umum tidak menghapus dalil khusus</w:t>
            </w:r>
          </w:p>
        </w:tc>
        <w:tc>
          <w:tcPr>
            <w:tcW w:type="dxa" w:w="2880"/>
          </w:tcPr>
          <w:p>
            <w:r>
              <w:t>Adakah dalil atau aturan yang langsung mengatur?</w:t>
            </w:r>
          </w:p>
        </w:tc>
      </w:tr>
    </w:tbl>
    <w:p>
      <w:pPr>
        <w:jc w:val="both"/>
      </w:pPr>
      <w:r>
        <w:rPr>
          <w:b w:val="0"/>
          <w:i w:val="0"/>
        </w:rPr>
        <w:t>Sebagian rumusan pada tabel merupakan prinsip yang diringkas untuk pembaca, bukan kutipan seragam dari satu kitab. Bila Anda hendak menggunakannya untuk menilai sengketa, verifikasi redaksi dan rujukan bersama ahli. Daftar ini membantu mengingat pertanyaan, sementara jawaban memerlukan fakta dan ilmu.</w:t>
      </w:r>
    </w:p>
    <w:p>
      <w:pPr>
        <w:jc w:val="both"/>
      </w:pPr>
      <w:r>
        <w:rPr>
          <w:b/>
          <w:i w:val="0"/>
          <w:sz w:val="24"/>
        </w:rPr>
        <w:t>Contoh Transaksi</w:t>
      </w:r>
    </w:p>
    <w:p>
      <w:pPr>
        <w:jc w:val="both"/>
      </w:pPr>
      <w:r>
        <w:rPr>
          <w:b w:val="0"/>
          <w:i w:val="0"/>
        </w:rPr>
        <w:t>Farid menyepakati penjualan bahan bangunan dengan pembayaran sebagian saat pemesanan dan sisanya setelah barang tiba. Sebelum barang dikirim, kedua pihak menegaskan jumlah, mutu, ongkos, waktu, dan tanggung jawab jika barang rusak. Jika hujan menunda pengiriman, mereka mencatat jadwal baru serta dampaknya pada pembayaran. Contoh ini menunjukkan pemeriksaan akad, bukan ketetapan hukum untuk setiap jual beli bertempo.</w:t>
      </w:r>
    </w:p>
    <w:p>
      <w:pPr>
        <w:jc w:val="both"/>
      </w:pPr>
      <w:r>
        <w:rPr>
          <w:b/>
          <w:i w:val="0"/>
          <w:sz w:val="24"/>
        </w:rPr>
        <w:t>Penerapan Keluarga</w:t>
      </w:r>
    </w:p>
    <w:p>
      <w:pPr>
        <w:jc w:val="both"/>
      </w:pPr>
      <w:r>
        <w:rPr>
          <w:b w:val="0"/>
          <w:i w:val="0"/>
        </w:rPr>
        <w:t>Dalam keluarga, pilih satu urusan yang sering menimbulkan salah paham, seperti pinjaman kecil antarkerabat atau pembagian biaya rumah. Catat apakah uang itu hadiah, pinjaman, atau iuran, kapan harus dibayar, dan siapa menyetujui. Bicarakan tanpa menuduh, lalu simpan kesepakatan yang dipahami semua pihak. Jika muncul perbedaan, kembalilah pada catatan dan dengarkan penjelasan setiap orang.</w:t>
      </w:r>
    </w:p>
    <w:p>
      <w:pPr>
        <w:jc w:val="both"/>
      </w:pPr>
      <w:r>
        <w:rPr>
          <w:b/>
          <w:i w:val="0"/>
          <w:sz w:val="24"/>
        </w:rPr>
        <w:t>Penerapan Kerja</w:t>
      </w:r>
    </w:p>
    <w:p>
      <w:pPr>
        <w:jc w:val="both"/>
      </w:pPr>
      <w:r>
        <w:rPr>
          <w:b w:val="0"/>
          <w:i w:val="0"/>
        </w:rPr>
        <w:t>Dalam usaha, tulis harga, mutu, waktu penyerahan, biaya tambahan, dan tanggung jawab atas barang rusak. Beri pekerja akses memahami aturan upah dan jadwal pembayaran. Saat terjadi hambatan, kabari pihak terkait sebelum jatuh tempo dan dokumentasikan perubahan. Untuk klausul yang berdampak hukum atau keuangan besar, mintalah pemeriksaan profesional sebelum digunakan berulang kali.</w:t>
      </w:r>
    </w:p>
    <w:p>
      <w:pPr>
        <w:jc w:val="both"/>
      </w:pPr>
      <w:r>
        <w:rPr>
          <w:b/>
          <w:i w:val="0"/>
          <w:sz w:val="24"/>
        </w:rPr>
        <w:t>Simulasi</w:t>
      </w:r>
    </w:p>
    <w:p>
      <w:pPr>
        <w:jc w:val="both"/>
      </w:pPr>
      <w:r>
        <w:rPr>
          <w:b w:val="0"/>
          <w:i w:val="0"/>
        </w:rPr>
        <w:t>Ilustrasi: Farid menjual 40 karung bahan bangunan dengan harga 75.000 rupiah per karung. Pembeli membayar 2.000.000 rupiah saat pemesanan dan sisanya saat barang tiba. Angka ini hanya contoh pencatatan, bukan harga pasar atau rekomendasi. Catatan transaksi perlu menyebut jumlah, mutu, jadwal, ongkos kirim, kapan risiko berpindah, serta tata cara menangani barang rusak. Jika hujan menunda pengiriman, kedua pihak mengonfirmasi jadwal baru secara tertulis sebelum timbul sengketa.</w:t>
      </w:r>
    </w:p>
    <w:p>
      <w:pPr>
        <w:jc w:val="both"/>
      </w:pPr>
      <w:r>
        <w:rPr>
          <w:b/>
          <w:i w:val="0"/>
          <w:sz w:val="24"/>
        </w:rPr>
        <w:t>Checklist</w:t>
      </w:r>
    </w:p>
    <w:p>
      <w:pPr>
        <w:jc w:val="both"/>
      </w:pPr>
      <w:r>
        <w:rPr>
          <w:b w:val="0"/>
          <w:i w:val="0"/>
        </w:rPr>
        <w:t>Sebelum menggunakan kaidah untuk menilai transaksi:</w:t>
      </w:r>
    </w:p>
    <w:p>
      <w:pPr>
        <w:jc w:val="both"/>
      </w:pPr>
      <w:r>
        <w:rPr>
          <w:b w:val="0"/>
          <w:i w:val="0"/>
        </w:rPr>
        <w:t>- Pastikan fakta dan dokumen lengkap, lalu pisahkan fakta dari dugaan.</w:t>
      </w:r>
    </w:p>
    <w:p>
      <w:pPr>
        <w:jc w:val="both"/>
      </w:pPr>
      <w:r>
        <w:rPr>
          <w:b w:val="0"/>
          <w:i w:val="0"/>
        </w:rPr>
        <w:t>- Cari dalil khusus, jenis akad, dan hak para pihak yang terlibat.</w:t>
      </w:r>
    </w:p>
    <w:p>
      <w:pPr>
        <w:jc w:val="both"/>
      </w:pPr>
      <w:r>
        <w:rPr>
          <w:b w:val="0"/>
          <w:i w:val="0"/>
        </w:rPr>
        <w:t>- Catat perbedaan pendapat dan batas kewenangan penilaian Anda.</w:t>
      </w:r>
    </w:p>
    <w:p>
      <w:pPr>
        <w:jc w:val="both"/>
      </w:pPr>
      <w:r>
        <w:rPr>
          <w:b w:val="0"/>
          <w:i w:val="0"/>
        </w:rPr>
        <w:t>- Konsultasikan produk atau sengketa kepada ahli yang memahami bidangnya.</w:t>
      </w:r>
    </w:p>
    <w:p>
      <w:pPr>
        <w:jc w:val="both"/>
      </w:pPr>
      <w:r>
        <w:rPr>
          <w:b/>
          <w:i w:val="0"/>
          <w:sz w:val="24"/>
        </w:rPr>
        <w:t>Fatwa Regulasi</w:t>
      </w:r>
    </w:p>
    <w:p>
      <w:pPr>
        <w:jc w:val="both"/>
      </w:pPr>
      <w:r>
        <w:rPr>
          <w:b w:val="0"/>
          <w:i w:val="0"/>
        </w:rPr>
        <w:t>Fatwa kontemporer dan regulasi transaksi dapat berubah mengikuti penerbitan dan pembaruan resmi. Bab ini tidak mengutip nomor fatwa atau pasal tertentu tanpa pemeriksaan dokumen primer. Sebelum mengambil keputusan, periksa sumber terbaru melalui lembaga berwenang dan konsultasikan fakta akad yang sebenarnya. [FATWA-CEK]</w:t>
      </w:r>
    </w:p>
    <w:p>
      <w:pPr>
        <w:jc w:val="both"/>
      </w:pPr>
      <w:r>
        <w:rPr>
          <w:b/>
          <w:i w:val="0"/>
          <w:sz w:val="24"/>
        </w:rPr>
        <w:t>Batas Kewenangan</w:t>
      </w:r>
    </w:p>
    <w:p>
      <w:pPr>
        <w:jc w:val="both"/>
      </w:pPr>
      <w:r>
        <w:rPr>
          <w:b w:val="0"/>
          <w:i w:val="0"/>
        </w:rPr>
        <w:t>Uraian ini bersifat pendidikan umum, bukan fatwa, nasihat hukum, atau rekomendasi produk keuangan. Keabsahan akad tertentu memerlukan dokumen, fakta, serta penilaian ahli fiqh muamalah dan profesional hukum yang berwenang.</w:t>
      </w:r>
    </w:p>
    <w:p>
      <w:pPr>
        <w:jc w:val="both"/>
      </w:pPr>
      <w:r>
        <w:rPr>
          <w:b/>
          <w:i w:val="0"/>
          <w:sz w:val="24"/>
        </w:rPr>
        <w:t>Jangkar Abadi</w:t>
      </w:r>
    </w:p>
    <w:p>
      <w:pPr>
        <w:jc w:val="both"/>
      </w:pPr>
      <w:r>
        <w:rPr>
          <w:b w:val="0"/>
          <w:i w:val="0"/>
        </w:rPr>
        <w:t>Kaidah fiqh menolong kita berpikir tertib, tetapi tidak menggantikan dalil, fakta, dan tanggung jawab menunaikan hak. Gunakan rumusan umum dengan rendah hati, periksa keadaan khusus, dan jangan memberi putusan melebihi ilmu serta kewenangan.</w:t>
      </w:r>
    </w:p>
    <w:p>
      <w:pPr>
        <w:jc w:val="both"/>
      </w:pPr>
      <w:r>
        <w:rPr>
          <w:b/>
          <w:i w:val="0"/>
          <w:sz w:val="24"/>
        </w:rPr>
        <w:t>Muhasabah</w:t>
      </w:r>
    </w:p>
    <w:p>
      <w:pPr>
        <w:jc w:val="both"/>
      </w:pPr>
      <w:r>
        <w:rPr>
          <w:b w:val="0"/>
          <w:i w:val="0"/>
        </w:rPr>
        <w:t>Pernahkah Anda mengutip satu kaidah untuk membenarkan keputusan yang sudah telanjur dipilih? Berhenti sejenak dan lihat kembali fakta, hak pihak lain, serta batas pengetahuan Anda. Tidak semua persoalan selesai dengan satu kalimat. Kadang langkah paling jujur ialah mengakui bahwa informasi belum cukup, lalu mencari nasihat yang tepat sebelum bertindak.</w:t>
      </w:r>
    </w:p>
    <w:p>
      <w:pPr>
        <w:jc w:val="both"/>
      </w:pPr>
      <w:r>
        <w:rPr>
          <w:b/>
          <w:i w:val="0"/>
          <w:sz w:val="24"/>
        </w:rPr>
        <w:t>Satu Kalimat</w:t>
      </w:r>
    </w:p>
    <w:p>
      <w:pPr>
        <w:jc w:val="both"/>
      </w:pPr>
      <w:r>
        <w:rPr>
          <w:b w:val="0"/>
          <w:i w:val="0"/>
        </w:rPr>
        <w:t>Kaidah fiqh menjadi penuntun yang bermanfaat ketika dibaca bersama dalil, fakta, konteks, dan hak semua pihak. Satu langkah: periksa satu transaksi Anda minggu ini dengan lembar pemeriksaan dalam bab ini.</w:t>
      </w:r>
    </w:p>
    <w:p>
      <w:pPr>
        <w:jc w:val="both"/>
      </w:pPr>
      <w:r>
        <w:rPr>
          <w:b/>
          <w:i w:val="0"/>
          <w:sz w:val="24"/>
        </w:rPr>
        <w:t>Lihat Juga</w:t>
      </w:r>
    </w:p>
    <w:p>
      <w:pPr>
        <w:jc w:val="both"/>
      </w:pPr>
      <w:r>
        <w:rPr>
          <w:b w:val="0"/>
          <w:i w:val="0"/>
        </w:rPr>
        <w:t>Lihat juga: Bab 11 (Maqashid), Bab 13 (Rambu-Rambu Transaksi), Bab 66 (Anatomi Akad) [QR: /bab-12]</w:t>
      </w:r>
    </w:p>
    <w:p>
      <w:pPr>
        <w:jc w:val="both"/>
      </w:pPr>
      <w:r>
        <w:rPr>
          <w:b w:val="0"/>
          <w:i w:val="0"/>
        </w:rPr>
        <w:t>Dua puluh lima butir ini sengaja ditulis sebagai pertanyaan singkat, bukan sebagai kutipan verbatim dari satu kitab. Beberapa rumusan terkait erat dengan kaidah besar, sementara sebagian lain merupakan prinsip turunan atau pengingat penerapan. Karena itu, nomor dan urutan tidak menunjukkan tingkatan kekuatan dalil. Pembaca yang memerlukan sumber akademik perlu merujuk karya fiqh yang membahas kaidah secara langsung.</w:t>
      </w:r>
    </w:p>
    <w:p>
      <w:pPr>
        <w:jc w:val="both"/>
      </w:pPr>
      <w:r>
        <w:rPr>
          <w:b w:val="0"/>
          <w:i w:val="0"/>
        </w:rPr>
        <w:t>Dalam kelas usaha keluarga, fasilitator dapat meminta peserta memilih satu baris dan menghubungkannya dengan contoh transaksi yang mereka kenal. Peserta kemudian mencatat informasi yang belum ada dan pihak yang perlu dimintai keterangan. Latihan ini mengajarkan cara bertanya, bukan memberi kewenangan mengadili transaksi orang lain. Kasus nyata tetap memerlukan perlindungan privasi dan izin sebelum dibahas bersama.</w:t>
      </w:r>
    </w:p>
    <w:p>
      <w:pPr>
        <w:jc w:val="both"/>
      </w:pPr>
      <w:r>
        <w:rPr>
          <w:b w:val="0"/>
          <w:i w:val="0"/>
        </w:rPr>
        <w:t>Untuk menjaga akurasi, jangan menyalin tabel sebagai daftar fatwa atau meneruskan potongan baris tanpa paragraf pembatasnya. Jika kaidah digunakan dalam materi pengajaran, cantumkan sumber dan penjelasan pengecualian. Periksa pula apakah contoh masih sesuai dengan konteks. Bahasa ringkas memang mudah diingat, tetapi konteks yang hilang dapat mengubah makna.</w:t>
      </w:r>
    </w:p>
    <w:p>
      <w:pPr>
        <w:jc w:val="both"/>
      </w:pPr>
      <w:r>
        <w:rPr>
          <w:b w:val="0"/>
          <w:i w:val="0"/>
        </w:rPr>
        <w:t>Pembaca dapat memakai tabel sebagai daftar pengingat dalam rapat keluarga atau usaha. Pilih satu perkara, tulis bukti yang tersedia, lalu beri tanda pada pertanyaan yang belum terjawab. Jangan mengisi bagian kosong dengan angka atau dugaan. Catatan tersebut dapat menjadi bahan konsultasi dan membantu pihak yang tidak hadir memahami urutan peristiwa.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