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14. Dari Pasar Madinah sampai Muqaddimah: Sejarah dan Pemikiran Ekonomi Islam</w:t>
      </w:r>
    </w:p>
    <w:p>
      <w:pPr>
        <w:jc w:val="both"/>
      </w:pPr>
      <w:r>
        <w:rPr>
          <w:b/>
          <w:i w:val="0"/>
          <w:sz w:val="24"/>
        </w:rPr>
        <w:t>Kepala Bab</w:t>
      </w:r>
    </w:p>
    <w:p>
      <w:pPr>
        <w:jc w:val="both"/>
      </w:pPr>
      <w:r>
        <w:rPr>
          <w:b w:val="0"/>
          <w:i w:val="0"/>
        </w:rPr>
        <w:t>Rujukan utama: Kitab Al-Kharaj (Abu Yusuf); Ihya' Ulumiddin (Al-Ghazali); Al-Hisbah fil Islam (Ibnu Taimiyyah); Muqaddimah (Ibnu Khaldun).</w:t>
      </w:r>
    </w:p>
    <w:p>
      <w:pPr>
        <w:jc w:val="both"/>
      </w:pPr>
      <w:r>
        <w:rPr>
          <w:b/>
          <w:i w:val="0"/>
          <w:sz w:val="24"/>
        </w:rPr>
        <w:t>Pembuka Masalah</w:t>
      </w:r>
    </w:p>
    <w:p>
      <w:pPr>
        <w:jc w:val="both"/>
      </w:pPr>
      <w:r>
        <w:rPr>
          <w:b w:val="0"/>
          <w:i w:val="0"/>
        </w:rPr>
        <w:t>Di Pasar Beringharjo, Yogyakarta, Siti membantu ibunya menjual kain dan menerima pesanan seragam dari sebuah kelompok pengajian. Pelanggan meminta barang disisihkan sebelum uang muka dibayar, sementara pemasok kain hanya memberi waktu sampai sore. Di lorong sebelah, seorang pembeli mengeluh bahwa ukuran pada label tidak sama dengan ukuran kain. Siti lalu bertanya kepada ibunya apakah pengelola pasar boleh memeriksa timbangan, siapa yang menanggung kerugian jika barang cacat, dan apakah harga yang dianggap adil dapat ditetapkan dari luar.</w:t>
      </w:r>
    </w:p>
    <w:p>
      <w:pPr>
        <w:jc w:val="both"/>
      </w:pPr>
      <w:r>
        <w:rPr>
          <w:b w:val="0"/>
          <w:i w:val="0"/>
        </w:rPr>
        <w:t>Pertanyaan itu tidak lahir di ruang kuliah. Ia tumbuh dari jual beli, harta bersama, pungutan, kerja, dan kebutuhan menjaga kepercayaan. Sejarah ekonomi umat Islam menyimpan berbagai jawaban kelembagaan dan pemikiran, tetapi tidak menawarkan satu rancangan yang dapat disalin tanpa melihat zaman. Catatan tentang pasar Madinah berbeda tujuan dan buktinya dari kitab hukum pajak Abbasiyah, renungan Al-Ghazali, atau analisis Ibnu Khaldun. Membaca perbedaan itu membantu Siti dan kita mengenali prinsip, konteks, serta batas pengetahuan sebelum membawa pelajaran lama ke persoalan hari ini.</w:t>
      </w:r>
    </w:p>
    <w:p>
      <w:pPr>
        <w:jc w:val="both"/>
      </w:pPr>
      <w:r>
        <w:rPr>
          <w:b/>
          <w:i w:val="0"/>
          <w:sz w:val="24"/>
        </w:rPr>
        <w:t>Pertanyaan Utama</w:t>
      </w:r>
    </w:p>
    <w:p>
      <w:pPr>
        <w:jc w:val="both"/>
      </w:pPr>
      <w:r>
        <w:rPr>
          <w:b w:val="0"/>
          <w:i w:val="0"/>
        </w:rPr>
        <w:t>Apa yang dapat dipelajari dari sejarah lembaga dan pemikiran ekonomi umat Islam, tanpa mengubahnya menjadi kisah kejayaan tanpa kritik atau fatwa bagi semua keadaan?</w:t>
      </w:r>
    </w:p>
    <w:p>
      <w:pPr>
        <w:jc w:val="both"/>
      </w:pPr>
      <w:r>
        <w:rPr>
          <w:b/>
          <w:i w:val="0"/>
          <w:sz w:val="24"/>
        </w:rPr>
        <w:t>Ringkasan</w:t>
      </w:r>
    </w:p>
    <w:p>
      <w:pPr>
        <w:jc w:val="both"/>
      </w:pPr>
      <w:r>
        <w:rPr>
          <w:b w:val="0"/>
          <w:i w:val="0"/>
        </w:rPr>
        <w:t>Bab ini mengikuti beberapa simpul sejarah: pasar Madinah, tata kelola harta publik pada masa awal, pemikiran Abu Yusuf, Al-Ghazali, Ibnu Taimiyyah dan Ibnu Khaldun, serta wakaf dan jaringan perdagangan. Jejak tersebut memperlihatkan bahwa kehidupan ekonomi dibahas melalui etika, hukum, administrasi, kerja, pasar, dan layanan masyarakat. Bentuk lembaga berubah mengikuti kebutuhan dan kekuasaan.</w:t>
      </w:r>
    </w:p>
    <w:p>
      <w:pPr>
        <w:jc w:val="both"/>
      </w:pPr>
      <w:r>
        <w:rPr>
          <w:b w:val="0"/>
          <w:i w:val="0"/>
        </w:rPr>
        <w:t>Sumber sejarah tidak selalu setara. Ada karya normatif yang mengajukan nasihat, catatan administratif yang menggambarkan tata kelola, dan penelitian modern yang menafsirkan keduanya. Perdagangan membantu hubungan lintas wilayah, tetapi tidak menjelaskan seluruh penyebaran agama. Karena itu, kita perlu memisahkan fakta yang diketahui, tafsir peneliti, dan pelajaran yang ditarik untuk masa kini. Sejarah memberi pertanyaan yang lebih baik, bukan sertifikat bahwa seluruh praktik lama pasti adil atau seluruh lembaga kini sudah sesuai.</w:t>
      </w:r>
    </w:p>
    <w:p>
      <w:pPr>
        <w:jc w:val="both"/>
      </w:pPr>
      <w:r>
        <w:rPr>
          <w:b/>
          <w:i w:val="0"/>
          <w:sz w:val="24"/>
        </w:rPr>
        <w:t>Istilah Akad</w:t>
      </w:r>
    </w:p>
    <w:p>
      <w:pPr>
        <w:jc w:val="both"/>
      </w:pPr>
      <w:r>
        <w:rPr>
          <w:b w:val="0"/>
          <w:i w:val="0"/>
        </w:rPr>
        <w:t>- Hisbah: pengawasan kepatuhan dan kepentingan umum di pasar; cakupan dan pelaksananya berubah menurut masa.</w:t>
      </w:r>
    </w:p>
    <w:p>
      <w:pPr>
        <w:jc w:val="both"/>
      </w:pPr>
      <w:r>
        <w:rPr>
          <w:b w:val="0"/>
          <w:i w:val="0"/>
        </w:rPr>
        <w:t>- Kharaj: pungutan atas tanah dalam tata pemerintahan Islam klasik, dengan rincian yang berbeda menurut periode dan yurisdiksi.</w:t>
      </w:r>
    </w:p>
    <w:p>
      <w:pPr>
        <w:jc w:val="both"/>
      </w:pPr>
      <w:r>
        <w:rPr>
          <w:b w:val="0"/>
          <w:i w:val="0"/>
        </w:rPr>
        <w:t>- Wakaf: penahanan pokok harta dan penyaluran manfaat sesuai tujuan yang ditetapkan wakif, menurut ketentuan yang berlaku.</w:t>
      </w:r>
    </w:p>
    <w:p>
      <w:pPr>
        <w:jc w:val="both"/>
      </w:pPr>
      <w:r>
        <w:rPr>
          <w:b/>
          <w:i w:val="0"/>
          <w:sz w:val="24"/>
        </w:rPr>
        <w:t>Struktur Akad</w:t>
      </w:r>
    </w:p>
    <w:p>
      <w:pPr>
        <w:jc w:val="both"/>
      </w:pPr>
      <w:r>
        <w:rPr>
          <w:b w:val="0"/>
          <w:i w:val="0"/>
        </w:rPr>
        <w:t>::: dalil</w:t>
      </w:r>
    </w:p>
    <w:p>
      <w:pPr>
        <w:jc w:val="right"/>
        <w:rtl/>
      </w:pPr>
      <w:r>
        <w:rPr>
          <w:rFonts w:ascii="Scheherazade New" w:hAnsi="Scheherazade New"/>
          <w:sz w:val="30"/>
          <w:rtl/>
          <w:cs w:val="1"/>
        </w:rPr>
        <w:t>وَلَا تَأْكُلُوٓا۟ أَمْوَٰلَكُم بَيْنَكُم بِٱلْبَٰطِلِ وَتُدْلُوا۟ بِهَآ إِلَى ٱلْحُكَّامِ لِتَأْكُلُوا۟ فَرِيقًۭا مِّنْ أَمْوَٰلِ ٱلنَّاسِ بِٱلْإِثْمِ وَأَنتُمْ تَعْلَمُونَ</w:t>
      </w:r>
    </w:p>
    <w:p>
      <w:pPr>
        <w:jc w:val="both"/>
      </w:pPr>
      <w:r>
        <w:rPr>
          <w:b w:val="0"/>
          <w:i w:val="0"/>
        </w:rPr>
        <w:t>LATIN: n.a. (transliterasi tidak dipakai; teks Arab dibaca langsung)</w:t>
      </w:r>
    </w:p>
    <w:p>
      <w:pPr>
        <w:jc w:val="both"/>
      </w:pPr>
      <w:r>
        <w:rPr>
          <w:b w:val="0"/>
          <w:i/>
        </w:rPr>
        <w:t>Artinya: Janganlah kamu makan harta di antara kamu dengan jalan yang batil dan jangan menyuap para hakim untuk memakan sebagian harta orang lain dengan dosa, padahal kamu mengetahui.</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188</w:t>
      </w:r>
    </w:p>
    <w:p>
      <w:pPr>
        <w:jc w:val="both"/>
      </w:pPr>
      <w:r>
        <w:rPr>
          <w:b w:val="0"/>
          <w:i w:val="0"/>
        </w:rPr>
        <w:t>STATUS: [V-AYAT]</w:t>
      </w:r>
    </w:p>
    <w:p>
      <w:pPr>
        <w:jc w:val="both"/>
      </w:pPr>
      <w:r>
        <w:rPr>
          <w:b w:val="0"/>
          <w:i w:val="0"/>
        </w:rPr>
        <w:t>Bab ini membahas sejarah, bukan menawarkan akad untuk ditandatangani. Saat suatu contoh masa kini melibatkan jual beli, sewa, kemitraan, zakat, atau wakaf, identifikasi pihak, objek, imbalan, kepemilikan, risiko, dan aturan yang mengikat. Jangan menyamakan istilah yang muncul dalam sumber lama dengan produk modern hanya karena namanya serupa. Gunakan Lembar Pembedah Akad Bab 66 untuk menata pertanyaan, lalu minta penilaian ahli atas dokumen aktual.</w:t>
      </w:r>
    </w:p>
    <w:p>
      <w:pPr>
        <w:jc w:val="both"/>
      </w:pPr>
      <w:r>
        <w:rPr>
          <w:b w:val="0"/>
          <w:i w:val="0"/>
        </w:rPr>
        <w:t>:::</w:t>
      </w:r>
    </w:p>
    <w:p>
      <w:pPr>
        <w:jc w:val="both"/>
      </w:pPr>
      <w:r>
        <w:rPr>
          <w:b/>
          <w:i w:val="0"/>
          <w:sz w:val="28"/>
        </w:rPr>
        <w:t>14.1 Pasar Madinah: Pembangunan dan Pengawasan Pasar di Masa Nabi ﷺ</w:t>
      </w:r>
    </w:p>
    <w:p>
      <w:pPr>
        <w:jc w:val="both"/>
      </w:pPr>
      <w:r>
        <w:rPr>
          <w:b w:val="0"/>
          <w:i w:val="0"/>
        </w:rPr>
        <w:t>Kisah pasar Madinah kerap dipadatkan menjadi gambaran bahwa sebuah pasar baru dibuka, lalu semua persoalan dagang selesai. Catatan yang tersedia lebih terbatas daripada gambaran tersebut. Sumber sirah dan hadits memuat petunjuk tentang kegiatan jual beli, larangan praktik merugikan, serta sikap Nabi ﷺ terhadap pengaturan harga pada keadaan tertentu. Namun, rincian tata ruang, prosedur harian, dan perangkat administrasi pasar tidak seluruhnya dapat direkonstruksi dari laporan yang sampai kepada kita.</w:t>
      </w:r>
    </w:p>
    <w:p>
      <w:pPr>
        <w:jc w:val="both"/>
      </w:pPr>
      <w:r>
        <w:rPr>
          <w:b w:val="0"/>
          <w:i w:val="0"/>
        </w:rPr>
        <w:t>Yang lebih aman ditarik ialah orientasi moralnya: perdagangan berlangsung di tengah masyarakat yang menuntut kejujuran, kerelaan, dan perlindungan hak. Ruang bertemu penjual dan pembeli tidak membebaskan siapa pun dari larangan menipu atau mengambil hak. Pengawasan juga tidak boleh dipahami sebagai izin mengendalikan setiap harga. Riwayat tentang permintaan penetapan harga menunjukkan perlunya menimbang sebab kenaikan dan dampaknya sebelum intervensi diputuskan. Pembahasan ulama atas riwayat itu tidak menghasilkan dalil bagi satu kebijakan harga yang selalu tepat.</w:t>
      </w:r>
    </w:p>
    <w:p>
      <w:pPr>
        <w:jc w:val="both"/>
      </w:pPr>
      <w:r>
        <w:rPr>
          <w:b w:val="0"/>
          <w:i w:val="0"/>
        </w:rPr>
        <w:t>Bayangkan penjual kurma menakar dagangan di depan pembeli. Keadilan menuntut ukuran yang bisa diperiksa, mutu yang tidak disembunyikan, dan kesepakatan yang tidak lahir dari tekanan. Penjual mendapat ruang mencari laba, sedangkan pembeli tidak kehilangan hak bertanya. Apabila ada manipulasi atau gangguan nyata, penguasa dan pihak berwenang dapat memiliki tanggung jawab sesuai hukum dan kapasitasnya. Ini bukan berarti pedagang biasa berhak menghukum tetangganya.</w:t>
      </w:r>
    </w:p>
    <w:p>
      <w:pPr>
        <w:jc w:val="both"/>
      </w:pPr>
      <w:r>
        <w:rPr>
          <w:b w:val="0"/>
          <w:i w:val="0"/>
        </w:rPr>
        <w:t>Siti di Beringharjo dapat memakai gambaran itu sebagai pertanyaan, bukan nostalgia: apakah ukuran kain terang, keluhan ditangani, dan aturan pasar berlaku wajar bagi semua? Catatan Nabi ﷺ memberi arah etis, sementara rincian administrasi modern membutuhkan sumber dan aturan tersendiri. Menyebut pasar Madinah sebagai model tidak berarti setiap kota harus meniru bentuk fisiknya. Yang dapat diuji ialah perilaku dan perlindungan hak, dengan memperhatikan konteks sejarah dan bukti yang benar-benar ada.</w:t>
      </w:r>
    </w:p>
    <w:p>
      <w:pPr>
        <w:jc w:val="both"/>
      </w:pPr>
      <w:r>
        <w:rPr>
          <w:b w:val="0"/>
          <w:i w:val="0"/>
        </w:rPr>
        <w:t>Pedagang tekstil mencantumkan ukuran potongan, jenis serat, harga, waktu penyerahan, dan cara menangani barang tidak sesuai. Pengelola pasar memeriksa timbangan atau menerima keluhan berdasarkan kewenangan yang jelas, bukan karena persaingan pribadi.</w:t>
      </w:r>
    </w:p>
    <w:p>
      <w:pPr>
        <w:jc w:val="both"/>
      </w:pPr>
      <w:r>
        <w:rPr>
          <w:b w:val="0"/>
          <w:i w:val="0"/>
        </w:rPr>
        <w:t>Saat keluarga berbelanja di pasar, ajarkan anak meminta ukuran dan mutu dengan sopan, membayar sesuai kesepakatan, serta menyampaikan keluhan melalui jalur yang tersedia. Kebiasaan itu menghubungkan etika pasar dengan tindakan yang dapat diamati.</w:t>
      </w:r>
    </w:p>
    <w:p>
      <w:pPr>
        <w:jc w:val="both"/>
      </w:pPr>
      <w:r>
        <w:rPr>
          <w:b w:val="0"/>
          <w:i w:val="0"/>
        </w:rPr>
        <w:t>Pengelola koperasi sekolah atau pasar warga dapat menulis tata cara penimbangan dan pengaduan yang berlaku sama. Catat dasar kewenangan, siapa memeriksa, dan bagaimana keputusan dapat ditinjau ulang.</w:t>
      </w:r>
    </w:p>
    <w:p>
      <w:pPr>
        <w:jc w:val="both"/>
      </w:pPr>
      <w:r>
        <w:rPr>
          <w:b w:val="0"/>
          <w:i w:val="0"/>
        </w:rPr>
        <w:t>Ilustrasi: dua penjual menawarkan kain dengan ukuran berbeda pada harga sama. Sebelum menyebut salah satu menipu, pembeli mengukur sampel, membaca keterangan, lalu meminta penjelasan. Bila ada selisih yang disengaja, bukti disampaikan kepada pengelola yang berwenang.</w:t>
      </w:r>
    </w:p>
    <w:p>
      <w:pPr>
        <w:jc w:val="both"/>
      </w:pPr>
      <w:r>
        <w:rPr>
          <w:b w:val="0"/>
          <w:i w:val="0"/>
        </w:rPr>
        <w:t>Klaim mengenai pasar perlu diuji dengan pertanyaan sumber: apakah laporan berbicara tentang aturan, kejadian tertentu, atau gambaran umum? Pembaca dapat membandingkan riwayat dan penjelasan ahli, lalu menghindari kesimpulan yang melampaui bukti. Sikap ini tidak mengurangi penghormatan kepada Nabi ﷺ; ia menjaga agar penghormatan tidak berubah menjadi rincian sejarah yang dibuat-buat. Saat menerapkan nilai kejujuran, gunakan aturan pasar yang sah dan saluran pengaduan yang tersedia di kota Anda.</w:t>
      </w:r>
    </w:p>
    <w:p>
      <w:pPr>
        <w:jc w:val="both"/>
      </w:pPr>
      <w:r>
        <w:rPr>
          <w:b w:val="0"/>
          <w:i w:val="0"/>
        </w:rPr>
        <w:t>Persoalan juga muncul ketika pasar tidak bersifat tatap muka. Penjual dapat memakai papan informasi atau layanan pesan, tetapi keterangan harus tetap bisa dipahami pembeli dan bukti kesepakatan disimpan. Pengawasan yang baik membedakan kesalahan ukur, kelalaian, dan penipuan yang disengaja. Prosedur pemeriksaan melindungi pembeli sekaligus memberi penjual kesempatan menjelaskan. Nilai pasar yang amanah tampak melalui aturan yang adil, bukan melalui klaim bahwa masa lalu bebas dari masalah.</w:t>
      </w:r>
    </w:p>
    <w:p>
      <w:pPr>
        <w:jc w:val="both"/>
      </w:pPr>
      <w:r>
        <w:rPr>
          <w:b w:val="0"/>
          <w:i w:val="0"/>
        </w:rPr>
        <w:t>Pemeriksaan semacam itu perlu terbuka bagi pedagang kecil, bukan hanya pelaku yang dikenal pengelola. Perlakuan setara juga penting bagi semua pedagang.</w:t>
      </w:r>
    </w:p>
    <w:p>
      <w:pPr>
        <w:jc w:val="both"/>
      </w:pPr>
      <w:r>
        <w:rPr>
          <w:b/>
          <w:i w:val="0"/>
          <w:sz w:val="28"/>
        </w:rPr>
        <w:t>14.2 Baitul Mal dan Tata Kelola Zakat di Masa Khulafaur Rasyidin</w:t>
      </w:r>
    </w:p>
    <w:p>
      <w:pPr>
        <w:jc w:val="both"/>
      </w:pPr>
      <w:r>
        <w:rPr>
          <w:b w:val="0"/>
          <w:i w:val="0"/>
        </w:rPr>
        <w:t>Istilah baitul mal dipakai untuk membicarakan pengelolaan harta publik dalam pemerintahan Islam, tetapi bentuk administrasinya berubah dari masa ke masa. Jangan membayangkannya selalu sebagai gedung kas dengan prosedur seragam. Penerimaan dapat mencakup sumber yang berbeda, dan penyalurannya tunduk pada ketentuan yang berlainan. Zakat memiliki aturan ibadah dan kelompok penerima yang disebut dalam nash, sedangkan pemasukan publik lain tidak otomatis dapat diperlakukan sebagai zakat.</w:t>
      </w:r>
    </w:p>
    <w:p>
      <w:pPr>
        <w:jc w:val="both"/>
      </w:pPr>
      <w:r>
        <w:rPr>
          <w:b w:val="0"/>
          <w:i w:val="0"/>
        </w:rPr>
        <w:t>Pada masa Khulafaur Rasyidin, kebutuhan pemerintahan dan masyarakat bertambah seiring meluasnya wilayah. Riwayat sejarah menggambarkan pencatatan, penyaluran, serta penataan tunjangan, tetapi rincian dan penanggalannya perlu dibaca melalui sumber yang dipakai. Satu laporan tidak cukup untuk merumuskan sistem universal. Yang bisa dibahas dengan hati-hati ialah tanggung jawab pemegang amanah: membedakan sumber dana, mencatat penerimaan, membatasi penggunaan, dan menjelaskan distribusi.</w:t>
      </w:r>
    </w:p>
    <w:p>
      <w:pPr>
        <w:jc w:val="both"/>
      </w:pPr>
      <w:r>
        <w:rPr>
          <w:b w:val="0"/>
          <w:i w:val="0"/>
        </w:rPr>
        <w:t>Keluarga yang menitipkan zakat kepada amil perlu tahu bahwa dana tersebut bukan kas bebas untuk keperluan apa pun. Kewenangan lembaga, penyaluran menurut ketentuan zakat, dan bukti pembayaran harus terjaga. Sementara itu, bantuan sosial dari dana umum mungkin memiliki dasar dan syarat berbeda. Mencampurkan semua pos membuat audit sulit dan berisiko merugikan penerima yang berhak.</w:t>
      </w:r>
    </w:p>
    <w:p>
      <w:pPr>
        <w:jc w:val="both"/>
      </w:pPr>
      <w:r>
        <w:rPr>
          <w:b w:val="0"/>
          <w:i w:val="0"/>
        </w:rPr>
        <w:t>Penyebutan baitul mal dalam sejarah tidak menjawab otomatis siapa yang berhak mengelola suatu dana pada masa kini. Di Indonesia, aturan zakat, lembaga pengelola, dan pertanggungjawaban publik memiliki kerangka hukum tersendiri. Pembaca dapat mengambil nilai amanah dan pencatatan, tetapi perlu memeriksa undang-undang serta mandat aktual sebelum menyamakan lembaga modern dengan struktur pemerintahan awal.</w:t>
      </w:r>
    </w:p>
    <w:p>
      <w:pPr>
        <w:jc w:val="both"/>
      </w:pPr>
      <w:r>
        <w:rPr>
          <w:b w:val="0"/>
          <w:i w:val="0"/>
        </w:rPr>
        <w:t>Panitia menerima zakat dari warga dan bantuan sukarela untuk korban kebakaran. Dua penerimaan dicatat terpisah, tujuan penyaluran dijelaskan, dan laporan disampaikan tanpa membuka data pribadi penerima secara tidak perlu.</w:t>
      </w:r>
    </w:p>
    <w:p>
      <w:pPr>
        <w:jc w:val="both"/>
      </w:pPr>
      <w:r>
        <w:rPr>
          <w:b w:val="0"/>
          <w:i w:val="0"/>
        </w:rPr>
        <w:t>Sebelum menunaikan zakat, keluarga memeriksa siapa pengelolanya, bukti penerimaan, dan informasi penyaluran yang disediakan. Pertanyaan tentang kelayakan penerima yang spesifik dibawa kepada amil atau ahli yang kompeten.</w:t>
      </w:r>
    </w:p>
    <w:p>
      <w:pPr>
        <w:jc w:val="both"/>
      </w:pPr>
      <w:r>
        <w:rPr>
          <w:b w:val="0"/>
          <w:i w:val="0"/>
        </w:rPr>
        <w:t>Bendahara lembaga sosial memisahkan buku kas zakat, infak, dan bantuan terikat. Setiap pengeluaran ditautkan ke mandat dana, disertai bukti, serta ditinjau oleh pihak yang tidak menyetujui pembayaran itu sendiri.</w:t>
      </w:r>
    </w:p>
    <w:p>
      <w:pPr>
        <w:jc w:val="both"/>
      </w:pPr>
      <w:r>
        <w:rPr>
          <w:b w:val="0"/>
          <w:i w:val="0"/>
        </w:rPr>
        <w:t>Ilustrasi: sebuah kelompok menerima dana zakat dan dana umum. Pengurus tidak menggabungkannya demi kemudahan; mereka menanyakan dasar penggunaan tiap pos kepada pengelola zakat dan pencatat keuangan.</w:t>
      </w:r>
    </w:p>
    <w:p>
      <w:pPr>
        <w:jc w:val="both"/>
      </w:pPr>
      <w:r>
        <w:rPr>
          <w:b w:val="0"/>
          <w:i w:val="0"/>
        </w:rPr>
        <w:t>- Baitul mal: sebutan bagi kas atau tata kelola harta publik dalam berbagai periode; makna kelembagaannya tidak selalu sama.</w:t>
      </w:r>
    </w:p>
    <w:p>
      <w:pPr>
        <w:jc w:val="both"/>
      </w:pPr>
      <w:r>
        <w:rPr>
          <w:b w:val="0"/>
          <w:i w:val="0"/>
        </w:rPr>
        <w:t>- Amil: pihak yang mendapat tugas mengelola zakat menurut ketentuan syariah dan aturan yang berlaku.</w:t>
      </w:r>
    </w:p>
    <w:p>
      <w:pPr>
        <w:jc w:val="both"/>
      </w:pPr>
      <w:r>
        <w:rPr>
          <w:b w:val="0"/>
          <w:i w:val="0"/>
        </w:rPr>
        <w:t>- Menganggap semua pemasukan baitul mal dahulu identik dengan zakat.</w:t>
      </w:r>
    </w:p>
    <w:p>
      <w:pPr>
        <w:jc w:val="both"/>
      </w:pPr>
      <w:r>
        <w:rPr>
          <w:b w:val="0"/>
          <w:i w:val="0"/>
        </w:rPr>
        <w:t>- Memakai satu kisah penyaluran sebagai dasar tunggal bagi pengelolaan dana publik sekarang.</w:t>
      </w:r>
    </w:p>
    <w:p>
      <w:pPr>
        <w:jc w:val="both"/>
      </w:pPr>
      <w:r>
        <w:rPr>
          <w:b/>
          <w:i w:val="0"/>
          <w:sz w:val="28"/>
        </w:rPr>
        <w:t>14.3 Umar bin Khattab: Pencatatan, Kebijakan Tanah, dan Keadilan Distribusi</w:t>
      </w:r>
    </w:p>
    <w:p>
      <w:pPr>
        <w:jc w:val="both"/>
      </w:pPr>
      <w:r>
        <w:rPr>
          <w:b w:val="0"/>
          <w:i w:val="0"/>
        </w:rPr>
        <w:t>Kebijakan Umar bin Khattab radhiyallahu 'anhu mengenai tanah dan distribusi sering dipakai untuk membahas hubungan antara kepemilikan, penerimaan negara, dan kepentingan generasi berikutnya. Riwayat sejarah menceritakan keputusan mempertahankan sebagian tanah taklukan untuk dikelola dan dikenai pungutan, bukan membagikan seluruhnya kepada pasukan. Penjelasan sumber dan penilaian hukumnya beragam; pembaca perlu membedakan laporan sejarah dari rumusan fiqh yang berkembang kemudian.</w:t>
      </w:r>
    </w:p>
    <w:p>
      <w:pPr>
        <w:jc w:val="both"/>
      </w:pPr>
      <w:r>
        <w:rPr>
          <w:b w:val="0"/>
          <w:i w:val="0"/>
        </w:rPr>
        <w:t>Perdebatan itu memperlihatkan ketegangan nyata. Pembagian segera dapat memberi manfaat kepada pihak yang hadir, sedangkan pengelolaan berkelanjutan berpotensi menopang penerimaan publik dan kebutuhan masyarakat lebih luas. Namun, menyebut suatu kebijakan sebagai keadilan tidak menghapus pertanyaan: siapa memutuskan, siapa membayar, bagaimana beban dihitung, dan bagaimana hak warga dijaga? Istilah kharaj sendiri memiliki sejarah penggunaan yang tidak tunggal.</w:t>
      </w:r>
    </w:p>
    <w:p>
      <w:pPr>
        <w:jc w:val="both"/>
      </w:pPr>
      <w:r>
        <w:rPr>
          <w:b w:val="0"/>
          <w:i w:val="0"/>
        </w:rPr>
        <w:t>Pencatatan administrasi juga penting karena kebijakan tanpa daftar dan bukti rentan menjadi perlakuan berbeda. Catatan dapat membantu mengetahui kewajiban, menagih secara tertib, dan mencegah pungutan berulang. Tetapi pencatatan bukan jaminan keadilan jika aturan dasarnya timpang atau pengawasannya lemah. Pelajaran ini berlaku bagi pengelolaan iuran dan dana publik hari ini, meskipun jenis pungutan dan landasan hukumnya berbeda.</w:t>
      </w:r>
    </w:p>
    <w:p>
      <w:pPr>
        <w:jc w:val="both"/>
      </w:pPr>
      <w:r>
        <w:rPr>
          <w:b w:val="0"/>
          <w:i w:val="0"/>
        </w:rPr>
        <w:t>Misalnya, pengurus lingkungan menetapkan kontribusi untuk perbaikan saluran. Warga perlu mengetahui tujuan, dasar keputusan, pembagian beban, catatan penerimaan, dan mekanisme keberatan. Mereka tidak dapat begitu saja mengutip kebijakan tanah abad pertama Hijriah untuk membenarkan angka iuran modern. Sejarah memberi bahan menimbang maslahat dan distribusi, sedangkan keputusan masa kini harus sesuai kewenangan serta hukum yang berlaku.</w:t>
      </w:r>
    </w:p>
    <w:p>
      <w:pPr>
        <w:jc w:val="both"/>
      </w:pPr>
      <w:r>
        <w:rPr>
          <w:b w:val="0"/>
          <w:i w:val="0"/>
        </w:rPr>
        <w:t>Dalam program iuran warga, pengurus menyampaikan tujuan dan formula pembagian sebelum memungut. Catatan penerimaan dapat diperiksa, sementara keberatan dibahas dalam forum yang disepakati.</w:t>
      </w:r>
    </w:p>
    <w:p>
      <w:pPr>
        <w:jc w:val="both"/>
      </w:pPr>
      <w:r>
        <w:rPr>
          <w:b w:val="0"/>
          <w:i w:val="0"/>
        </w:rPr>
        <w:t>Keluarga dapat membahas manfaat dan beban bersama ketika mengatur dana rumah tangga. Orang yang membayar lebih besar tidak otomatis berhak menguasai keputusan yang menyangkut seluruh anggota.</w:t>
      </w:r>
    </w:p>
    <w:p>
      <w:pPr>
        <w:jc w:val="both"/>
      </w:pPr>
      <w:r>
        <w:rPr>
          <w:b w:val="0"/>
          <w:i w:val="0"/>
        </w:rPr>
        <w:t>Manajer dana komunitas mencatat siapa menyetujui pungutan, tujuan belanja, bukti transaksi, dan sisa saldo. Rincian itu membuat warga bisa menguji amanah tanpa menggantungkan diri pada reputasi seorang pengurus.</w:t>
      </w:r>
    </w:p>
    <w:p>
      <w:pPr>
        <w:jc w:val="both"/>
      </w:pPr>
      <w:r>
        <w:rPr>
          <w:b w:val="0"/>
          <w:i w:val="0"/>
        </w:rPr>
        <w:t>Ilustrasi: perbaikan jalan kampung membutuhkan dana bersama. Pengurus mengumumkan tiga pilihan pembagian dan konsekuensi masing-masing, lalu mencatat keputusan warga serta pengecualian yang disepakati.</w:t>
      </w:r>
    </w:p>
    <w:p>
      <w:pPr>
        <w:jc w:val="both"/>
      </w:pPr>
      <w:r>
        <w:rPr>
          <w:b w:val="0"/>
          <w:i w:val="0"/>
        </w:rPr>
        <w:t>Pembahasan fuqaha mengenai tanah dan pungutan mengikuti perbedaan riwayat, kategori tanah, dan konteks politik. Karena itu, tidak tepat menyajikan satu pendapat tentang kebijakan Umar sebagai kesepakatan semua mazhab atau sebagai aturan pajak modern.</w:t>
      </w:r>
    </w:p>
    <w:p>
      <w:pPr>
        <w:jc w:val="both"/>
      </w:pPr>
      <w:r>
        <w:rPr>
          <w:b w:val="0"/>
          <w:i w:val="0"/>
        </w:rPr>
        <w:t>- Menghapus perbedaan antara zakat, kharaj historis, dan pajak negara modern.</w:t>
      </w:r>
    </w:p>
    <w:p>
      <w:pPr>
        <w:jc w:val="both"/>
      </w:pPr>
      <w:r>
        <w:rPr>
          <w:b w:val="0"/>
          <w:i w:val="0"/>
        </w:rPr>
        <w:t>- Menganggap kebijakan distribusi masa lampau bebas dari perdebatan sumber dan penerapan.</w:t>
      </w:r>
    </w:p>
    <w:p>
      <w:pPr>
        <w:jc w:val="both"/>
      </w:pPr>
      <w:r>
        <w:rPr>
          <w:b/>
          <w:i w:val="0"/>
          <w:sz w:val="28"/>
        </w:rPr>
        <w:t>14.4 Abu Yusuf dan Kitab Al-Kharaj</w:t>
      </w:r>
    </w:p>
    <w:p>
      <w:pPr>
        <w:jc w:val="both"/>
      </w:pPr>
      <w:r>
        <w:rPr>
          <w:b w:val="0"/>
          <w:i w:val="0"/>
        </w:rPr>
        <w:t>Abu Yusuf, ahli fiqh Hanafi dan pejabat peradilan pada masa Abbasiyah, dikenal melalui Kitab Al-Kharaj. Karya itu membahas persoalan pungutan, tanah, dan tanggung jawab pemerintahan, dengan nasihat kepada penguasa sebagai latar penulisannya. Ia bukan buku panduan pajak modern, dan pembahasannya perlu ditempatkan dalam bahasa hukum serta struktur politik pada zamannya.</w:t>
      </w:r>
    </w:p>
    <w:p>
      <w:pPr>
        <w:jc w:val="both"/>
      </w:pPr>
      <w:r>
        <w:rPr>
          <w:b w:val="0"/>
          <w:i w:val="0"/>
        </w:rPr>
        <w:t>Perhatian Abu Yusuf pada perlakuan terhadap pembayar pungutan mengarahkan pembaca kepada persoalan yang tetap relevan: aturan perlu diketahui, petugas tidak boleh menzalimi, dan penerimaan harus berkaitan dengan kewajiban yang dapat dijelaskan. Nasihat kepada penguasa juga menandai bahwa kebijakan fiskal mempunyai akibat pada kehidupan orang yang bekerja di tanah. Namun, isi karya normatif tidak membuktikan bahwa seluruh praktik administrasi saat itu selalu mengikuti anjuran tersebut.</w:t>
      </w:r>
    </w:p>
    <w:p>
      <w:pPr>
        <w:jc w:val="both"/>
      </w:pPr>
      <w:r>
        <w:rPr>
          <w:b w:val="0"/>
          <w:i w:val="0"/>
        </w:rPr>
        <w:t>Buku itu dapat dibaca berdampingan dengan catatan sejarah dan penelitian tentang pemerintahan Abbasiyah. Dengan cara itu, pembaca tidak mencampur cita-cita penulis dengan rekaman pelaksanaan. Kita juga menghindari klaim bahwa satu gagasan dalam kitab tersebut identik dengan teori ekonomi modern. Kategori dan tujuan analisisnya berbeda, walaupun pertanyaan tentang insentif, beban, dan kapasitas produksi bisa dibandingkan secara terbatas.</w:t>
      </w:r>
    </w:p>
    <w:p>
      <w:pPr>
        <w:jc w:val="both"/>
      </w:pPr>
      <w:r>
        <w:rPr>
          <w:b w:val="0"/>
          <w:i w:val="0"/>
        </w:rPr>
        <w:t>Bagi pembaca masa kini, pelajaran praktisnya bukan menyalin tarif atau istilah lama. Ketika sebuah pungutan ditetapkan, periksa dasar hukum, pihak berwenang, cara penghitungan, penggunaan penerimaan, dan jalur koreksi. Jika yang dibahas kewajiban pajak seseorang, diperlukan penasihat pajak atau otoritas terkait; buku sejarah tidak memberi jawaban untuk berkas pribadi.</w:t>
      </w:r>
    </w:p>
    <w:p>
      <w:pPr>
        <w:jc w:val="both"/>
      </w:pPr>
      <w:r>
        <w:rPr>
          <w:b w:val="0"/>
          <w:i w:val="0"/>
        </w:rPr>
        <w:t>Sebuah badan usaha menerima pemberitahuan pungutan. Petugas keuangan mencatat dasar yang disebut, memeriksa kanal resmi, dan meminta klarifikasi tertulis jika objek atau perhitungannya tidak cocok dengan dokumen usaha.</w:t>
      </w:r>
    </w:p>
    <w:p>
      <w:pPr>
        <w:jc w:val="both"/>
      </w:pPr>
      <w:r>
        <w:rPr>
          <w:b w:val="0"/>
          <w:i w:val="0"/>
        </w:rPr>
        <w:t>Saat keluarga menganggarkan kewajiban resmi, simpan surat dan bukti pembayaran dalam satu berkas. Untuk sengketa atau kondisi khusus, minta bantuan profesional alih-alih menafsirkan kitab klasik sendiri.</w:t>
      </w:r>
    </w:p>
    <w:p>
      <w:pPr>
        <w:jc w:val="both"/>
      </w:pPr>
      <w:r>
        <w:rPr>
          <w:b w:val="0"/>
          <w:i w:val="0"/>
        </w:rPr>
        <w:t>Pemilik usaha membuat kalender kewajiban bersama akuntan. Catatan sumber dan tanggal aturan mencegah perkiraan lama dipakai saat ketentuannya sudah berubah.</w:t>
      </w:r>
    </w:p>
    <w:p>
      <w:pPr>
        <w:jc w:val="both"/>
      </w:pPr>
      <w:r>
        <w:rPr>
          <w:b w:val="0"/>
          <w:i w:val="0"/>
        </w:rPr>
        <w:t>Ilustrasi: dua bidang tanah menghasilkan panen berbeda. Pengurus tidak menerapkan angka seragam tanpa memeriksa ketentuan, kondisi tanah, dan mandat hukum yang berlaku pada kasus itu.</w:t>
      </w:r>
    </w:p>
    <w:p>
      <w:pPr>
        <w:jc w:val="both"/>
      </w:pPr>
      <w:r>
        <w:rPr>
          <w:b w:val="0"/>
          <w:i w:val="0"/>
        </w:rPr>
        <w:t>- Mengutip nasihat kepada penguasa seolah-olah laporan netral tentang praktik pemerintahan.</w:t>
      </w:r>
    </w:p>
    <w:p>
      <w:pPr>
        <w:jc w:val="both"/>
      </w:pPr>
      <w:r>
        <w:rPr>
          <w:b w:val="0"/>
          <w:i w:val="0"/>
        </w:rPr>
        <w:t>- Mengubah konsep kharaj menjadi nama lain bagi setiap pajak kontemporer.</w:t>
      </w:r>
    </w:p>
    <w:p>
      <w:pPr>
        <w:jc w:val="both"/>
      </w:pPr>
      <w:r>
        <w:rPr>
          <w:b/>
          <w:i w:val="0"/>
          <w:sz w:val="28"/>
        </w:rPr>
        <w:t>14.5 Al-Ghazali: Kerja, Uang, dan Pembagian Peran Ekonomi dalam Ihya' Ulumiddin</w:t>
      </w:r>
    </w:p>
    <w:p>
      <w:pPr>
        <w:jc w:val="both"/>
      </w:pPr>
      <w:r>
        <w:rPr>
          <w:b w:val="0"/>
          <w:i w:val="0"/>
        </w:rPr>
        <w:t>Dalam Ihya' Ulumiddin, Al-Ghazali menempatkan urusan mencari penghidupan di dalam pembahasan etika dan kehidupan beragama. Ia menyoroti ketergantungan manusia pada kerja orang lain: pangan, pakaian, tempat tinggal, dan alat tidak hadir melalui usaha satu orang saja. Gagasan pembagian peran ini muncul sebagai pengamatan moral tentang kebutuhan masyarakat, bukan rancangan industri dengan ukuran produksi modern.</w:t>
      </w:r>
    </w:p>
    <w:p>
      <w:pPr>
        <w:jc w:val="both"/>
      </w:pPr>
      <w:r>
        <w:rPr>
          <w:b w:val="0"/>
          <w:i w:val="0"/>
        </w:rPr>
        <w:t>Al-Ghazali juga membahas uang sebagai alat tukar dan ukuran nilai. Jika uang diperlakukan semata-mata sebagai barang untuk ditimbun atau menjadi alat mengambil keuntungan tanpa pertukaran yang patut, fungsi sosialnya terganggu. Penjelasan itu terkait penolakannya pada praktik tertentu dalam konteks fiqh, sehingga tidak tepat diringkas menjadi klaim bahwa ia merumuskan seluruh teori moneter masa kini. Istilah dan institusi ekonomi yang ada sekarang memerlukan analisis tersendiri.</w:t>
      </w:r>
    </w:p>
    <w:p>
      <w:pPr>
        <w:jc w:val="both"/>
      </w:pPr>
      <w:r>
        <w:rPr>
          <w:b w:val="0"/>
          <w:i w:val="0"/>
        </w:rPr>
        <w:t>Keterkaitan kerja dan kebutuhan terlihat pada dapur rumah. Petani menanam bahan, pengangkut membawa hasil, pedagang menakar, dan juru masak mengolahnya. Tiap pekerjaan bergantung pada pekerjaan lain, sehingga kejujuran dan kemampuan memenuhi janji berpengaruh pada banyak orang. Ketergantungan itu tidak berarti setiap harga atau pembagian upah otomatis adil; hubungan kerja tetap perlu diperiksa berdasarkan kesepakatan dan aturan.</w:t>
      </w:r>
    </w:p>
    <w:p>
      <w:pPr>
        <w:jc w:val="both"/>
      </w:pPr>
      <w:r>
        <w:rPr>
          <w:b w:val="0"/>
          <w:i w:val="0"/>
        </w:rPr>
        <w:t>Seorang pemilik usaha kecil dapat mengambil pelajaran etis dengan menghargai mutu kerja, membayar kewajiban sesuai kesepakatan, dan tidak memanipulasi alat tukar. Tetapi keputusan tentang produk keuangan tidak selesai dengan menyebut pemikiran Al-Ghazali. Struktur akad dan pendapat ahli tetap perlu dilihat. Karya beliau menawarkan refleksi tentang tujuan dan akhlak, bukan daftar persetujuan bagi setiap praktik baru.</w:t>
      </w:r>
    </w:p>
    <w:p>
      <w:pPr>
        <w:jc w:val="both"/>
      </w:pPr>
      <w:r>
        <w:rPr>
          <w:b w:val="0"/>
          <w:i w:val="0"/>
        </w:rPr>
        <w:t>Contoh masa kini: usaha katering membeli bahan dari pemasok, membayar pekerja, lalu menjual makanan dengan harga yang diumumkan. Penilaian akadnya melihat transaksi nyata, hak pekerja, mutu, dan aturan pangan, bukan sekadar kemiripan dengan uraian klasik.</w:t>
      </w:r>
    </w:p>
    <w:p>
      <w:pPr>
        <w:jc w:val="both"/>
      </w:pPr>
      <w:r>
        <w:rPr>
          <w:b w:val="0"/>
          <w:i w:val="0"/>
        </w:rPr>
        <w:t>Saat anak bertanya dari mana nasi di meja berasal, keluarga dapat menelusuri kerja petani, pengangkut, penjual, dan orang yang memasak. Percakapan itu mengajarkan penghargaan tanpa menyamakan nilai setiap pekerjaan dengan satu ukuran.</w:t>
      </w:r>
    </w:p>
    <w:p>
      <w:pPr>
        <w:jc w:val="both"/>
      </w:pPr>
      <w:r>
        <w:rPr>
          <w:b w:val="0"/>
          <w:i w:val="0"/>
        </w:rPr>
        <w:t>Pemilik usaha meninjau apakah jadwal pembayaran, uraian tugas, dan standar mutu dipahami pekerja. Perselisihan yang muncul dibahas melalui kontrak dan hukum ketenagakerjaan, bukan kutipan sejarah yang dilepaskan dari konteks.</w:t>
      </w:r>
    </w:p>
    <w:p>
      <w:pPr>
        <w:jc w:val="both"/>
      </w:pPr>
      <w:r>
        <w:rPr>
          <w:b w:val="0"/>
          <w:i w:val="0"/>
        </w:rPr>
        <w:t>Pembacaan modern terhadap ekonomi Al-Ghazali berbeda dalam menilai seberapa jauh gagasannya dapat disebut teori ekonomi. Sebagian peneliti menekankan analisis uang dan pembagian kerja, sementara pembacaan lain mengingatkan bahwa tema itu berada dalam kerangka etika, fiqh, dan kemaslahatan.</w:t>
      </w:r>
    </w:p>
    <w:p>
      <w:pPr>
        <w:jc w:val="both"/>
      </w:pPr>
      <w:r>
        <w:rPr>
          <w:b w:val="0"/>
          <w:i w:val="0"/>
        </w:rPr>
        <w:t>- Menempelkan istilah teori ekonomi kontemporer kepada Al-Ghazali tanpa menjelaskan batas perbandingan.</w:t>
      </w:r>
    </w:p>
    <w:p>
      <w:pPr>
        <w:jc w:val="both"/>
      </w:pPr>
      <w:r>
        <w:rPr>
          <w:b w:val="0"/>
          <w:i w:val="0"/>
        </w:rPr>
        <w:t>- Memetik kritik terhadap uang lalu menyimpulkan semua keuntungan atau semua produk keuangan memiliki hukum sama.</w:t>
      </w:r>
    </w:p>
    <w:p>
      <w:pPr>
        <w:jc w:val="both"/>
      </w:pPr>
      <w:r>
        <w:rPr>
          <w:b w:val="0"/>
          <w:i w:val="0"/>
        </w:rPr>
        <w:t>Ilustrasi: kelompok usaha membeli bahan bersama untuk menekan ongkos. Mereka mencatat kontribusi dan pembagian hasil sebelum penjualan, serta menetapkan cara menanggung bahan rusak agar beban tidak dibebankan diam-diam kepada satu anggota.</w:t>
      </w:r>
    </w:p>
    <w:p>
      <w:pPr>
        <w:jc w:val="both"/>
      </w:pPr>
      <w:r>
        <w:rPr>
          <w:b/>
          <w:i w:val="0"/>
          <w:sz w:val="28"/>
        </w:rPr>
        <w:t>14.6 Ibnu Taimiyyah: Harga yang Adil dan Pengawasan Pasar (Hisbah)</w:t>
      </w:r>
    </w:p>
    <w:p>
      <w:pPr>
        <w:jc w:val="both"/>
      </w:pPr>
      <w:r>
        <w:rPr>
          <w:b w:val="0"/>
          <w:i w:val="0"/>
        </w:rPr>
        <w:t>Ibnu Taimiyyah membahas pasar dan pengawasan dalam karya-karya fiqhnya, termasuk Al-Hisbah fil Islam. Pemikirannya mengenai harga tidak tepat diringkas sebagai dukungan pada kontrol pemerintah setiap kali harga naik. Ia membedakan perubahan harga yang muncul dari keadaan pasar dengan kenaikan yang terkait manipulasi atau tindakan zalim. Penentuan sebab membutuhkan informasi, bukan dugaan semata.</w:t>
      </w:r>
    </w:p>
    <w:p>
      <w:pPr>
        <w:jc w:val="both"/>
      </w:pPr>
      <w:r>
        <w:rPr>
          <w:b w:val="0"/>
          <w:i w:val="0"/>
        </w:rPr>
        <w:t>Gagasan harga yang adil berhubungan dengan kebiasaan transaksi dan keadaan barang, bukan satu tarif abadi yang berlaku di semua tempat. Ketika persediaan menipis karena sebab umum, memaksa penjual melepas barang pada angka yang tidak wajar dapat menimbulkan kerugian lain. Sebaliknya, kolusi atau penyalahgunaan kekuasaan dapat memerlukan tindakan otoritas. Rincian kewenangan dan ukuran adil diperdebatkan para ulama serta tidak boleh dilepaskan dari sistem hukum masa kini.</w:t>
      </w:r>
    </w:p>
    <w:p>
      <w:pPr>
        <w:jc w:val="both"/>
      </w:pPr>
      <w:r>
        <w:rPr>
          <w:b w:val="0"/>
          <w:i w:val="0"/>
        </w:rPr>
        <w:t>Hisbah menunjuk fungsi menjaga kepentingan umum dan mencegah pelanggaran di ruang pasar. Dalam praktik sejarah, susunan jabatan dan wewenangnya tidak seragam. Pembaca dapat memahami nilai pemeriksaan timbangan, mutu, dan praktik yang merugikan tanpa menganggap setiap pengawas modern adalah muhtasib dalam pengertian yang sama. Penanganan pelanggaran kini bergantung pada mandat lembaga dan prosedur yang sah.</w:t>
      </w:r>
    </w:p>
    <w:p>
      <w:pPr>
        <w:jc w:val="both"/>
      </w:pPr>
      <w:r>
        <w:rPr>
          <w:b w:val="0"/>
          <w:i w:val="0"/>
        </w:rPr>
        <w:t>Jika harga beras di sebuah pasar berubah, warga sebaiknya mencari informasi tentang pasokan, ongkos, dan tindakan para penjual sebelum menuduh adanya penimbunan. Bukti yang masuk akal disampaikan kepada pihak berwenang. Sejarah pemikiran Ibnu Taimiyyah mengingatkan bahwa pasar bukan alasan untuk membiarkan kezaliman, tetapi intervensi juga harus berdasar sebab dan kewenangan.</w:t>
      </w:r>
    </w:p>
    <w:p>
      <w:pPr>
        <w:jc w:val="both"/>
      </w:pPr>
      <w:r>
        <w:rPr>
          <w:b w:val="0"/>
          <w:i w:val="0"/>
        </w:rPr>
        <w:t>Pembeli melaporkan ukuran timbangan yang diduga tidak sesuai. Pengelola menyimpan bukti, mengukur ulang dengan alat terkalibrasi, meminta keterangan penjual, lalu meneruskan perkara sesuai prosedur.</w:t>
      </w:r>
    </w:p>
    <w:p>
      <w:pPr>
        <w:jc w:val="both"/>
      </w:pPr>
      <w:r>
        <w:rPr>
          <w:b w:val="0"/>
          <w:i w:val="0"/>
        </w:rPr>
        <w:t>Keluarga membandingkan mutu dan harga beberapa penjual sebelum membeli kebutuhan besar. Jika ada dugaan pelanggaran, mereka menyimpan bukti dan mengadu dengan bahasa yang dapat diperiksa.</w:t>
      </w:r>
    </w:p>
    <w:p>
      <w:pPr>
        <w:jc w:val="both"/>
      </w:pPr>
      <w:r>
        <w:rPr>
          <w:b w:val="0"/>
          <w:i w:val="0"/>
        </w:rPr>
        <w:t>Pengelola pasar membuat mekanisme pemeriksaan yang transparan, mencatat alasan tindakan, dan menyediakan ruang klarifikasi. Cara ini mengurangi risiko pengawasan berubah menjadi tekanan sewenang-wenang.</w:t>
      </w:r>
    </w:p>
    <w:p>
      <w:pPr>
        <w:jc w:val="both"/>
      </w:pPr>
      <w:r>
        <w:rPr>
          <w:b w:val="0"/>
          <w:i w:val="0"/>
        </w:rPr>
        <w:t>Ilustrasi: harga bahan baku naik setelah jalan distribusi terganggu. Sebelum menetapkan batas harga, petugas memeriksa pasokan, biaya angkut, dan kemungkinan kesepakatan antarpedagang, lalu meminta telaah hukum.</w:t>
      </w:r>
    </w:p>
    <w:p>
      <w:pPr>
        <w:jc w:val="both"/>
      </w:pPr>
      <w:r>
        <w:rPr>
          <w:b w:val="0"/>
          <w:i w:val="0"/>
        </w:rPr>
        <w:t>Ulama berbeda dalam rincian tentang tas'ir dan kewenangan penguasa, termasuk kapan penetapan harga dapat dibenarkan. Paparan Ibnu Taimiyyah perlu dibaca bersama dalil, konteks, dan penjelasan fuqaha lain, bukan dijadikan satu-satunya ukuran kebijakan publik.</w:t>
      </w:r>
    </w:p>
    <w:p>
      <w:pPr>
        <w:jc w:val="both"/>
      </w:pPr>
      <w:r>
        <w:rPr>
          <w:b w:val="0"/>
          <w:i w:val="0"/>
        </w:rPr>
        <w:t>Pengawasan perdagangan Indonesia berada pada lembaga yang memiliki mandat menurut peraturan. Uraian fiqh klasik tidak menetapkan wewenang lembaga tertentu; status aturan dan kanal pengaduan perlu diperiksa pada sumber resmi ketika digunakan.</w:t>
      </w:r>
    </w:p>
    <w:p>
      <w:pPr>
        <w:jc w:val="both"/>
      </w:pPr>
      <w:r>
        <w:rPr>
          <w:b w:val="0"/>
          <w:i w:val="0"/>
        </w:rPr>
        <w:t>- Menyebut harga pasar sebagai adil hanya karena terbentuk tanpa campur tangan.</w:t>
      </w:r>
    </w:p>
    <w:p>
      <w:pPr>
        <w:jc w:val="both"/>
      </w:pPr>
      <w:r>
        <w:rPr>
          <w:b w:val="0"/>
          <w:i w:val="0"/>
        </w:rPr>
        <w:t>- Menyebut pengendalian harga sebagai adil tanpa menilai sebab, dampak, dan mandat.</w:t>
      </w:r>
    </w:p>
    <w:p>
      <w:pPr>
        <w:jc w:val="both"/>
      </w:pPr>
      <w:r>
        <w:rPr>
          <w:b/>
          <w:i w:val="0"/>
          <w:sz w:val="28"/>
        </w:rPr>
        <w:t>14.7 Ibnu Khaldun: Kerja, Perdagangan, dan Siklus Peradaban dalam Muqaddimah</w:t>
      </w:r>
    </w:p>
    <w:p>
      <w:pPr>
        <w:jc w:val="both"/>
      </w:pPr>
      <w:r>
        <w:rPr>
          <w:b w:val="0"/>
          <w:i w:val="0"/>
        </w:rPr>
        <w:t>Ibnu Khaldun membuka Muqaddimah dengan pembahasan tentang masyarakat, pemerintahan, dan perubahan peradaban. Dalam uraian tentang penghidupan, ia menautkan kerja manusia dengan nilai hasil dan pertumbuhan kekayaan. Perdagangan, keterampilan, dan pembagian tugas dibahas dalam hubungan sosial yang lebih luas. Gagasan itu sering dibandingkan dengan ilmu sosial dan ekonomi modern, tetapi perbandingan tidak boleh menghapus perbedaan istilah, tujuan, maupun metode.</w:t>
      </w:r>
    </w:p>
    <w:p>
      <w:pPr>
        <w:jc w:val="both"/>
      </w:pPr>
      <w:r>
        <w:rPr>
          <w:b w:val="0"/>
          <w:i w:val="0"/>
        </w:rPr>
        <w:t>Ibnu Khaldun juga menelaah pajak dan kegiatan ekonomi dalam kaitannya dengan kekuasaan. Beban pungutan yang berubah dapat memengaruhi kegiatan dan penerimaan, menurut penjelasannya. Namun, rumus populer tentang hubungan pajak dan pendapatan sering beredar tanpa konteks lengkap. Jangan menisbatkan kepadanya kalimat modern atau angka tertentu kecuali edisi dan halaman sumber telah diperiksa. Ia tidak sedang menulis model statistik pemerintah masa kini.</w:t>
      </w:r>
    </w:p>
    <w:p>
      <w:pPr>
        <w:jc w:val="both"/>
      </w:pPr>
      <w:r>
        <w:rPr>
          <w:b w:val="0"/>
          <w:i w:val="0"/>
        </w:rPr>
        <w:t>Bayangkan seorang perajin kulit di kota yang bergantung pada pemasok, pekerja, pembeli, keamanan jalan, dan aturan penguasa. Keahliannya menghasilkan barang, tetapi keberlanjutan usaha juga dipengaruhi oleh jaringan dan keadaan sosial. Kerangka Ibnu Khaldun menolak penjelasan bahwa kemakmuran hanya lahir dari kecakapan individu. Hubungan antara usaha, otoritas, dan kondisi masyarakat perlu dibaca bersama.</w:t>
      </w:r>
    </w:p>
    <w:p>
      <w:pPr>
        <w:jc w:val="both"/>
      </w:pPr>
      <w:r>
        <w:rPr>
          <w:b w:val="0"/>
          <w:i w:val="0"/>
        </w:rPr>
        <w:t>Untuk pembaca sekarang, Muqaddimah mengajak menguji dampak kebijakan serta perubahan sosial melalui pengamatan. Itu bukan pengganti data yang mutakhir. Bila pemerintah atau peneliti hendak menyimpulkan pengaruh pajak tertentu, mereka memerlukan definisi, bukti, dan metode yang dapat diuji. Sejarah pemikiran membantu merumuskan pertanyaan, bukan menjamin hasil kebijakan atau memberi nasihat pajak individual.</w:t>
      </w:r>
    </w:p>
    <w:p>
      <w:pPr>
        <w:jc w:val="both"/>
      </w:pPr>
      <w:r>
        <w:rPr>
          <w:b w:val="0"/>
          <w:i w:val="0"/>
        </w:rPr>
        <w:t>Sebuah bengkel kerajinan menaksir biaya kulit, upah, waktu kerja, dan ongkos distribusi sebelum menentukan harga. Perhitungan itu alat usaha, bukan bukti bahwa satu rumusan Ibnu Khaldun langsung menetapkan harga yang pantas.</w:t>
      </w:r>
    </w:p>
    <w:p>
      <w:pPr>
        <w:jc w:val="both"/>
      </w:pPr>
      <w:r>
        <w:rPr>
          <w:b w:val="0"/>
          <w:i w:val="0"/>
        </w:rPr>
        <w:t>Keluarga dapat menggambar perjalanan satu barang dari bahan mentah hingga sampai ke rumah. Peta itu menunjukkan ketergantungan pada banyak pekerja dan infrastruktur, bukan hanya keputusan pembeli terakhir.</w:t>
      </w:r>
    </w:p>
    <w:p>
      <w:pPr>
        <w:jc w:val="both"/>
      </w:pPr>
      <w:r>
        <w:rPr>
          <w:b w:val="0"/>
          <w:i w:val="0"/>
        </w:rPr>
        <w:t>Pemilik usaha mengamati bagaimana perubahan ongkos, keterampilan, dan akses pasar memengaruhi produksi. Sebelum membuat keputusan besar, ia memakai catatan usaha sendiri dan nasihat profesional yang relevan.</w:t>
      </w:r>
    </w:p>
    <w:p>
      <w:pPr>
        <w:jc w:val="both"/>
      </w:pPr>
      <w:r>
        <w:rPr>
          <w:b w:val="0"/>
          <w:i w:val="0"/>
        </w:rPr>
        <w:t>Ilustrasi: pungutan atas usaha kerajinan berubah. Pemilik tidak langsung menutup usaha atau mengabaikan kewajiban; ia menghitung dampak dari dokumen resmi dan berkonsultasi dengan penasihat pajak.</w:t>
      </w:r>
    </w:p>
    <w:p>
      <w:pPr>
        <w:jc w:val="both"/>
      </w:pPr>
      <w:r>
        <w:rPr>
          <w:b w:val="0"/>
          <w:i w:val="0"/>
        </w:rPr>
        <w:t>Peneliti modern berbeda dalam menafsirkan teori kerja, nilai, dan perpajakan Ibnu Khaldun. Sebagian menonjolkan kesamaan dengan konsep ekonomi yang datang kemudian; sebagian lain menekankan bahwa perbandingan itu terbatas dan harus membaca keseluruhan kerangka Muqaddimah.</w:t>
      </w:r>
    </w:p>
    <w:p>
      <w:pPr>
        <w:jc w:val="both"/>
      </w:pPr>
      <w:r>
        <w:rPr>
          <w:b w:val="0"/>
          <w:i w:val="0"/>
        </w:rPr>
        <w:t>- Menisbatkan kutipan atau rumus perpajakan modern kepadanya tanpa edisi yang dapat diperiksa.</w:t>
      </w:r>
    </w:p>
    <w:p>
      <w:pPr>
        <w:jc w:val="both"/>
      </w:pPr>
      <w:r>
        <w:rPr>
          <w:b w:val="0"/>
          <w:i w:val="0"/>
        </w:rPr>
        <w:t>- Menyebut Ibnu Khaldun sebagai pencipta tunggal ilmu sosial modern.</w:t>
      </w:r>
    </w:p>
    <w:p>
      <w:pPr>
        <w:jc w:val="both"/>
      </w:pPr>
      <w:r>
        <w:rPr>
          <w:b/>
          <w:i w:val="0"/>
          <w:sz w:val="28"/>
        </w:rPr>
        <w:t>14.8 Wakaf dan Peradaban: dari Rumah Sakit sampai Perpustakaan</w:t>
      </w:r>
    </w:p>
    <w:p>
      <w:pPr>
        <w:jc w:val="both"/>
      </w:pPr>
      <w:r>
        <w:rPr>
          <w:b w:val="0"/>
          <w:i w:val="0"/>
        </w:rPr>
        <w:t>Wakaf menghubungkan harta pribadi dengan manfaat yang ditujukan melampaui pemiliknya. Dalam beragam masyarakat Muslim, wakaf menopang masjid, madrasah, layanan kesehatan, air, dan kegiatan sosial. Wujudnya berbeda menurut masa, hukum, dan pengelolaan setempat. Karena itu, gambaran rumah sakit atau perpustakaan yang dibiayai wakaf perlu ditautkan pada tempat dan sumber tertentu sebelum dijadikan contoh sejarah yang rinci.</w:t>
      </w:r>
    </w:p>
    <w:p>
      <w:pPr>
        <w:jc w:val="both"/>
      </w:pPr>
      <w:r>
        <w:rPr>
          <w:b w:val="0"/>
          <w:i w:val="0"/>
        </w:rPr>
        <w:t>Daya tahan wakaf bergantung pada lebih dari niat baik. Harta harus diidentifikasi, tujuan wakif dijaga, pengelola bertanggung jawab, dan biaya pemeliharaan diperhitungkan. Tanah atau bangunan yang tidak dirawat dapat kehilangan manfaat. Jika hasil aset dikelola, risiko usaha dan kewajiban hukum tetap ada. Menyebut wakaf sebagai amal jariah tidak menghapus keharusan menjaga hak penerima dan mematuhi aturan.</w:t>
      </w:r>
    </w:p>
    <w:p>
      <w:pPr>
        <w:jc w:val="both"/>
      </w:pPr>
      <w:r>
        <w:rPr>
          <w:b w:val="0"/>
          <w:i w:val="0"/>
        </w:rPr>
        <w:t>Di Indonesia, kerangka wakaf memiliki aturan khusus dan melibatkan lembaga yang ditetapkan. Wakaf uang, pengelolaan aset, dan perubahan peruntukan memiliki ketentuan yang perlu diperiksa, bukan diputuskan dari analogi sejarah saja. Calon wakif sebaiknya mengetahui siapa nazhir, bagaimana aset dikelola, apa tujuan tertulis, dan bagaimana laporan dapat diakses. Untuk sengketa atau rencana tertentu, mintalah bimbingan ahli wakaf dan hukum.</w:t>
      </w:r>
    </w:p>
    <w:p>
      <w:pPr>
        <w:jc w:val="both"/>
      </w:pPr>
      <w:r>
        <w:rPr>
          <w:b w:val="0"/>
          <w:i w:val="0"/>
        </w:rPr>
        <w:t>Sebuah ruang baca yang dibiayai wakaf dapat menjadi manfaat nyata bila ada koleksi relevan, pengelola, jadwal pemeliharaan, dan akses yang adil. Ukuran keberhasilannya tidak hanya nilai aset yang diumumkan. Riwayat lembaga wakaf mengingatkan bahwa kesinambungan layanan memerlukan tata kelola yang bertahan ketika pengurus berganti.</w:t>
      </w:r>
    </w:p>
    <w:p>
      <w:pPr>
        <w:jc w:val="both"/>
      </w:pPr>
      <w:r>
        <w:rPr>
          <w:b w:val="0"/>
          <w:i w:val="0"/>
        </w:rPr>
        <w:t>Contoh layanan: wakaf uang dikelola melalui pihak yang memenuhi ketentuan, sementara pokok dan hasil diperlakukan mengikuti aturan serta ikrar. Periksa akad, risiko, laporan, biaya, dan batas kewenangan pengelola sebelum menyetor.</w:t>
      </w:r>
    </w:p>
    <w:p>
      <w:pPr>
        <w:jc w:val="both"/>
      </w:pPr>
      <w:r>
        <w:rPr>
          <w:b w:val="0"/>
          <w:i w:val="0"/>
        </w:rPr>
        <w:t>Sebelum keluarga mewakafkan aset, bicarakan tujuan jangka panjang, kemampuan ahli waris, status kepemilikan, serta biaya pemeliharaan. Jangan menandatangani dokumen yang belum dipahami.</w:t>
      </w:r>
    </w:p>
    <w:p>
      <w:pPr>
        <w:jc w:val="both"/>
      </w:pPr>
      <w:r>
        <w:rPr>
          <w:b w:val="0"/>
          <w:i w:val="0"/>
        </w:rPr>
        <w:t>Pengelola mencatat aset, ikrar, pendapatan, belanja perawatan, dan penerima manfaat. Laporan berkala serta prosedur konflik kepentingan membantu menjaga kepercayaan masyarakat.</w:t>
      </w:r>
    </w:p>
    <w:p>
      <w:pPr>
        <w:jc w:val="both"/>
      </w:pPr>
      <w:r>
        <w:rPr>
          <w:b w:val="0"/>
          <w:i w:val="0"/>
        </w:rPr>
        <w:t>Ilustrasi: warga ingin mewakafkan bangunan kosong sebagai klinik. Mereka memeriksa status tanah, kebutuhan izin, biaya tenaga kesehatan, dan kemampuan operasional sebelum menetapkan tujuan serta pengelola.</w:t>
      </w:r>
    </w:p>
    <w:p>
      <w:pPr>
        <w:jc w:val="both"/>
      </w:pPr>
      <w:r>
        <w:rPr>
          <w:b w:val="0"/>
          <w:i w:val="0"/>
        </w:rPr>
        <w:t>Pengelolaan wakaf di Indonesia mengacu pada Undang-Undang Nomor 41 Tahun 2004 tentang Wakaf dan aturan pelaksananya, dengan perubahan yang perlu dicek pada sumber resmi. Penjelasan ini bukan penilaian hukum terhadap aset atau rencana wakaf pembaca.</w:t>
      </w:r>
    </w:p>
    <w:p>
      <w:pPr>
        <w:jc w:val="both"/>
      </w:pPr>
      <w:r>
        <w:rPr>
          <w:b w:val="0"/>
          <w:i w:val="0"/>
        </w:rPr>
        <w:t>- Menganggap semua aset yang disebut wakaf telah terdaftar dan dikelola sesuai ikrar.</w:t>
      </w:r>
    </w:p>
    <w:p>
      <w:pPr>
        <w:jc w:val="both"/>
      </w:pPr>
      <w:r>
        <w:rPr>
          <w:b w:val="0"/>
          <w:i w:val="0"/>
        </w:rPr>
        <w:t>- Menyamakan manfaat historis wakaf dengan jaminan bahwa proyek masa kini akan berhasil.</w:t>
      </w:r>
    </w:p>
    <w:p>
      <w:pPr>
        <w:jc w:val="both"/>
      </w:pPr>
      <w:r>
        <w:rPr>
          <w:b/>
          <w:i w:val="0"/>
          <w:sz w:val="28"/>
        </w:rPr>
        <w:t>14.9 Peran Pedagang Muslim dalam Penyebaran Islam di Nusantara dan Jaringan Dagang Asia Tenggara</w:t>
      </w:r>
    </w:p>
    <w:p>
      <w:pPr>
        <w:jc w:val="both"/>
      </w:pPr>
      <w:r>
        <w:rPr>
          <w:b w:val="0"/>
          <w:i w:val="0"/>
        </w:rPr>
        <w:t>Jaringan perdagangan menghubungkan pelabuhan di Samudra Hindia dan Asia Tenggara jauh sebelum batas negara modern terbentuk. Pedagang Muslim bergerak bersama pelaut, ulama, keluarga, dan penguasa lokal. Hubungan dagang menciptakan ruang perjumpaan, tetapi penyebaran Islam di Nusantara tidak dapat dijelaskan oleh perdagangan saja. Perubahan keyakinan juga berkaitan dengan jaringan keilmuan, perkawinan, politik, bahasa, dan pilihan masyarakat setempat.</w:t>
      </w:r>
    </w:p>
    <w:p>
      <w:pPr>
        <w:jc w:val="both"/>
      </w:pPr>
      <w:r>
        <w:rPr>
          <w:b w:val="0"/>
          <w:i w:val="0"/>
        </w:rPr>
        <w:t>Sumber sejarah tentang kedatangan dan proses Islamisasi berbeda dalam tanggal serta penekanan. Catatan perjalanan asing, prasasti, naskah lokal, dan bukti arkeologis menjawab pertanyaan yang berlainan. Karena itu, satu tanggal tunggal sebagai awal Islam di seluruh kepulauan akan menyederhanakan proses yang panjang. Peneliti juga memperdebatkan jalur dan pusat hubungan, termasuk keterkaitan dengan India, Arab, dan wilayah lain.</w:t>
      </w:r>
    </w:p>
    <w:p>
      <w:pPr>
        <w:jc w:val="both"/>
      </w:pPr>
      <w:r>
        <w:rPr>
          <w:b w:val="0"/>
          <w:i w:val="0"/>
        </w:rPr>
        <w:t>Pedagang membangun kepercayaan melalui hubungan berulang: barang ditimbang, utang dicatat, dan janji diselesaikan. Praktik jujur dapat membentuk reputasi, tetapi tidak cukup untuk menyimpulkan bahwa setiap pedagang Muslim selalu berakhlak baik atau menjadi penyebar agama. Sumber tidak membenarkan kita mengubah kelompok sejarah yang beragam menjadi tokoh teladan tanpa cela.</w:t>
      </w:r>
    </w:p>
    <w:p>
      <w:pPr>
        <w:jc w:val="both"/>
      </w:pPr>
      <w:r>
        <w:rPr>
          <w:b w:val="0"/>
          <w:i w:val="0"/>
        </w:rPr>
        <w:t>Di sebuah pelabuhan, satu kapal dapat membawa kain, rempah, dan pengetahuan tentang tempat lain. Setelah transaksi selesai, hubungan mungkin berlanjut lewat keluarga atau komunitas. Gambaran ini membantu menjelaskan bagaimana mobilitas memperluas kontak, tanpa menyatakan bahwa perdagangan adalah sebab tunggal perubahan sosial. Sejarah lokal tiap daerah perlu dibaca melalui penelitian yang sesuai.</w:t>
      </w:r>
    </w:p>
    <w:p>
      <w:pPr>
        <w:jc w:val="both"/>
      </w:pPr>
      <w:r>
        <w:rPr>
          <w:b w:val="0"/>
          <w:i w:val="0"/>
        </w:rPr>
        <w:t>Pedagang pesisir membuat catatan muatan, asal barang, ukuran, dan kewajiban pembayaran sebelum kapal berangkat. Perselisihan diselesaikan dengan bukti dan kesepakatan yang dipahami para pihak.</w:t>
      </w:r>
    </w:p>
    <w:p>
      <w:pPr>
        <w:jc w:val="both"/>
      </w:pPr>
      <w:r>
        <w:rPr>
          <w:b w:val="0"/>
          <w:i w:val="0"/>
        </w:rPr>
        <w:t>Keluarga yang mengunjungi museum atau pelabuhan tua dapat bertanya siapa yang menyusun sumber dan apa yang belum diketahui. Sikap itu menumbuhkan minat sejarah tanpa mengubah dugaan menjadi fakta.</w:t>
      </w:r>
    </w:p>
    <w:p>
      <w:pPr>
        <w:jc w:val="both"/>
      </w:pPr>
      <w:r>
        <w:rPr>
          <w:b w:val="0"/>
          <w:i w:val="0"/>
        </w:rPr>
        <w:t>Pelaku perdagangan lintas daerah menjaga kejelasan asal, mutu, dan pembayaran barang. Jejaring yang kuat lahir dari kewajiban yang dipenuhi, bukan dari identitas agama yang dipakai sebagai pengganti pemeriksaan.</w:t>
      </w:r>
    </w:p>
    <w:p>
      <w:pPr>
        <w:jc w:val="both"/>
      </w:pPr>
      <w:r>
        <w:rPr>
          <w:b w:val="0"/>
          <w:i w:val="0"/>
        </w:rPr>
        <w:t>Ilustrasi: dua catatan perjalanan menyebut pelabuhan berbeda. Peneliti menilai tanggal, tujuan penulis, dan bukti lain sebelum memilih penjelasan; perbedaan sumber dicatat terbuka.</w:t>
      </w:r>
    </w:p>
    <w:p>
      <w:pPr>
        <w:jc w:val="both"/>
      </w:pPr>
      <w:r>
        <w:rPr>
          <w:b w:val="0"/>
          <w:i w:val="0"/>
        </w:rPr>
        <w:t>- Menetapkan satu jalur, satu tahun, atau satu tokoh sebagai penjelasan final Islamisasi seluruh Nusantara.</w:t>
      </w:r>
    </w:p>
    <w:p>
      <w:pPr>
        <w:jc w:val="both"/>
      </w:pPr>
      <w:r>
        <w:rPr>
          <w:b w:val="0"/>
          <w:i w:val="0"/>
        </w:rPr>
        <w:t>- Menyamakan keberadaan pedagang dengan bukti bahwa semua penduduk setempat menerima agama melalui transaksi.</w:t>
      </w:r>
    </w:p>
    <w:p>
      <w:pPr>
        <w:jc w:val="both"/>
      </w:pPr>
      <w:r>
        <w:rPr>
          <w:b/>
          <w:i w:val="0"/>
          <w:sz w:val="28"/>
        </w:rPr>
        <w:t>14.10 Saudagar Muslim Nusantara: dari Sarekat Dagang Islam sampai Kebangkitan Ekonomi Umat</w:t>
      </w:r>
    </w:p>
    <w:p>
      <w:pPr>
        <w:jc w:val="both"/>
      </w:pPr>
      <w:r>
        <w:rPr>
          <w:b w:val="0"/>
          <w:i w:val="0"/>
        </w:rPr>
        <w:t>Sarekat Dagang Islam tumbuh di lingkungan perdagangan awal abad kedua puluh dan kemudian berkaitan dengan perubahan organisasi serta gerakan sosial yang lebih luas. Sejarahnya memiliki perbedaan penanggalan dan penafsiran, sehingga klaim tentang tanggal pendirian dan urutan perubahan perlu merujuk kajian yang disebutkan. Nama organisasi tidak cukup untuk menerangkan seluruh kegiatan pedagang Muslim di Nusantara.</w:t>
      </w:r>
    </w:p>
    <w:p>
      <w:pPr>
        <w:jc w:val="both"/>
      </w:pPr>
      <w:r>
        <w:rPr>
          <w:b w:val="0"/>
          <w:i w:val="0"/>
        </w:rPr>
        <w:t>Para saudagar menghadapi persaingan, akses modal, perubahan aturan kolonial, dan keterbatasan jaringan. Organisasi dagang dapat menjadi cara membangun jejaring, memperkuat posisi anggota, dan merundingkan kepentingan. Namun, kepentingan ekonomi tidak selalu seragam di antara pedagang. Perbedaan wilayah, kelas, komoditas, dan orientasi politik membentuk pengalaman yang beragam.</w:t>
      </w:r>
    </w:p>
    <w:p>
      <w:pPr>
        <w:jc w:val="both"/>
      </w:pPr>
      <w:r>
        <w:rPr>
          <w:b w:val="0"/>
          <w:i w:val="0"/>
        </w:rPr>
        <w:t>Membicarakan kebangkitan ekonomi umat sebaiknya tidak berhenti pada kebanggaan atas organisasi terdahulu. Pertanyaan yang berguna ialah bagaimana anggota berbagi informasi, menyelesaikan konflik, mengelola iuran, dan menjaga mandat pengurus. Organisasi yang memakai nama persatuan tetap dapat mengalami tata kelola buruk atau dominasi segelintir orang. Riwayatnya memberi bahan belajar, bukan jaminan keberhasilan model yang sama kini.</w:t>
      </w:r>
    </w:p>
    <w:p>
      <w:pPr>
        <w:jc w:val="both"/>
      </w:pPr>
      <w:r>
        <w:rPr>
          <w:b w:val="0"/>
          <w:i w:val="0"/>
        </w:rPr>
        <w:t>Kelompok usaha warga masa kini dapat membandingkan persoalan mereka dengan sejarah secara terbatas. Mereka perlu merumuskan manfaat keanggotaan, hak suara, pencatatan dana, dan jalan keluar bila pengurus gagal memenuhi tugas. Perbedaan zaman membuat struktur organisasi dan aturan usaha sekarang tidak dapat disalin persis dari masa kolonial.</w:t>
      </w:r>
    </w:p>
    <w:p>
      <w:pPr>
        <w:jc w:val="both"/>
      </w:pPr>
      <w:r>
        <w:rPr>
          <w:b w:val="0"/>
          <w:i w:val="0"/>
        </w:rPr>
        <w:t>Kelompok pengrajin membentuk perkumpulan untuk membeli bahan bersama. Perjanjian menyebut simpanan, hak anggota, pembagian manfaat, dan cara keluar agar tujuan kolektif tidak menutupi hak individu.</w:t>
      </w:r>
    </w:p>
    <w:p>
      <w:pPr>
        <w:jc w:val="both"/>
      </w:pPr>
      <w:r>
        <w:rPr>
          <w:b w:val="0"/>
          <w:i w:val="0"/>
        </w:rPr>
        <w:t>Keluarga dapat mengajak remaja membaca dokumen atau pameran sejarah organisasi dagang, lalu membedakan fakta, tafsir, dan slogan yang muncul sesudahnya.</w:t>
      </w:r>
    </w:p>
    <w:p>
      <w:pPr>
        <w:jc w:val="both"/>
      </w:pPr>
      <w:r>
        <w:rPr>
          <w:b w:val="0"/>
          <w:i w:val="0"/>
        </w:rPr>
        <w:t>Pengurus koperasi atau perkumpulan menyusun aturan pemilihan, pembukuan, audit, dan pengaduan. Kepercayaan anggota ditopang oleh prosedur yang dapat diperiksa saat kepemimpinan berganti.</w:t>
      </w:r>
    </w:p>
    <w:p>
      <w:pPr>
        <w:jc w:val="both"/>
      </w:pPr>
      <w:r>
        <w:rPr>
          <w:b w:val="0"/>
          <w:i w:val="0"/>
        </w:rPr>
        <w:t>Ilustrasi: anggota ingin memakai sebagian simpanan untuk kampanye bersama. Mereka memeriksa anggaran dasar dan meminta persetujuan sesuai aturan, bukan menganggap tujuan kolektif memberi kuasa tanpa batas.</w:t>
      </w:r>
    </w:p>
    <w:p>
      <w:pPr>
        <w:jc w:val="both"/>
      </w:pPr>
      <w:r>
        <w:rPr>
          <w:b w:val="0"/>
          <w:i w:val="0"/>
        </w:rPr>
        <w:t>Penulisan sejarah Sarekat Dagang Islam berbeda tentang titik awal, tokoh, dan hubungan antara kegiatan dagang dengan gerakan politik. Gunakan penelitian sejarah dengan rujukan jelas, dan bedakan nama organisasi pada tiap tahap perkembangan.</w:t>
      </w:r>
    </w:p>
    <w:p>
      <w:pPr>
        <w:jc w:val="both"/>
      </w:pPr>
      <w:r>
        <w:rPr>
          <w:b w:val="0"/>
          <w:i w:val="0"/>
        </w:rPr>
        <w:t>- Meringkas sejarah organisasi dalam satu tanggal tanpa menjelaskan perbedaan sumber.</w:t>
      </w:r>
    </w:p>
    <w:p>
      <w:pPr>
        <w:jc w:val="both"/>
      </w:pPr>
      <w:r>
        <w:rPr>
          <w:b w:val="0"/>
          <w:i w:val="0"/>
        </w:rPr>
        <w:t>- Menganggap organisasi berbasis identitas otomatis mewakili semua pedagang atau selalu mengelola dana secara amanah.</w:t>
      </w:r>
    </w:p>
    <w:p>
      <w:pPr>
        <w:jc w:val="both"/>
      </w:pPr>
      <w:r>
        <w:rPr>
          <w:b/>
          <w:i w:val="0"/>
          <w:sz w:val="28"/>
        </w:rPr>
        <w:t>14.11 Ekonomi Muslim di Andalusia dan Maghrib: Pasar, Pengrajin, dan Pemikiran</w:t>
      </w:r>
    </w:p>
    <w:p>
      <w:pPr>
        <w:jc w:val="both"/>
      </w:pPr>
      <w:r>
        <w:rPr>
          <w:b w:val="0"/>
          <w:i w:val="0"/>
        </w:rPr>
        <w:t>Andalusia dan Maghrib mencakup masyarakat, pemerintahan, dan periode yang beragam. Kota-kota tumbuh melalui pertanian, perdagangan, kerajinan, dan hubungan lintas laut. Catatan tentang pasar berasal dari teks hukum, karya tata niaga, dokumen, serta peninggalan material. Sumber tersebut tidak memberi pemandangan lengkap kehidupan setiap pekerja, apalagi satu sistem ekonomi seragam untuk seluruh wilayah.</w:t>
      </w:r>
    </w:p>
    <w:p>
      <w:pPr>
        <w:jc w:val="both"/>
      </w:pPr>
      <w:r>
        <w:rPr>
          <w:b w:val="0"/>
          <w:i w:val="0"/>
        </w:rPr>
        <w:t>Karya tentang hisbah dan pasar, termasuk tulisan Al-Saqati dari Malaga yang dibahas para peneliti, memuat perhatian pada mutu barang, pekerjaan, dan aturan perdagangan. Teks normatif menunjukkan perilaku yang dianggap perlu diatur, tetapi tidak membuktikan bahwa pelanggaran selalu terjadi atau bahwa pengawasan berjalan sempurna. Perajin juga memiliki pengetahuan, hubungan kerja, dan posisi sosial yang tidak dapat dibaca hanya dari peraturan pasar.</w:t>
      </w:r>
    </w:p>
    <w:p>
      <w:pPr>
        <w:jc w:val="both"/>
      </w:pPr>
      <w:r>
        <w:rPr>
          <w:b w:val="0"/>
          <w:i w:val="0"/>
        </w:rPr>
        <w:t>Kota memerlukan aliran bahan mentah dan hasil keterampilan. Penjual, pembuat, pengangkut, dan pembeli bergantung satu sama lain. Perubahan kekuasaan atau keamanan dapat mengganggu jalur tersebut. Karena wilayah ini mengalami pergantian pemerintahan, pembaca perlu menyebut tempat dan rentang waktu saat mengajukan contoh. Menyatukan Andalusia dan Maghrib sebagai satu latar mengaburkan perbedaan lokal.</w:t>
      </w:r>
    </w:p>
    <w:p>
      <w:pPr>
        <w:jc w:val="both"/>
      </w:pPr>
      <w:r>
        <w:rPr>
          <w:b w:val="0"/>
          <w:i w:val="0"/>
        </w:rPr>
        <w:t>Pelajaran yang dapat dipakai kini ialah pentingnya standar mutu dan saluran pemeriksaan yang dapat dipahami. Pengrajin masa kini tidak hidup di pasar abad pertengahan; mereka tunduk pada keselamatan kerja, standar produk, serta hukum yang berlaku. Sejarah menyediakan perbandingan, bukan resep kelembagaan langsung.</w:t>
      </w:r>
    </w:p>
    <w:p>
      <w:pPr>
        <w:jc w:val="both"/>
      </w:pPr>
      <w:r>
        <w:rPr>
          <w:b w:val="0"/>
          <w:i w:val="0"/>
        </w:rPr>
        <w:t>Contoh: pembuat keramik menawarkan barang dengan ukuran dan bahan yang dijelaskan, sementara pembeli dapat memeriksa mutu. Standar modern harus mengikuti ketentuan keselamatan dan perdagangan yang berlaku.</w:t>
      </w:r>
    </w:p>
    <w:p>
      <w:pPr>
        <w:jc w:val="both"/>
      </w:pPr>
      <w:r>
        <w:rPr>
          <w:b w:val="0"/>
          <w:i w:val="0"/>
        </w:rPr>
        <w:t>Saat membeli barang buatan tangan, keluarga dapat menghargai keterampilan pembuatnya sekaligus menanyakan bahan, ketahanan, dan cara perawatan secara wajar.</w:t>
      </w:r>
    </w:p>
    <w:p>
      <w:pPr>
        <w:jc w:val="both"/>
      </w:pPr>
      <w:r>
        <w:rPr>
          <w:b w:val="0"/>
          <w:i w:val="0"/>
        </w:rPr>
        <w:t>Pengrajin membuat uraian mutu dan prosedur menerima keluhan. Catatan itu melindungi pembeli sekaligus memberi pembuat kesempatan menjelaskan variasi yang wajar pada barang buatan tangan.</w:t>
      </w:r>
    </w:p>
    <w:p>
      <w:pPr>
        <w:jc w:val="both"/>
      </w:pPr>
      <w:r>
        <w:rPr>
          <w:b w:val="0"/>
          <w:i w:val="0"/>
        </w:rPr>
        <w:t>Ilustrasi: satu kelompok tembikar menerima pesanan dari kota lain. Mereka mengemas contoh, menyepakati ukuran toleransi, dan mengatur pemeriksaan sebelum pengiriman.</w:t>
      </w:r>
    </w:p>
    <w:p>
      <w:pPr>
        <w:jc w:val="both"/>
      </w:pPr>
      <w:r>
        <w:rPr>
          <w:b w:val="0"/>
          <w:i w:val="0"/>
        </w:rPr>
        <w:t>- Menganggap seluruh Andalusia dan Maghrib memiliki satu pola ekonomi dan pemerintahan.</w:t>
      </w:r>
    </w:p>
    <w:p>
      <w:pPr>
        <w:jc w:val="both"/>
      </w:pPr>
      <w:r>
        <w:rPr>
          <w:b w:val="0"/>
          <w:i w:val="0"/>
        </w:rPr>
        <w:t>- Memperlakukan buku pengawasan sebagai catatan langsung tentang kepatuhan semua pedagang.</w:t>
      </w:r>
    </w:p>
    <w:p>
      <w:pPr>
        <w:jc w:val="both"/>
      </w:pPr>
      <w:r>
        <w:rPr>
          <w:b/>
          <w:i w:val="0"/>
          <w:sz w:val="28"/>
        </w:rPr>
        <w:t>14.12 Dunia Utsmani: Pasar, Wakaf, dan Lembaga Keuangan</w:t>
      </w:r>
    </w:p>
    <w:p>
      <w:pPr>
        <w:jc w:val="both"/>
      </w:pPr>
      <w:r>
        <w:rPr>
          <w:b w:val="0"/>
          <w:i w:val="0"/>
        </w:rPr>
        <w:t>Kekuasaan Utsmani meliputi rentang waktu dan wilayah yang luas, sehingga pasar Istanbul pada satu masa tidak mewakili semua kota dan abad. Wakaf menopang sejumlah layanan dan bangunan, sedangkan kegiatan pasar melibatkan otoritas, pedagang, pengrajin, serta kelompok profesi. Bentuk organisasi dan pengaturan berubah seiring keadaan politik, hukum, dan perdagangan.</w:t>
      </w:r>
    </w:p>
    <w:p>
      <w:pPr>
        <w:jc w:val="both"/>
      </w:pPr>
      <w:r>
        <w:rPr>
          <w:b w:val="0"/>
          <w:i w:val="0"/>
        </w:rPr>
        <w:t>Dokumen wakaf dapat menerangkan aset, tujuan, dan cara pengelolaan yang ditetapkan pendiri. Akan tetapi, ikrar tertulis tidak selalu menggambarkan pelaksanaan sehari-hari. Ada pertanyaan tentang pemeliharaan, perubahan kondisi aset, hubungan pengelola dengan penerima manfaat, serta kendali pemerintah. Menilai kelembagaan perlu membaca dokumen bersama bukti praktik, bukan hanya mengagumi jumlah bangunan.</w:t>
      </w:r>
    </w:p>
    <w:p>
      <w:pPr>
        <w:jc w:val="both"/>
      </w:pPr>
      <w:r>
        <w:rPr>
          <w:b w:val="0"/>
          <w:i w:val="0"/>
        </w:rPr>
        <w:t>Istilah lembaga keuangan juga perlu digunakan hati-hati. Masyarakat Utsmani mengenal beragam cara menyimpan, meminjam, dan mengelola dana, tetapi tidak tepat menyamakan semuanya dengan bank modern. Peneliti masih membahas bentuk kontrak dan fungsi tiap lembaga melalui dokumen sejarah. Bila tidak memiliki bukti khusus, cukup jelaskan bahwa praktik keuangan beragam dan tidak menyimpulkan adanya lembaga masa kini dalam bentuk yang sama.</w:t>
      </w:r>
    </w:p>
    <w:p>
      <w:pPr>
        <w:jc w:val="both"/>
      </w:pPr>
      <w:r>
        <w:rPr>
          <w:b w:val="0"/>
          <w:i w:val="0"/>
        </w:rPr>
        <w:t>Bagi pengelola wakaf sekarang, perbandingan yang bermanfaat terletak pada kesinambungan dan akuntabilitas. Tujuan sosial memerlukan aset yang terawat serta pengurus yang dapat dimintai pertanggungjawaban. Kerangka hukum Indonesia tetap menjadi rujukan operasional, bukan kebiasaan satu kota Utsmani berabad-abad silam.</w:t>
      </w:r>
    </w:p>
    <w:p>
      <w:pPr>
        <w:jc w:val="both"/>
      </w:pPr>
      <w:r>
        <w:rPr>
          <w:b w:val="0"/>
          <w:i w:val="0"/>
        </w:rPr>
        <w:t>Pengelola wakaf menyewakan ruang untuk membiayai layanan sosial. Dokumen menyebut masa sewa, biaya, perawatan, dan penggunaan hasil sesuai ikrar serta hukum yang berlaku.</w:t>
      </w:r>
    </w:p>
    <w:p>
      <w:pPr>
        <w:jc w:val="both"/>
      </w:pPr>
      <w:r>
        <w:rPr>
          <w:b w:val="0"/>
          <w:i w:val="0"/>
        </w:rPr>
        <w:t>Keluarga yang berkunjung ke bangunan wakaf bersejarah dapat memeriksa prasasti atau arsip yang tersedia, lalu tidak menyimpulkan fungsi awal hanya dari penggunaan saat ini.</w:t>
      </w:r>
    </w:p>
    <w:p>
      <w:pPr>
        <w:jc w:val="both"/>
      </w:pPr>
      <w:r>
        <w:rPr>
          <w:b w:val="0"/>
          <w:i w:val="0"/>
        </w:rPr>
        <w:t>Nazhir menilai kondisi aset, kewajiban perawatan, biaya, dan manfaat yang dihasilkan. Keputusan pemanfaatan harus mengikuti ikrar dan aturan, dengan catatan yang dapat diperiksa.</w:t>
      </w:r>
    </w:p>
    <w:p>
      <w:pPr>
        <w:jc w:val="both"/>
      </w:pPr>
      <w:r>
        <w:rPr>
          <w:b w:val="0"/>
          <w:i w:val="0"/>
        </w:rPr>
        <w:t>Ilustrasi: toko wakaf kosong selama beberapa bulan. Pengelola memeriksa kerusakan, mencari penyewa sesuai ketentuan, dan mengumumkan penggunaan pendapatan sebelum membuat perjanjian baru.</w:t>
      </w:r>
    </w:p>
    <w:p>
      <w:pPr>
        <w:jc w:val="both"/>
      </w:pPr>
      <w:r>
        <w:rPr>
          <w:b w:val="0"/>
          <w:i w:val="0"/>
        </w:rPr>
        <w:t>Kajian sejarah ekonomi Utsmani menafsirkan hubungan antara wakaf, negara, dan pasar secara beragam. Hasilnya bergantung pada wilayah, jenis dokumen, dan periode; tidak ada dasar untuk menyebut seluruh lembaga berjalan dengan pola tunggal.</w:t>
      </w:r>
    </w:p>
    <w:p>
      <w:pPr>
        <w:jc w:val="both"/>
      </w:pPr>
      <w:r>
        <w:rPr>
          <w:b w:val="0"/>
          <w:i w:val="0"/>
        </w:rPr>
        <w:t>- Menyebut praktik simpan pinjam historis sebagai perbankan modern tanpa penjelasan.</w:t>
      </w:r>
    </w:p>
    <w:p>
      <w:pPr>
        <w:jc w:val="both"/>
      </w:pPr>
      <w:r>
        <w:rPr>
          <w:b w:val="0"/>
          <w:i w:val="0"/>
        </w:rPr>
        <w:t>- Menganggap ikrar wakaf menjamin aset terawat dan tujuan selalu tercapai.</w:t>
      </w:r>
    </w:p>
    <w:p>
      <w:pPr>
        <w:jc w:val="both"/>
      </w:pPr>
      <w:r>
        <w:rPr>
          <w:b/>
          <w:i w:val="0"/>
          <w:sz w:val="28"/>
        </w:rPr>
        <w:t>14.13 Asia Selatan dan Afrika: Jalur Dagang dan Pemikiran Ekonomi Muslim</w:t>
      </w:r>
    </w:p>
    <w:p>
      <w:pPr>
        <w:jc w:val="both"/>
      </w:pPr>
      <w:r>
        <w:rPr>
          <w:b w:val="0"/>
          <w:i w:val="0"/>
        </w:rPr>
        <w:t>Asia Selatan dan Afrika mencakup kawasan dengan bahasa, kerajaan, tradisi keilmuan, dan jalur perdagangan yang tidak sama. Pelabuhan Samudra Hindia, jalur darat, dan pusat pembelajaran menghubungkan sebagian masyarakat Muslim. Pedagang, ulama, penguasa, dan keluarga berpindah dalam arus yang berubah. Perdagangan membantu kontak, namun proses Islamisasi dan perkembangan pemikiran ekonomi memiliki sebab lokal yang berlapis.</w:t>
      </w:r>
    </w:p>
    <w:p>
      <w:pPr>
        <w:jc w:val="both"/>
      </w:pPr>
      <w:r>
        <w:rPr>
          <w:b w:val="0"/>
          <w:i w:val="0"/>
        </w:rPr>
        <w:t>Di Asia Selatan, kota dagang dan pemerintahan Muslim berkembang dalam hubungan dengan masyarakat yang beragam. Di Afrika, jaringan trans-Sahara dan pesisir menghubungkan pusat-pusat berbeda, sementara tradisi keilmuan serta tata pemerintahan tumbuh dengan ciri masing-masing. Tidak ada satu pengalaman Afrika atau Asia Selatan yang dapat dirangkum dengan satu contoh. Periode dan tempat harus disebut sebelum mengajukan klaim.</w:t>
      </w:r>
    </w:p>
    <w:p>
      <w:pPr>
        <w:jc w:val="both"/>
      </w:pPr>
      <w:r>
        <w:rPr>
          <w:b w:val="0"/>
          <w:i w:val="0"/>
        </w:rPr>
        <w:t>Pemikiran tentang pajak, perdagangan, dan pengelolaan harta dapat muncul dalam nasihat penguasa, hukum, atau karya ulama. Bahan sumbernya tidak selalu sebanding. Peneliti perlu bertanya siapa penulis, siapa pembaca yang dituju, dan apakah teks menjelaskan praktik atau menganjurkan perubahan. Menyusun peta sejarah menuntut kehati-hatian terhadap terjemahan dan ejaan nama tempat.</w:t>
      </w:r>
    </w:p>
    <w:p>
      <w:pPr>
        <w:jc w:val="both"/>
      </w:pPr>
      <w:r>
        <w:rPr>
          <w:b w:val="0"/>
          <w:i w:val="0"/>
        </w:rPr>
        <w:t>Pembaca dapat menangkap bahwa pertukaran ekonomi dan pertukaran gagasan sering berjalan beriringan, tetapi tidak identik. Barang dapat berpindah tanpa seluruh nilai masyarakat berubah. Jaringan dagang juga dapat membawa ketimpangan dan konflik. Mengakui keduanya membuat sejarah lebih jujur daripada menyebut jalur dagang sebagai kisah kemakmuran tanpa biaya.</w:t>
      </w:r>
    </w:p>
    <w:p>
      <w:pPr>
        <w:jc w:val="both"/>
      </w:pPr>
      <w:r>
        <w:rPr>
          <w:b w:val="0"/>
          <w:i w:val="0"/>
        </w:rPr>
        <w:t>Pilih satu peta perdagangan lama dan satu sumber tertulis yang menjelaskan wilayahnya. Anak dapat membandingkan apa yang diketahui peta dengan hal yang tidak dapat dijawabnya.</w:t>
      </w:r>
    </w:p>
    <w:p>
      <w:pPr>
        <w:jc w:val="both"/>
      </w:pPr>
      <w:r>
        <w:rPr>
          <w:b w:val="0"/>
          <w:i w:val="0"/>
        </w:rPr>
        <w:t>Pedagang lintas negara memeriksa aturan asal barang, bea, mutu, dan pembayaran di tiap yurisdiksi. Hubungan sejarah tidak menggantikan kepatuhan hukum pada tempat usaha beroperasi.</w:t>
      </w:r>
    </w:p>
    <w:p>
      <w:pPr>
        <w:jc w:val="both"/>
      </w:pPr>
      <w:r>
        <w:rPr>
          <w:b w:val="0"/>
          <w:i w:val="0"/>
        </w:rPr>
        <w:t>Ilustrasi: dua sumber menyebut jalur berbeda bagi komoditas yang sama. Peneliti mencatat jenis sumber dan tanggalnya, kemudian menilai kemungkinan bahwa jalur berubah menurut musim atau periode.</w:t>
      </w:r>
    </w:p>
    <w:p>
      <w:pPr>
        <w:jc w:val="both"/>
      </w:pPr>
      <w:r>
        <w:rPr>
          <w:b w:val="0"/>
          <w:i w:val="0"/>
        </w:rPr>
        <w:t>- Menyebut Afrika atau Asia Selatan seolah-olah satu masyarakat dengan jalur dan sejarah tunggal.</w:t>
      </w:r>
    </w:p>
    <w:p>
      <w:pPr>
        <w:jc w:val="both"/>
      </w:pPr>
      <w:r>
        <w:rPr>
          <w:b w:val="0"/>
          <w:i w:val="0"/>
        </w:rPr>
        <w:t>- Menyimpulkan penyebaran agama hanya dari aktivitas saudagar tanpa membaca bukti lokal.</w:t>
      </w:r>
    </w:p>
    <w:p>
      <w:pPr>
        <w:jc w:val="both"/>
      </w:pPr>
      <w:r>
        <w:rPr>
          <w:b w:val="0"/>
          <w:i w:val="0"/>
        </w:rPr>
        <w:t>Bandingkan wilayah hanya dengan batas yang jelas.</w:t>
      </w:r>
    </w:p>
    <w:p>
      <w:pPr>
        <w:jc w:val="both"/>
      </w:pPr>
      <w:r>
        <w:rPr>
          <w:b/>
          <w:i w:val="0"/>
          <w:sz w:val="28"/>
        </w:rPr>
        <w:t>14.14 Ekonomi Islam Modern: Perumusan sebagai Disiplin pada Abad ke-20 dan Perdebatannya</w:t>
      </w:r>
    </w:p>
    <w:p>
      <w:pPr>
        <w:jc w:val="both"/>
      </w:pPr>
      <w:r>
        <w:rPr>
          <w:b w:val="0"/>
          <w:i w:val="0"/>
        </w:rPr>
        <w:t>Pada abad kedua puluh, gagasan ekonomi Islam dibahas semakin teratur sebagai bidang kajian dan program kelembagaan. Latar politiknya mencakup berakhirnya kekuasaan kolonial di banyak wilayah, pembentukan negara, perubahan sistem keuangan, serta perdebatan tentang hubungan agama dan kebijakan publik. Tidak ada satu tanggal atau peristiwa yang sendirian melahirkan disiplin tersebut. Penulis dari berbagai negara memakai istilah, metode, dan agenda berbeda.</w:t>
      </w:r>
    </w:p>
    <w:p>
      <w:pPr>
        <w:jc w:val="both"/>
      </w:pPr>
      <w:r>
        <w:rPr>
          <w:b w:val="0"/>
          <w:i w:val="0"/>
        </w:rPr>
        <w:t>Sebagian pemikir berusaha merumuskan prinsip normatif tentang distribusi, larangan riba, zakat, kepemilikan, dan tanggung jawab sosial. Sebagian lain menguji bagaimana prinsip itu diterapkan dalam institusi serta kebijakan. Ada perdebatan tentang batas antara fiqh muamalah, ekonomi sebagai ilmu sosial, dan usulan sistem ekonomi. Perbedaan tersebut penting karena kesimpulan normatif tidak otomatis menjadi temuan empiris.</w:t>
      </w:r>
    </w:p>
    <w:p>
      <w:pPr>
        <w:jc w:val="both"/>
      </w:pPr>
      <w:r>
        <w:rPr>
          <w:b w:val="0"/>
          <w:i w:val="0"/>
        </w:rPr>
        <w:t>Institusi keuangan syariah modern memperluas pertanyaan praktis: bagaimana akad diterapkan, bagaimana risiko dibagi, dan siapa mengawasi kepatuhan. Jawaban bisa berbeda antarnegara dan berubah dengan aturan. Label bidang tidak menyelesaikan evaluasi. Peneliti perlu menjelaskan metode dan bukti, sedangkan praktisi perlu memeriksa dokumen serta pelaksanaan produk.</w:t>
      </w:r>
    </w:p>
    <w:p>
      <w:pPr>
        <w:jc w:val="both"/>
      </w:pPr>
      <w:r>
        <w:rPr>
          <w:b w:val="0"/>
          <w:i w:val="0"/>
        </w:rPr>
        <w:t>Membaca perdebatan secara adil berarti mengakui capaian dan kritik. Kritik terhadap praktik tertentu bukan penolakan atas semua prinsip syariah, sebagaimana tujuan normatif yang baik bukan bukti bahwa setiap penerapan berhasil. Pembaca dapat menilai klaim dengan membedakan dalil, model, data, dan kepentingan lembaga.</w:t>
      </w:r>
    </w:p>
    <w:p>
      <w:pPr>
        <w:jc w:val="both"/>
      </w:pPr>
      <w:r>
        <w:rPr>
          <w:b w:val="0"/>
          <w:i w:val="0"/>
        </w:rPr>
        <w:t>Pengelola lembaga menyatakan dengan jelas apakah sebuah dokumen adalah fatwa, aturan, penelitian, atau promosi. Pemisahan itu membantu pembaca memahami tingkat kewenangan setiap klaim.</w:t>
      </w:r>
    </w:p>
    <w:p>
      <w:pPr>
        <w:jc w:val="both"/>
      </w:pPr>
      <w:r>
        <w:rPr>
          <w:b w:val="0"/>
          <w:i w:val="0"/>
        </w:rPr>
        <w:t>Ilustrasi: laporan menyebut sebuah skema lebih adil. Pembaca menanyakan ukuran keadilan, kelompok pembanding, data, dan periode pengamatan sebelum menerima kesimpulan tersebut.</w:t>
      </w:r>
    </w:p>
    <w:p>
      <w:pPr>
        <w:jc w:val="both"/>
      </w:pPr>
      <w:r>
        <w:rPr>
          <w:b w:val="0"/>
          <w:i w:val="0"/>
        </w:rPr>
        <w:t>Perumusan disiplin juga memunculkan persoalan pengukuran. Istilah keadilan, kesejahteraan, dan kepatuhan perlu dijelaskan sebelum dijadikan variabel penelitian atau sasaran kebijakan. Dua penulis dapat memakai istilah sama dengan definisi berbeda. Karena itu, pembaca perlu melihat metode, populasi yang dibahas, dan batas temuan. Perbandingan lintas negara pun perlu mempertimbangkan hukum serta keadaan setempat, bukan hanya kesamaan label institusi.</w:t>
      </w:r>
    </w:p>
    <w:p>
      <w:pPr>
        <w:jc w:val="both"/>
      </w:pPr>
      <w:r>
        <w:rPr>
          <w:b w:val="0"/>
          <w:i w:val="0"/>
        </w:rPr>
        <w:t>Regulasi ekonomi dan keuangan syariah berbeda antarnegara dan berubah menurut waktu. Naskah ini tidak menetapkan status produk; untuk Indonesia, periksa regulasi Otoritas Jasa Keuangan, Bank Indonesia, dan ketentuan terkait pada sumber resmi.</w:t>
      </w:r>
    </w:p>
    <w:p>
      <w:pPr>
        <w:jc w:val="both"/>
      </w:pPr>
      <w:r>
        <w:rPr>
          <w:b w:val="0"/>
          <w:i w:val="0"/>
        </w:rPr>
        <w:t>Sebagian sarjana menekankan ekonomi Islam sebagai disiplin tersendiri dengan landasan nilai, sementara yang lain mempertanyakan metode, batas keilmuan, atau kecocokan label terhadap praktik. Perdebatan akademik perlu disajikan dengan atribusi, bukan disamakan dengan satu fatwa.</w:t>
      </w:r>
    </w:p>
    <w:p>
      <w:pPr>
        <w:jc w:val="both"/>
      </w:pPr>
      <w:r>
        <w:rPr>
          <w:b w:val="0"/>
          <w:i w:val="0"/>
        </w:rPr>
        <w:t>- Menyebut satu sekolah pemikiran mewakili seluruh ekonomi Islam modern.</w:t>
      </w:r>
    </w:p>
    <w:p>
      <w:pPr>
        <w:jc w:val="both"/>
      </w:pPr>
      <w:r>
        <w:rPr>
          <w:b w:val="0"/>
          <w:i w:val="0"/>
        </w:rPr>
        <w:t>- Menganggap bentuk kelembagaan terbaru sebagai hasil yang tidak dapat dikritik.</w:t>
      </w:r>
    </w:p>
    <w:p>
      <w:pPr>
        <w:jc w:val="both"/>
      </w:pPr>
      <w:r>
        <w:rPr>
          <w:b/>
          <w:i w:val="0"/>
          <w:sz w:val="28"/>
        </w:rPr>
        <w:t>14.15 Ekonomi Islam sebagai Disiplin Modern dan Praktik Ekonomi Muslim Sepanjang Sejarah: Apa Bedanya?</w:t>
      </w:r>
    </w:p>
    <w:p>
      <w:pPr>
        <w:jc w:val="both"/>
      </w:pPr>
      <w:r>
        <w:rPr>
          <w:b w:val="0"/>
          <w:i w:val="0"/>
        </w:rPr>
        <w:t>Seorang pedagang Muslim yang hidup berabad-abad lalu menjalankan usaha dalam masyarakatnya; ia tidak harus memahami dirinya sebagai pelaku disiplin akademik bernama ekonomi Islam. Istilah disiplin modern merujuk pada pembentukan bidang kajian, kurikulum, teori, dan lembaga yang mengumpulkan pertanyaan tentang ekonomi serta nilai Islam. Praktik ekonomi Muslim sepanjang sejarah jauh lebih luas daripada satu bidang studi dan tidak selalu konsisten dengan norma yang dianut masyarakatnya.</w:t>
      </w:r>
    </w:p>
    <w:p>
      <w:pPr>
        <w:jc w:val="both"/>
      </w:pPr>
      <w:r>
        <w:rPr>
          <w:b w:val="0"/>
          <w:i w:val="0"/>
        </w:rPr>
        <w:t>Kita juga perlu membedakan ajaran normatif dari deskripsi perilaku. Sebuah kitab dapat menjelaskan transaksi yang dianjurkan atau dilarang, sementara arsip perdagangan menunjukkan apa yang dilakukan orang. Keduanya dapat berbeda. Ketidaksesuaian itu bukan alasan menyembunyikan salah satu, melainkan bahan untuk memahami hubungan antara norma, kekuasaan, dan kehidupan sehari-hari.</w:t>
      </w:r>
    </w:p>
    <w:p>
      <w:pPr>
        <w:jc w:val="both"/>
      </w:pPr>
      <w:r>
        <w:rPr>
          <w:b w:val="0"/>
          <w:i w:val="0"/>
        </w:rPr>
        <w:t>- Menganggap semua transaksi masyarakat Muslim dahulu sesuai dengan ketentuan normatif.</w:t>
      </w:r>
    </w:p>
    <w:p>
      <w:pPr>
        <w:jc w:val="both"/>
      </w:pPr>
      <w:r>
        <w:rPr>
          <w:b w:val="0"/>
          <w:i w:val="0"/>
        </w:rPr>
        <w:t>- Menyebut praktik historis sebagai bagian disiplin akademik yang baru terbentuk jauh sesudahnya.</w:t>
      </w:r>
    </w:p>
    <w:p>
      <w:pPr>
        <w:jc w:val="both"/>
      </w:pPr>
      <w:r>
        <w:rPr>
          <w:b w:val="0"/>
          <w:i w:val="0"/>
        </w:rPr>
        <w:t>Saat membaca kisah pedagang terdahulu, keluarga dapat menandai mana catatan sejarah dan mana pelajaran moral penulis masa kini. Cara itu menjaga kekaguman tetap terbuka pada pemeriksaan.</w:t>
      </w:r>
    </w:p>
    <w:p>
      <w:pPr>
        <w:jc w:val="both"/>
      </w:pPr>
      <w:r>
        <w:rPr>
          <w:b w:val="0"/>
          <w:i w:val="0"/>
        </w:rPr>
        <w:t>Tim produk memisahkan klaim pemasaran, naskah akad, keputusan kepatuhan, dan hasil operasional. Setiap dokumen menjawab pertanyaan berbeda, sehingga tidak saling menggantikan.</w:t>
      </w:r>
    </w:p>
    <w:p>
      <w:pPr>
        <w:jc w:val="both"/>
      </w:pPr>
      <w:r>
        <w:rPr>
          <w:b w:val="0"/>
          <w:i w:val="0"/>
        </w:rPr>
        <w:t>Ilustrasi: satu lembaga menyebut kontraknya mengikuti pola lama. Pemeriksa membandingkan pihak, objek, hak, kewajiban, dan risiko, lalu meminta ahli menilai perbedaan yang masih ada.</w:t>
      </w:r>
    </w:p>
    <w:p>
      <w:pPr>
        <w:jc w:val="both"/>
      </w:pPr>
      <w:r>
        <w:rPr>
          <w:b/>
          <w:i w:val="0"/>
          <w:sz w:val="28"/>
        </w:rPr>
        <w:t>14.16 Ekonomi Syariah di Indonesia: dari Bank Muamalat dan Lahirnya DSN-MUI sampai Ekosistem Hari Ini</w:t>
      </w:r>
    </w:p>
    <w:p>
      <w:pPr>
        <w:jc w:val="both"/>
      </w:pPr>
      <w:r>
        <w:rPr>
          <w:b w:val="0"/>
          <w:i w:val="0"/>
        </w:rPr>
        <w:t>[TANYA DATO': judul 14.16 memuat nama bank swasta "Bank Muamalat" karena memang tertulis di TOC V10, sementara Prompt Bagian 3.8 melarang merek. Usulan Diya: pertahankan sebagai fakta sejarah tunggal (bank syariah pertama di Indonesia) karena bersifat kronikalis, atau ganti menjadi "lembaga keuangan syariah pertama" tanpa menyebut nama. Mohon pilihkan.]</w:t>
      </w:r>
    </w:p>
    <w:p>
      <w:pPr>
        <w:jc w:val="both"/>
      </w:pPr>
      <w:r>
        <w:rPr>
          <w:b w:val="0"/>
          <w:i w:val="0"/>
        </w:rPr>
        <w:t>Perkembangan ekonomi syariah di Indonesia melibatkan masyarakat, ulama, pemerintah, lembaga keuangan, dan akademisi. sebuah bank syariah nasional dibentuk pada awal 1990-an dan mulai beroperasi pada 1992, sedangkan Dewan Syariah Nasional Majelis Ulama Indonesia didirikan pada 1999 menurut keterangan lembaga tersebut. Tonggak ini penting, tetapi bukan awal seluruh praktik ekonomi Muslim di Indonesia, yang memiliki sejarah zakat, wakaf, perdagangan, dan lembaga sosial lebih panjang.</w:t>
      </w:r>
    </w:p>
    <w:p>
      <w:pPr>
        <w:jc w:val="both"/>
      </w:pPr>
      <w:r>
        <w:rPr>
          <w:b w:val="0"/>
          <w:i w:val="0"/>
        </w:rPr>
        <w:t>Peraturan perbankan, pembentukan dewan pengawas, fatwa, dan undang-undang berikutnya membantu membangun kerangka kelembagaan. Perkembangan itu tidak berjalan dalam satu garis lurus dan menghadapi perdebatan tentang pengawasan, kualitas pelaksanaan, akses, serta hubungan antara fatwa dan regulasi. Sebuah keputusan DSN-MUI, aturan pemerintah, dan akad yang ditandatangani memiliki fungsi berbeda; pembaca sebaiknya mengenali dokumen yang sedang dibaca.</w:t>
      </w:r>
    </w:p>
    <w:p>
      <w:pPr>
        <w:jc w:val="both"/>
      </w:pPr>
      <w:r>
        <w:rPr>
          <w:b w:val="0"/>
          <w:i w:val="0"/>
        </w:rPr>
        <w:t>Ekosistem Indonesia kini mencakup perbankan, pasar modal, asuransi, zakat, wakaf, industri halal, pendidikan, dan layanan lainnya. Daftar tersebut tidak berarti semua lembaga atau produknya memiliki struktur dan mutu sama. Status izin dapat berubah, dan aturan mengalami pembaruan. Untuk keputusan konsumen, gunakan informasi resmi terbaru dan periksa kontrak, bukan hanya nama atau materi promosi.</w:t>
      </w:r>
    </w:p>
    <w:p>
      <w:pPr>
        <w:jc w:val="both"/>
      </w:pPr>
      <w:r>
        <w:rPr>
          <w:b w:val="0"/>
          <w:i w:val="0"/>
        </w:rPr>
        <w:t>Sejarah lembaga lokal memperlihatkan proses membangun tata kelola bersama. Masyarakat dapat berperan dengan bertanya, membaca dokumen, memakai kanal pengaduan, dan memberi masukan berdasarkan bukti. Kritik yang spesifik membantu perbaikan lebih baik daripada pujian menyeluruh atau penolakan tanpa pemeriksaan.</w:t>
      </w:r>
    </w:p>
    <w:p>
      <w:pPr>
        <w:jc w:val="both"/>
      </w:pPr>
      <w:r>
        <w:rPr>
          <w:b w:val="0"/>
          <w:i w:val="0"/>
        </w:rPr>
        <w:t>Contoh tanpa merek: rekening simpanan dapat memakai struktur akad dan tata kelola tertentu, yang tidak dapat dinilai dari label saja. Baca hak penarikan, biaya, penggunaan dana, risiko, dan dokumen persetujuan; mintalah penjelasan tertulis jika ada bagian yang kabur.</w:t>
      </w:r>
    </w:p>
    <w:p>
      <w:pPr>
        <w:jc w:val="both"/>
      </w:pPr>
      <w:r>
        <w:rPr>
          <w:b w:val="0"/>
          <w:i w:val="0"/>
        </w:rPr>
        <w:t>Sebelum memilih layanan keuangan, anggota keluarga menyusun kebutuhan, membandingkan dokumen dan biaya, serta menanyakan risiko yang tidak dipahami. Keputusan tidak perlu diambil karena tekanan waktu atau klaim promosi.</w:t>
      </w:r>
    </w:p>
    <w:p>
      <w:pPr>
        <w:jc w:val="both"/>
      </w:pPr>
      <w:r>
        <w:rPr>
          <w:b w:val="0"/>
          <w:i w:val="0"/>
        </w:rPr>
        <w:t>Staf kepatuhan menyimpan versi fatwa dan peraturan yang dipakai, tanggal pemeriksaan, serta bukti penerapan pada proses kerja. Perubahan aturan memicu peninjauan dokumen terkait.</w:t>
      </w:r>
    </w:p>
    <w:p>
      <w:pPr>
        <w:jc w:val="both"/>
      </w:pPr>
      <w:r>
        <w:rPr>
          <w:b w:val="0"/>
          <w:i w:val="0"/>
        </w:rPr>
        <w:t>Ilustrasi: calon nasabah menerima dua penjelasan berbeda tentang biaya. Ia meminta rincian tertulis, memeriksa dokumen resmi, dan berkonsultasi kepada penasihat yang tidak berkepentingan menjual produk.</w:t>
      </w:r>
    </w:p>
    <w:p>
      <w:pPr>
        <w:jc w:val="both"/>
      </w:pPr>
      <w:r>
        <w:rPr>
          <w:b w:val="0"/>
          <w:i w:val="0"/>
        </w:rPr>
        <w:t>DSN-MUI menerbitkan fatwa, sementara regulator dan pembentuk undang-undang menjalankan kewenangan sesuai peraturan. Status aturan dan produk dapat berubah; pembahasan ini bisa tertinggal dari perubahan terbaru. Periksa sumber resmi, termasuk Otoritas Jasa Keuangan, Bank Indonesia, dan DSN-MUI.</w:t>
      </w:r>
    </w:p>
    <w:p>
      <w:pPr>
        <w:jc w:val="both"/>
      </w:pPr>
      <w:r>
        <w:rPr>
          <w:b w:val="0"/>
          <w:i w:val="0"/>
        </w:rPr>
        <w:t>- Menganggap fatwa, undang-undang, izin, dan pelaksanaan akad sebagai hal yang sama.</w:t>
      </w:r>
    </w:p>
    <w:p>
      <w:pPr>
        <w:jc w:val="both"/>
      </w:pPr>
      <w:r>
        <w:rPr>
          <w:b w:val="0"/>
          <w:i w:val="0"/>
        </w:rPr>
        <w:t>- Menilai seluruh produk dalam satu sektor tanpa memeriksa struktur dan dokumen masing-masing.</w:t>
      </w:r>
    </w:p>
    <w:p>
      <w:pPr>
        <w:jc w:val="both"/>
      </w:pPr>
      <w:r>
        <w:rPr>
          <w:b/>
          <w:i w:val="0"/>
          <w:sz w:val="28"/>
        </w:rPr>
        <w:t>14.17 Membaca Sejarah secara Kritis: Konteks, Kritik Sumber, dan Bahaya Romantisasi</w:t>
      </w:r>
    </w:p>
    <w:p>
      <w:pPr>
        <w:jc w:val="both"/>
      </w:pPr>
      <w:r>
        <w:rPr>
          <w:b w:val="0"/>
          <w:i w:val="0"/>
        </w:rPr>
        <w:t>Sebuah unggahan menyebut bahwa semua pasar pada masa lampau berjalan adil karena masyarakatnya berpegang pada agama. Klaim seperti itu terasa meyakinkan, tetapi tidak menjelaskan sumber, tempat, atau ukuran keadilan yang dipakai. Sejarah bekerja dengan bukti yang tidak lengkap: naskah dapat ditulis untuk menasihati, membela penguasa, mencatat transaksi, atau mengenang peristiwa. Setiap jenis sumber memiliki sudut pandang dan batas.</w:t>
      </w:r>
    </w:p>
    <w:p>
      <w:pPr>
        <w:jc w:val="both"/>
      </w:pPr>
      <w:r>
        <w:rPr>
          <w:b w:val="0"/>
          <w:i w:val="0"/>
        </w:rPr>
        <w:t>Mulailah dengan menanyakan siapa penulis, kapan teks disusun, siapa pembacanya, dan peristiwa apa yang hendak diterangkan. Bandingkan naskah dengan bukti lain jika tersedia. Perhatikan apakah pernyataan adalah laporan, anjuran, kutipan, atau tafsir peneliti kemudian. Terjemahan pun dapat memengaruhi makna istilah. Bila bukti saling bertentangan, paparkan perbedaannya alih-alih memilih versi yang paling memuji masa lalu.</w:t>
      </w:r>
    </w:p>
    <w:p>
      <w:pPr>
        <w:jc w:val="both"/>
      </w:pPr>
      <w:r>
        <w:rPr>
          <w:b w:val="0"/>
          <w:i w:val="0"/>
        </w:rPr>
        <w:t>- Catat penulis, jenis sumber, periode, tempat, dan tujuan teks.</w:t>
      </w:r>
    </w:p>
    <w:p>
      <w:pPr>
        <w:jc w:val="both"/>
      </w:pPr>
      <w:r>
        <w:rPr>
          <w:b w:val="0"/>
          <w:i w:val="0"/>
        </w:rPr>
        <w:t>- Pisahkan bukti, tafsir ahli, dan pelajaran yang ditarik penulis masa kini.</w:t>
      </w:r>
    </w:p>
    <w:p>
      <w:pPr>
        <w:jc w:val="both"/>
      </w:pPr>
      <w:r>
        <w:rPr>
          <w:b w:val="0"/>
          <w:i w:val="0"/>
        </w:rPr>
        <w:t>- Mengubah nasihat normatif menjadi bukti bahwa praktik masyarakat selalu sesuai dengannya.</w:t>
      </w:r>
    </w:p>
    <w:p>
      <w:pPr>
        <w:jc w:val="both"/>
      </w:pPr>
      <w:r>
        <w:rPr>
          <w:b w:val="0"/>
          <w:i w:val="0"/>
        </w:rPr>
        <w:t>- Memilih hanya bahan yang mendukung rasa bangga atau prasangka awal.</w:t>
      </w:r>
    </w:p>
    <w:p>
      <w:pPr>
        <w:jc w:val="both"/>
      </w:pPr>
      <w:r>
        <w:rPr>
          <w:b w:val="0"/>
          <w:i w:val="0"/>
        </w:rPr>
        <w:t>Penulis materi pendidikan mencatat sumber primer dan kajian yang dipakai, termasuk ketika ada perbedaan penafsiran. Pemeriksa lain dapat menelusuri klaim tanpa bergantung pada nama besar penulis.</w:t>
      </w:r>
    </w:p>
    <w:p>
      <w:pPr>
        <w:jc w:val="both"/>
      </w:pPr>
      <w:r>
        <w:rPr>
          <w:b w:val="0"/>
          <w:i w:val="0"/>
        </w:rPr>
        <w:t>Ilustrasi: beredar kutipan tanpa halaman yang dinisbatkan kepada Ibnu Khaldun. Pembaca mencari edisi, variasi terjemahan, dan konteks sebelum mengutip; bila tak terverifikasi, atribusi ditahan.</w:t>
      </w:r>
    </w:p>
    <w:p>
      <w:pPr>
        <w:jc w:val="both"/>
      </w:pPr>
      <w:r>
        <w:rPr>
          <w:b/>
          <w:i w:val="0"/>
          <w:sz w:val="28"/>
        </w:rPr>
        <w:t>14.18 Pesantren, Koperasi, dan Filantropi Islam di Nusantara</w:t>
      </w:r>
    </w:p>
    <w:p>
      <w:pPr>
        <w:jc w:val="both"/>
      </w:pPr>
      <w:r>
        <w:rPr>
          <w:b w:val="0"/>
          <w:i w:val="0"/>
        </w:rPr>
        <w:t>Pesantren di berbagai daerah bukan hanya ruang belajar, tetapi juga berada dalam hubungan dengan keluarga, lahan, usaha, dan jaringan masyarakat. Bentuk dukungan ekonominya beragam: sumbangan, hasil pertanian, usaha, wakaf, atau kerja bersama. Tidak setiap pesantren mengelola kegiatan yang sama, dan sumber sejarah lokal menentukan apa yang dapat dikatakan tentang perubahan dari masa ke masa.</w:t>
      </w:r>
    </w:p>
    <w:p>
      <w:pPr>
        <w:jc w:val="both"/>
      </w:pPr>
      <w:r>
        <w:rPr>
          <w:b w:val="0"/>
          <w:i w:val="0"/>
        </w:rPr>
        <w:t>Koperasi menawarkan cara mengatur kepemilikan dan layanan bersama, tetapi nama koperasi tidak menjamin partisipasi yang sehat. Anggota perlu memahami aturan, modal, pembagian manfaat, pengawasan, dan risiko. Pengalaman gerakan koperasi di Nusantara beragam menurut wilayah serta periode. Menghubungkannya dengan pesantren memerlukan bukti tentang lembaga tertentu, bukan hanya kesamaan semangat gotong royong.</w:t>
      </w:r>
    </w:p>
    <w:p>
      <w:pPr>
        <w:jc w:val="both"/>
      </w:pPr>
      <w:r>
        <w:rPr>
          <w:b w:val="0"/>
          <w:i w:val="0"/>
        </w:rPr>
        <w:t>Filantropi Islam mencakup zakat, infak, sedekah, dan wakaf yang memiliki aturan serta tujuan berbeda. Pengelolaan dana yang baik mengutamakan pencatatan, amanah, kelayakan penerima, dan pelaporan. Ketika lembaga pendidikan menjalankan usaha, pemisahan dana operasional, dana terikat, dan harta wakaf membantu menjaga hak masing-masing. Tata kelola perlu memberi ruang pengawasan tanpa mengabaikan privasi penerima.</w:t>
      </w:r>
    </w:p>
    <w:p>
      <w:pPr>
        <w:jc w:val="both"/>
      </w:pPr>
      <w:r>
        <w:rPr>
          <w:b w:val="0"/>
          <w:i w:val="0"/>
        </w:rPr>
        <w:t>Komunitas yang hendak membangun program dapat memulai dengan kebutuhan yang nyata dan kemampuan pengelola. Jangan menjanjikan kemandirian ekonomi hanya karena sebuah usaha memakai bentuk koperasi atau mendapat dana wakaf. Catat hasil, kegagalan, dan perubahan rencana agar pihak yang mendukung memahami keadaan sebenarnya.</w:t>
      </w:r>
    </w:p>
    <w:p>
      <w:pPr>
        <w:jc w:val="both"/>
      </w:pPr>
      <w:r>
        <w:rPr>
          <w:b w:val="0"/>
          <w:i w:val="0"/>
        </w:rPr>
        <w:t>Contoh program: koperasi pesantren membeli hasil kebun anggota dan memasarkannya. Perjanjian menetapkan mutu, harga atau cara penentuan harga, jadwal pembayaran, tanggung jawab atas barang rusak, serta cara anggota menyampaikan keberatan.</w:t>
      </w:r>
    </w:p>
    <w:p>
      <w:pPr>
        <w:jc w:val="both"/>
      </w:pPr>
      <w:r>
        <w:rPr>
          <w:b w:val="0"/>
          <w:i w:val="0"/>
        </w:rPr>
        <w:t>Keluarga dapat mendukung program lokal dengan memeriksa tujuan, pengelola, jenis dana, dan laporan. Dukungan dapat berupa tenaga atau keahlian, tidak selalu uang.</w:t>
      </w:r>
    </w:p>
    <w:p>
      <w:pPr>
        <w:jc w:val="both"/>
      </w:pPr>
      <w:r>
        <w:rPr>
          <w:b w:val="0"/>
          <w:i w:val="0"/>
        </w:rPr>
        <w:t>Pengurus menerbitkan ringkasan keuangan yang membedakan penerimaan terikat dan tidak terikat. Pemeriksaan berkala dilakukan oleh pihak yang tidak memegang kas harian.</w:t>
      </w:r>
    </w:p>
    <w:p>
      <w:pPr>
        <w:jc w:val="both"/>
      </w:pPr>
      <w:r>
        <w:rPr>
          <w:b w:val="0"/>
          <w:i w:val="0"/>
        </w:rPr>
        <w:t>Ilustrasi: koperasi mengalami keterlambatan pembayaran dari pembeli besar. Pengurus menyampaikan dampak kepada anggota, menunjukkan bukti tagihan, dan menyepakati langkah sesuai anggaran dasar.</w:t>
      </w:r>
    </w:p>
    <w:p>
      <w:pPr>
        <w:jc w:val="both"/>
      </w:pPr>
      <w:r>
        <w:rPr>
          <w:b w:val="0"/>
          <w:i w:val="0"/>
        </w:rPr>
        <w:t>Keberlanjutan program juga bergantung pada suksesi. Pengurus baru perlu menerima catatan yang cukup untuk mengetahui aset, komitmen, dan janji kepada anggota. Tanpa dokumentasi, niat baik pendiri sulit diteruskan dan keluhan bisa hilang bersama pergantian orang.</w:t>
      </w:r>
    </w:p>
    <w:p>
      <w:pPr>
        <w:jc w:val="both"/>
      </w:pPr>
      <w:r>
        <w:rPr>
          <w:b w:val="0"/>
          <w:i w:val="0"/>
        </w:rPr>
        <w:t>Pengelolaan zakat dan wakaf di Indonesia memiliki kerangka hukum masing-masing. Status lembaga, kewenangan, serta aturan operasional perlu diperiksa melalui sumber resmi yang berlaku; pembahasan ini tidak menilai kepatuhan lembaga tertentu.</w:t>
      </w:r>
    </w:p>
    <w:p>
      <w:pPr>
        <w:jc w:val="both"/>
      </w:pPr>
      <w:r>
        <w:rPr>
          <w:b w:val="0"/>
          <w:i w:val="0"/>
        </w:rPr>
        <w:t>- Menganggap semua lembaga pendidikan memiliki model pendanaan atau tata kelola serupa.</w:t>
      </w:r>
    </w:p>
    <w:p>
      <w:pPr>
        <w:jc w:val="both"/>
      </w:pPr>
      <w:r>
        <w:rPr>
          <w:b w:val="0"/>
          <w:i w:val="0"/>
        </w:rPr>
        <w:t>- Mencampur dana zakat, wakaf, dan usaha tanpa dasar serta pencatatan terpisah.</w:t>
      </w:r>
    </w:p>
    <w:p>
      <w:pPr>
        <w:jc w:val="both"/>
      </w:pPr>
      <w:r>
        <w:rPr>
          <w:b/>
          <w:i w:val="0"/>
          <w:sz w:val="28"/>
        </w:rPr>
        <w:t>14.19 Garis Waktu Ekonomi dan Keuangan Syariah (bertanggal per edisi)</w:t>
      </w:r>
    </w:p>
    <w:p>
      <w:pPr>
        <w:jc w:val="both"/>
      </w:pPr>
      <w:r>
        <w:rPr>
          <w:b w:val="0"/>
          <w:i w:val="0"/>
        </w:rPr>
        <w:t>Garis waktu membantu pembaca melihat urutan, tetapi tanggal bukan pengganti konteks. Bab ini menyebut beberapa tonggak yang dapat ditautkan pada sumber: pembentukan bank syariah nasional pada awal 1990-an dan mulai beroperasinya pada 1992, pendirian DSN-MUI pada 1999 menurut keterangan lembaga, Undang-Undang Perbankan Syariah Nomor 21 Tahun 2008, Undang-Undang Pengelolaan Zakat Nomor 23 Tahun 2011, serta Undang-Undang Wakaf Nomor 41 Tahun 2004. Urutan daftar disusun menurut waktu, bukan bobot penting.</w:t>
      </w:r>
    </w:p>
    <w:p>
      <w:pPr>
        <w:jc w:val="both"/>
      </w:pPr>
      <w:r>
        <w:rPr>
          <w:b w:val="0"/>
          <w:i w:val="0"/>
        </w:rPr>
        <w:t>Tonggak yang dipilih juga menciptakan sudut pandang tertentu. Jika hanya lembaga keuangan yang dicantumkan, pembaca mungkin mengira sejarah ekonomi syariah dimulai bersama perbankan modern. Daftar ringkas ini bersifat selektif.</w:t>
      </w:r>
    </w:p>
    <w:p>
      <w:pPr>
        <w:jc w:val="both"/>
      </w:pPr>
      <w:r>
        <w:rPr>
          <w:b w:val="0"/>
          <w:i w:val="0"/>
        </w:rPr>
        <w:t>Rujukan regulasi dalam bagian ini berupa nomor undang-undang yang disebut sebagai titik sejarah, bukan pernyataan bahwa seluruh ketentuannya masih berlaku tanpa perubahan. Status terkini, perubahan, dan peraturan pelaksana harus diperiksa pada JDIH atau basis peraturan resmi sebelum terbit.</w:t>
      </w:r>
    </w:p>
    <w:p>
      <w:pPr>
        <w:jc w:val="both"/>
      </w:pPr>
      <w:r>
        <w:rPr>
          <w:b w:val="0"/>
          <w:i w:val="0"/>
        </w:rPr>
        <w:t>- Pastikan tanggal merujuk peristiwa yang spesifik, bukan sekadar tahun yang beredar.</w:t>
      </w:r>
    </w:p>
    <w:p>
      <w:pPr>
        <w:jc w:val="both"/>
      </w:pPr>
      <w:r>
        <w:rPr>
          <w:b w:val="0"/>
          <w:i w:val="0"/>
        </w:rPr>
        <w:t>- Cantumkan sumber resmi dan tanggal pemeriksaan untuk setiap pembaruan edisi.</w:t>
      </w:r>
    </w:p>
    <w:p>
      <w:pPr>
        <w:jc w:val="both"/>
      </w:pPr>
      <w:r>
        <w:rPr>
          <w:b w:val="0"/>
          <w:i w:val="0"/>
        </w:rPr>
        <w:t>- Mengurutkan tanggal tanpa membedakan pembentukan, operasional, pengesahan, dan pengundangan.</w:t>
      </w:r>
    </w:p>
    <w:p>
      <w:pPr>
        <w:jc w:val="both"/>
      </w:pPr>
      <w:r>
        <w:rPr>
          <w:b w:val="0"/>
          <w:i w:val="0"/>
        </w:rPr>
        <w:t>- Menampilkan daftar terpilih seolah-olah mencakup seluruh sejarah ekonomi Muslim.</w:t>
      </w:r>
    </w:p>
    <w:p>
      <w:pPr>
        <w:jc w:val="both"/>
      </w:pPr>
      <w:r>
        <w:rPr>
          <w:b w:val="0"/>
          <w:i w:val="0"/>
        </w:rPr>
        <w:t>Editor menautkan tiap entri ke dokumen atau arsip tepercaya dan mencatat siapa yang memeriksanya. Entri tanpa dasar yang dapat dilacak ditahan sampai diverifikasi.</w:t>
      </w:r>
    </w:p>
    <w:p>
      <w:pPr>
        <w:jc w:val="both"/>
      </w:pPr>
      <w:r>
        <w:rPr>
          <w:b w:val="0"/>
          <w:i w:val="0"/>
        </w:rPr>
        <w:t>Ilustrasi: satu laman menyebut tahun pendirian dan laman lain menyebut tahun mulai operasi. Editor menuliskan dua peristiwa secara terpisah, lalu memberi sumber untuk masing-masing.</w:t>
      </w:r>
    </w:p>
    <w:p>
      <w:pPr>
        <w:jc w:val="both"/>
      </w:pPr>
      <w:r>
        <w:rPr>
          <w:b/>
          <w:i w:val="0"/>
          <w:sz w:val="28"/>
        </w:rPr>
        <w:t>14.20 Pelajaran Sejarah bagi Ekonomi Hari Ini, termasuk Ekonomi Digital</w:t>
      </w:r>
    </w:p>
    <w:p>
      <w:pPr>
        <w:jc w:val="both"/>
      </w:pPr>
      <w:r>
        <w:rPr>
          <w:b w:val="0"/>
          <w:i w:val="0"/>
        </w:rPr>
        <w:t>Sejarah tidak memberi jaminan bahwa alat baru akan membawa manfaat atau kerugian tertentu. Ia membantu kita bertanya tentang pihak yang bertransaksi, sumber nilai, pembagian risiko, aturan, dan siapa yang dapat mengajukan keberatan. Pertanyaan tersebut berlaku ketika keluarga membeli barang melalui layanan daring, menerima pembayaran tanpa tunai, atau memakai sistem pencatatan otomatis. Nama teknologi tidak menentukan hukum transaksi.</w:t>
      </w:r>
    </w:p>
    <w:p>
      <w:pPr>
        <w:jc w:val="both"/>
      </w:pPr>
      <w:r>
        <w:rPr>
          <w:b w:val="0"/>
          <w:i w:val="0"/>
        </w:rPr>
        <w:t>Ambil pelajaran pasar: informasi barang harus cukup, ukuran dan harga perlu jelas, dan keluhan memerlukan jalur yang nyata. Dari pembahasan harta publik, kita belajar memisahkan dana serta mencatat mandat. Dari pemikiran ulama, kita melihat bahwa pasar dan kebijakan dinilai melalui sebab, hak, dan konteks. Setiap pelajaran tetap perlu diterjemahkan dengan pengetahuan hukum dan fakta produk masa kini.</w:t>
      </w:r>
    </w:p>
    <w:p>
      <w:pPr>
        <w:jc w:val="both"/>
      </w:pPr>
      <w:r>
        <w:rPr>
          <w:b w:val="0"/>
          <w:i w:val="0"/>
        </w:rPr>
        <w:t>Jika sebuah layanan menghubungkan penjual dengan pembeli, telusuri siapa yang menjual, siapa menerima pembayaran, kapan kepemilikan berpindah, biaya apa yang dikenakan, dan bagaimana barang yang tidak sesuai ditangani. Simpan syarat layanan dan bukti persetujuan. Jika ada pembiayaan atau dana pihak lain, periksa dokumen akad, risiko, perlindungan konsumen, serta status penyelenggara melalui kanal resmi.</w:t>
      </w:r>
    </w:p>
    <w:p>
      <w:pPr>
        <w:jc w:val="both"/>
      </w:pPr>
      <w:r>
        <w:rPr>
          <w:b w:val="0"/>
          <w:i w:val="0"/>
        </w:rPr>
        <w:t>Siti di Beringharjo dapat membawa catatan sejarah ke keputusan sederhana: tuliskan spesifikasi kain, jelaskan uang muka, dan simpan persetujuan pelanggan. Ia tidak perlu mengaku sebagai ahli fiqh atau meniru lembaga masa lampau. Bila perselisihan menyangkut hukum atau dana besar, dokumen dibawa kepada ahli yang berwenang. Sejarah bermanfaat ketika membuat keputusan lebih teliti, bukan ketika dipakai sebagai cap persetujuan otomatis.</w:t>
      </w:r>
    </w:p>
    <w:p>
      <w:pPr>
        <w:jc w:val="both"/>
      </w:pPr>
      <w:r>
        <w:rPr>
          <w:b w:val="0"/>
          <w:i w:val="0"/>
        </w:rPr>
        <w:t>Layanan digital dapat memudahkan transaksi, tetapi juga menambah persoalan seperti perlindungan data, kesalahan sistem, dan akses bagi orang yang tidak memakai perangkat tertentu. Pengguna sebaiknya memahami bagaimana data dipakai, siapa menangani kegagalan pembayaran, dan bagaimana mengajukan keberatan. Penyedia layanan wajib menjalankan ketentuan yang berlaku. Pertanyaan tersebut menghubungkan nilai amanah dan perlindungan hak dengan keadaan teknis yang tidak dikenal masyarakat masa lampau. Jangan menyamakan kemudahan penggunaan dengan jaminan keamanan atau kepatuhan.</w:t>
      </w:r>
    </w:p>
    <w:p>
      <w:pPr>
        <w:jc w:val="both"/>
      </w:pPr>
      <w:r>
        <w:rPr>
          <w:b w:val="0"/>
          <w:i w:val="0"/>
        </w:rPr>
        <w:t>Pastikan bukti persetujuan tersimpan dan dapat diakses pengguna.</w:t>
      </w:r>
    </w:p>
    <w:p>
      <w:pPr>
        <w:jc w:val="both"/>
      </w:pPr>
      <w:r>
        <w:rPr>
          <w:b w:val="0"/>
          <w:i w:val="0"/>
        </w:rPr>
        <w:t>Bila prosedur tidak jelas, tunda transaksi yang berisiko.</w:t>
      </w:r>
    </w:p>
    <w:p>
      <w:pPr>
        <w:jc w:val="both"/>
      </w:pPr>
      <w:r>
        <w:rPr>
          <w:b/>
          <w:i w:val="0"/>
          <w:sz w:val="24"/>
        </w:rPr>
        <w:t>Pendapat Ulama</w:t>
      </w:r>
    </w:p>
    <w:p>
      <w:pPr>
        <w:jc w:val="both"/>
      </w:pPr>
      <w:r>
        <w:rPr>
          <w:b w:val="0"/>
          <w:i w:val="0"/>
        </w:rPr>
        <w:t>Para fuqaha membahas kewenangan pemerintah mengintervensi harga dengan mempertimbangkan sebab perubahan, kerelaan, kebutuhan umum, dan bahaya bagi pihak tertentu. Penjelasan mereka beragam; riwayat tentang Nabi ﷺ tidak patut dipakai untuk membenarkan pembiaran kecurangan ataupun kontrol harga tanpa alasan.</w:t>
      </w:r>
    </w:p>
    <w:p>
      <w:pPr>
        <w:jc w:val="both"/>
      </w:pPr>
      <w:r>
        <w:rPr>
          <w:b/>
          <w:i w:val="0"/>
          <w:sz w:val="24"/>
        </w:rPr>
        <w:t>Fatwa Regulasi</w:t>
      </w:r>
    </w:p>
    <w:p>
      <w:pPr>
        <w:jc w:val="both"/>
      </w:pPr>
      <w:r>
        <w:rPr>
          <w:b w:val="0"/>
          <w:i w:val="0"/>
        </w:rPr>
        <w:t>Kitab Al-Kharaj adalah karya fiqh dan nasihat pemerintahan, bukan regulasi Indonesia. Pajak dan administrasi publik masa kini tunduk pada peraturan yang berlaku; pemeriksaan nomor, status, dan perubahan aturan dilakukan melalui sumber resmi pada saat diperlukan.</w:t>
      </w:r>
    </w:p>
    <w:p>
      <w:pPr>
        <w:jc w:val="both"/>
      </w:pPr>
      <w:r>
        <w:rPr>
          <w:b/>
          <w:i w:val="0"/>
          <w:sz w:val="24"/>
        </w:rPr>
        <w:t>Contoh Transaksi</w:t>
      </w:r>
    </w:p>
    <w:p>
      <w:pPr>
        <w:jc w:val="both"/>
      </w:pPr>
      <w:r>
        <w:rPr>
          <w:b/>
          <w:i w:val="0"/>
          <w:sz w:val="24"/>
        </w:rPr>
        <w:t>Titik Risiko</w:t>
      </w:r>
    </w:p>
    <w:p>
      <w:pPr>
        <w:jc w:val="both"/>
      </w:pPr>
      <w:r>
        <w:rPr>
          <w:b w:val="0"/>
          <w:i w:val="0"/>
        </w:rPr>
        <w:t>- Menyatakan pasar Madinah memiliki seluruh perangkat pasar modern tanpa bukti sejarah yang cukup.</w:t>
      </w:r>
    </w:p>
    <w:p>
      <w:pPr>
        <w:jc w:val="both"/>
      </w:pPr>
      <w:r>
        <w:rPr>
          <w:b w:val="0"/>
          <w:i w:val="0"/>
        </w:rPr>
        <w:t>- Mengutip sikap terhadap penetapan harga sebagai larangan mutlak atau izin mutlak bagi pemerintah.</w:t>
      </w:r>
    </w:p>
    <w:p>
      <w:pPr>
        <w:jc w:val="both"/>
      </w:pPr>
      <w:r>
        <w:rPr>
          <w:b/>
          <w:i w:val="0"/>
          <w:sz w:val="24"/>
        </w:rPr>
        <w:t>Produk Contoh</w:t>
      </w:r>
    </w:p>
    <w:p>
      <w:pPr>
        <w:jc w:val="both"/>
      </w:pPr>
      <w:r>
        <w:rPr>
          <w:b/>
          <w:i w:val="0"/>
          <w:sz w:val="24"/>
        </w:rPr>
        <w:t>Penerapan Keluarga</w:t>
      </w:r>
    </w:p>
    <w:p>
      <w:pPr>
        <w:jc w:val="both"/>
      </w:pPr>
      <w:r>
        <w:rPr>
          <w:b/>
          <w:i w:val="0"/>
          <w:sz w:val="24"/>
        </w:rPr>
        <w:t>Penerapan Kerja</w:t>
      </w:r>
    </w:p>
    <w:p>
      <w:pPr>
        <w:jc w:val="both"/>
      </w:pPr>
      <w:r>
        <w:rPr>
          <w:b/>
          <w:i w:val="0"/>
          <w:sz w:val="24"/>
        </w:rPr>
        <w:t>Simulasi</w:t>
      </w:r>
    </w:p>
    <w:p>
      <w:pPr>
        <w:jc w:val="both"/>
      </w:pPr>
      <w:r>
        <w:rPr>
          <w:b/>
          <w:i w:val="0"/>
          <w:sz w:val="24"/>
        </w:rPr>
        <w:t>Checklist</w:t>
      </w:r>
    </w:p>
    <w:p>
      <w:pPr>
        <w:jc w:val="both"/>
      </w:pPr>
      <w:r>
        <w:rPr>
          <w:b w:val="0"/>
          <w:i w:val="0"/>
        </w:rPr>
        <w:t>- Bedakan pernyataan tentang apa yang seharusnya dilakukan dari bukti tentang apa yang benar-benar terjadi.</w:t>
      </w:r>
    </w:p>
    <w:p>
      <w:pPr>
        <w:jc w:val="both"/>
      </w:pPr>
      <w:r>
        <w:rPr>
          <w:b w:val="0"/>
          <w:i w:val="0"/>
        </w:rPr>
        <w:t>- Tanyakan periode, tempat, jenis sumber, dan tujuan penulis sebelum menyamakan praktik lama dengan produk kini.</w:t>
      </w:r>
    </w:p>
    <w:p>
      <w:pPr>
        <w:jc w:val="both"/>
      </w:pPr>
      <w:r>
        <w:rPr>
          <w:b/>
          <w:i w:val="0"/>
          <w:sz w:val="24"/>
        </w:rPr>
        <w:t>Batas Kewenangan</w:t>
      </w:r>
    </w:p>
    <w:p>
      <w:pPr>
        <w:jc w:val="both"/>
      </w:pPr>
      <w:r>
        <w:rPr>
          <w:b w:val="0"/>
          <w:i w:val="0"/>
        </w:rPr>
        <w:t>Bab ini adalah pengantar sejarah dan pemikiran, bukan fatwa personal, nasihat investasi, pajak, atau penilaian hukum atas produk. Keputusan transaksi memerlukan pemeriksaan dokumen dan keadaan aktual oleh ahli syariah, hukum, keuangan, atau regulator yang berwenang. Pastikan aturan serta status layanan terbaru melalui sumber resmi.</w:t>
      </w:r>
    </w:p>
    <w:p>
      <w:pPr>
        <w:jc w:val="both"/>
      </w:pPr>
      <w:r>
        <w:rPr>
          <w:b/>
          <w:i w:val="0"/>
          <w:sz w:val="24"/>
        </w:rPr>
        <w:t>Jangkar Abadi</w:t>
      </w:r>
    </w:p>
    <w:p>
      <w:pPr>
        <w:jc w:val="both"/>
      </w:pPr>
      <w:r>
        <w:rPr>
          <w:b w:val="0"/>
          <w:i w:val="0"/>
        </w:rPr>
        <w:t>Kejujuran dalam transaksi, perlindungan hak, amanah pengelolaan harta, dan pencatatan yang dapat diperiksa tetap menjadi pertanyaan penting. Bentuk pasar, lembaga, dan aturan berubah; prinsip tidak membebaskan kita dari memeriksa fakta dan kewenangan.</w:t>
      </w:r>
    </w:p>
    <w:p>
      <w:pPr>
        <w:jc w:val="both"/>
      </w:pPr>
      <w:r>
        <w:rPr>
          <w:b/>
          <w:i w:val="0"/>
          <w:sz w:val="24"/>
        </w:rPr>
        <w:t>Muhasabah</w:t>
      </w:r>
    </w:p>
    <w:p>
      <w:pPr>
        <w:jc w:val="both"/>
      </w:pPr>
      <w:r>
        <w:rPr>
          <w:b w:val="0"/>
          <w:i w:val="0"/>
        </w:rPr>
        <w:t>Sejarah ekonomi bukan panggung untuk merasa lebih unggul daripada masyarakat lain. Ia mengingatkan bahwa kekayaan, jabatan, dan pengetahuan membawa tanggung jawab. Saat membaca tokoh atau lembaga yang dikagumi, periksa juga batas bukti dan dampak pada orang yang kurang terdengar. Saat menilai praktik kini, jangan memakai masa lampau untuk menutupi ketidakadilan atau merendahkan usaha yang sedang memperbaiki keadaan.</w:t>
      </w:r>
    </w:p>
    <w:p>
      <w:pPr>
        <w:jc w:val="both"/>
      </w:pPr>
      <w:r>
        <w:rPr>
          <w:b/>
          <w:i w:val="0"/>
          <w:sz w:val="24"/>
        </w:rPr>
        <w:t>Satu Kalimat</w:t>
      </w:r>
    </w:p>
    <w:p>
      <w:pPr>
        <w:jc w:val="both"/>
      </w:pPr>
      <w:r>
        <w:rPr>
          <w:b w:val="0"/>
          <w:i w:val="0"/>
        </w:rPr>
        <w:t>Baca sejarah dengan hormat dan teliti, lalu nilai transaksi masa kini melalui bukti, hak para pihak, dan aturan yang berlaku.</w:t>
      </w:r>
    </w:p>
    <w:p>
      <w:pPr>
        <w:jc w:val="both"/>
      </w:pPr>
      <w:r>
        <w:rPr>
          <w:b/>
          <w:i w:val="0"/>
          <w:sz w:val="24"/>
        </w:rPr>
        <w:t>Lihat Juga</w:t>
      </w:r>
    </w:p>
    <w:p>
      <w:pPr>
        <w:jc w:val="both"/>
      </w:pPr>
      <w:r>
        <w:rPr>
          <w:b w:val="0"/>
          <w:i w:val="0"/>
        </w:rPr>
        <w:t>Bab 10 (Pandangan Dunia Ekonomi Islam), Bab 15 (Kelembagaan), Bab 60 (Riba), Bab 66 (Anatomi Akad), dan Bab 88 (Ekonomi Umat).</w:t>
      </w:r>
    </w:p>
    <w:p>
      <w:pPr>
        <w:jc w:val="both"/>
      </w:pPr>
      <w:r>
        <w:rPr>
          <w:b w:val="0"/>
          <w:i w:val="0"/>
        </w:rPr>
        <w:t>[QR: /bab-14]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