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25. Shalat Dhuha: Janji Allah di Awal Hari</w:t>
      </w:r>
    </w:p>
    <w:p>
      <w:pPr>
        <w:jc w:val="both"/>
      </w:pPr>
      <w:r>
        <w:rPr>
          <w:b/>
          <w:i w:val="0"/>
          <w:sz w:val="24"/>
        </w:rPr>
        <w:t>Kepala Bab</w:t>
      </w:r>
    </w:p>
    <w:p>
      <w:pPr>
        <w:jc w:val="both"/>
      </w:pPr>
      <w:r>
        <w:rPr>
          <w:b w:val="0"/>
          <w:i w:val="0"/>
        </w:rPr>
        <w:t>Pintu: Langit. Kunci 6: Shalat Dhuha.</w:t>
      </w:r>
    </w:p>
    <w:p>
      <w:pPr>
        <w:jc w:val="both"/>
      </w:pPr>
      <w:r>
        <w:rPr>
          <w:b w:val="0"/>
          <w:i w:val="0"/>
        </w:rPr>
        <w:t>Dalil bab: HR. Tirmidzi tentang empat rakaat di awal hari; HR. Muslim no. 720; HR. Muslim no. 748.</w:t>
      </w:r>
    </w:p>
    <w:p>
      <w:pPr>
        <w:jc w:val="both"/>
      </w:pPr>
      <w:r>
        <w:rPr>
          <w:b/>
          <w:i w:val="0"/>
          <w:sz w:val="24"/>
        </w:rPr>
        <w:t>Pembuka Masalah</w:t>
      </w:r>
    </w:p>
    <w:p>
      <w:pPr>
        <w:jc w:val="both"/>
      </w:pPr>
      <w:r>
        <w:rPr>
          <w:b w:val="0"/>
          <w:i w:val="0"/>
        </w:rPr>
        <w:t>Pukul enam lewat sedikit di sebuah rumah kontrakan di Bekasi, Arif merapikan tas kerja sambil memeriksa pesan dari atasannya. Ia ingin salat Dhuha, tetapi pernah mendengar ceramah bahwa empat rakaat pasti membuat semua urusan hari itu beres. Ketika pesanan dagangannya batal dan kendaraan mogok, ia mengira ibadahnya tidak diterima. Di sisi lain, seorang kerabat menyebut riwayat tersebut lemah, tanpa menjelaskan jalur atau sumber penilaiannya. Arif lalu bingung: apakah ia sebaiknya meninggalkan salat itu, atau meneruskan dengan harapan yang lebih tepat? Kebingungan semacam ini muncul saat satu kalimat populer dipisahkan dari sanad dan pembahasan ulama. Menilai hadis perlu membedakan jalur riwayat, lafaz, perawi, serta penilaian ahli hadis. Setelah itu, makna hadis dibaca bersama dalil lain, bukan dijadikan kontrak yang mengikat Allah pada hasil pilihan kita. Ibadah tetap bernilai sekalipun urusan pekerjaan berjalan dengan ujian dan sebab yang beragam.</w:t>
      </w:r>
    </w:p>
    <w:p>
      <w:pPr>
        <w:jc w:val="both"/>
      </w:pPr>
      <w:r>
        <w:rPr>
          <w:b/>
          <w:i w:val="0"/>
          <w:sz w:val="24"/>
        </w:rPr>
        <w:t>Pertanyaan Utama</w:t>
      </w:r>
    </w:p>
    <w:p>
      <w:pPr>
        <w:jc w:val="both"/>
      </w:pPr>
      <w:r>
        <w:rPr>
          <w:b w:val="0"/>
          <w:i w:val="0"/>
        </w:rPr>
        <w:t>Apa yang diriwayatkan tentang empat rakaat pada awal hari, dan apa batas makna janji kecukupan dalam hadis itu?</w:t>
      </w:r>
    </w:p>
    <w:p>
      <w:pPr>
        <w:jc w:val="both"/>
      </w:pPr>
      <w:r>
        <w:rPr>
          <w:b/>
          <w:i w:val="0"/>
          <w:sz w:val="24"/>
        </w:rPr>
        <w:t>Ringkasan</w:t>
      </w:r>
    </w:p>
    <w:p>
      <w:pPr>
        <w:jc w:val="both"/>
      </w:pPr>
      <w:r>
        <w:rPr>
          <w:b w:val="0"/>
          <w:i w:val="0"/>
        </w:rPr>
        <w:t>Jami' at-Tirmidzi meriwayatkan dari Jubair bin Nufair, dari Abu Darda dan Abu Dzar, sebuah hadis qudsi tentang empat rakaat pada awal hari. At-Tirmidzi menilainya hasan gharib. Riwayat lain dari Nu'aim bin Hammar terdapat dalam Sunan Abi Dawud, dengan susunan lafaz yang berbeda. Nomor yang tersedia pada catatan rujukan bab ini hanya Sahih Muslim 720 dan 748; karena itu nomor hadis lain tidak ditambahkan sebagai rujukan bab.</w:t>
      </w:r>
    </w:p>
    <w:p>
      <w:pPr>
        <w:jc w:val="both"/>
      </w:pPr>
      <w:r>
        <w:rPr>
          <w:b/>
          <w:i w:val="0"/>
          <w:sz w:val="24"/>
        </w:rPr>
        <w:t>Istilah Kunci</w:t>
      </w:r>
    </w:p>
    <w:p>
      <w:pPr>
        <w:jc w:val="both"/>
      </w:pPr>
      <w:r>
        <w:rPr>
          <w:b w:val="0"/>
          <w:i w:val="0"/>
        </w:rPr>
        <w:t>- **Dhuha**: salat sunnah pada pagi hari setelah matahari terbit dan meninggi, sebelum zawal.</w:t>
      </w:r>
    </w:p>
    <w:p>
      <w:pPr>
        <w:jc w:val="both"/>
      </w:pPr>
      <w:r>
        <w:rPr>
          <w:b w:val="0"/>
          <w:i w:val="0"/>
        </w:rPr>
        <w:t>- **Awwabin**: sebutan bagi orang yang kembali kepada Allah; dalam hadis Muslim no. 748, dikaitkan dengan salat pada waktu pasir mulai panas.</w:t>
      </w:r>
    </w:p>
    <w:p>
      <w:pPr>
        <w:jc w:val="both"/>
      </w:pPr>
      <w:r>
        <w:rPr>
          <w:b w:val="0"/>
          <w:i w:val="0"/>
        </w:rPr>
        <w:t>- **Takhrij**: penelusuran hadis ke sumber periwayatannya, termasuk jalur dan penilaian ahli.</w:t>
      </w:r>
    </w:p>
    <w:p>
      <w:pPr>
        <w:jc w:val="both"/>
      </w:pPr>
      <w:r>
        <w:rPr>
          <w:b w:val="0"/>
          <w:i w:val="0"/>
        </w:rPr>
        <w:t>- **Hadits qudsi**: hadis yang menisbatkan kandungan tertentu kepada Allah melalui Nabi; bukan bagian dari Al-Qur'an.</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Riwayat hadis qudsi menyebut empat rakaat untuk Allah pada awal hari, dan kecukupan pada akhir hari. Parafrasa makna, bukan kutipan lafaz.</w:t>
      </w:r>
    </w:p>
    <w:p>
      <w:pPr>
        <w:jc w:val="both"/>
      </w:pPr>
      <w:r>
        <w:rPr>
          <w:b w:val="0"/>
          <w:i w:val="0"/>
          <w:sz w:val="18"/>
        </w:rPr>
        <w:t>PERAWI: HR. Tirmidzi; sanad yang disebut di sini melalui Jubair bin Nufair dari Abu Darda dan Abu Dzar.</w:t>
      </w:r>
    </w:p>
    <w:p>
      <w:pPr>
        <w:jc w:val="both"/>
      </w:pPr>
      <w:r>
        <w:rPr>
          <w:b w:val="0"/>
          <w:i w:val="0"/>
          <w:sz w:val="18"/>
        </w:rPr>
        <w:t>DERAJAT: At-Tirmidzi menyebutnya hasan gharib; sumber takhrij lain perlu diperiksa sebelum menetapkan penilaian tambahan.</w:t>
      </w:r>
    </w:p>
    <w:p>
      <w:pPr>
        <w:jc w:val="both"/>
      </w:pPr>
      <w:r>
        <w:rPr>
          <w:b w:val="0"/>
          <w:i w:val="0"/>
          <w:sz w:val="18"/>
        </w:rPr>
        <w:t>RUJUKAN: Jami' at-Tirmidzi, bab tentang salat Dhuha. Nomor tidak dicantumkan karena tidak tertulis di TOC.</w:t>
      </w:r>
    </w:p>
    <w:p>
      <w:pPr>
        <w:jc w:val="both"/>
      </w:pPr>
      <w:r>
        <w:rPr>
          <w:b w:val="0"/>
          <w:i w:val="0"/>
          <w:sz w:val="18"/>
        </w:rPr>
        <w:t>STATUS: [V-HADITS] [DERAJAT-CEK]</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Setiap pagi, setiap persendian memiliki sedekah. Tasbih, tahmid, tahlil, takbir, amar makruf dan nahi mungkar adalah sedekah; dua rakaat Dhuha mencukupi hal itu.</w:t>
      </w:r>
    </w:p>
    <w:p>
      <w:pPr>
        <w:jc w:val="both"/>
      </w:pPr>
      <w:r>
        <w:rPr>
          <w:b w:val="0"/>
          <w:i w:val="0"/>
          <w:sz w:val="18"/>
        </w:rPr>
        <w:t>PERAWI: HR. Muslim, dari Abu Dzar.</w:t>
      </w:r>
    </w:p>
    <w:p>
      <w:pPr>
        <w:jc w:val="both"/>
      </w:pPr>
      <w:r>
        <w:rPr>
          <w:b w:val="0"/>
          <w:i w:val="0"/>
          <w:sz w:val="18"/>
        </w:rPr>
        <w:t>DERAJAT: Shahih; diriwayatkan dalam Shahih Muslim, Kitab Shalat Musafir dan Qashar (derajat edisi kitab).</w:t>
      </w:r>
    </w:p>
    <w:p>
      <w:pPr>
        <w:jc w:val="both"/>
      </w:pPr>
      <w:r>
        <w:rPr>
          <w:b w:val="0"/>
          <w:i w:val="0"/>
          <w:sz w:val="18"/>
        </w:rPr>
        <w:t>RUJUKAN: Sahih Muslim no. 720.</w:t>
      </w:r>
    </w:p>
    <w:p>
      <w:pPr>
        <w:jc w:val="both"/>
      </w:pPr>
      <w:r>
        <w:rPr>
          <w:b w:val="0"/>
          <w:i w:val="0"/>
          <w:sz w:val="18"/>
        </w:rPr>
        <w:t>STATUS: [V-HADITS]</w:t>
      </w:r>
    </w:p>
    <w:p>
      <w:pPr>
        <w:jc w:val="right"/>
        <w:rtl/>
      </w:pPr>
      <w:r>
        <w:rPr>
          <w:rFonts w:ascii="Scheherazade New" w:hAnsi="Scheherazade New"/>
          <w:sz w:val="30"/>
          <w:rtl/>
          <w:cs w:val="1"/>
        </w:rPr>
        <w:t>n.a.</w:t>
      </w:r>
      <w:r>
        <w:rPr>
          <w:rFonts w:ascii="Scheherazade New" w:hAnsi="Scheherazade New"/>
          <w:sz w:val="30"/>
          <w:rtl/>
          <w:cs w:val="1"/>
        </w:rPr>
        <w:t xml:space="preserve"> (teks Arab hadits tidak dikutip)</w:t>
      </w:r>
    </w:p>
    <w:p>
      <w:pPr>
        <w:jc w:val="both"/>
      </w:pPr>
      <w:r>
        <w:rPr>
          <w:b w:val="0"/>
          <w:i w:val="0"/>
          <w:sz w:val="18"/>
        </w:rPr>
        <w:t>LATIN: n.a.</w:t>
      </w:r>
    </w:p>
    <w:p>
      <w:pPr>
        <w:jc w:val="both"/>
      </w:pPr>
      <w:r>
        <w:rPr>
          <w:b w:val="0"/>
          <w:i/>
        </w:rPr>
        <w:t>Artinya: Salat Awwabin dilakukan ketika anak-anak unta mulai merasakan panasnya pasir.</w:t>
      </w:r>
    </w:p>
    <w:p>
      <w:pPr>
        <w:jc w:val="both"/>
      </w:pPr>
      <w:r>
        <w:rPr>
          <w:b w:val="0"/>
          <w:i w:val="0"/>
          <w:sz w:val="18"/>
        </w:rPr>
        <w:t>PERAWI: HR. Muslim, dari Zaid bin Arqam.</w:t>
      </w:r>
    </w:p>
    <w:p>
      <w:pPr>
        <w:jc w:val="both"/>
      </w:pPr>
      <w:r>
        <w:rPr>
          <w:b w:val="0"/>
          <w:i w:val="0"/>
          <w:sz w:val="18"/>
        </w:rPr>
        <w:t>DERAJAT: Shahih; diriwayatkan dalam Shahih Muslim, Kitab Shalat Musafir dan Qashar (derajat edisi kitab).</w:t>
      </w:r>
    </w:p>
    <w:p>
      <w:pPr>
        <w:jc w:val="both"/>
      </w:pPr>
      <w:r>
        <w:rPr>
          <w:b w:val="0"/>
          <w:i w:val="0"/>
          <w:sz w:val="18"/>
        </w:rPr>
        <w:t>RUJUKAN: Sahih Muslim no. 748.</w:t>
      </w:r>
    </w:p>
    <w:p>
      <w:pPr>
        <w:jc w:val="both"/>
      </w:pPr>
      <w:r>
        <w:rPr>
          <w:b w:val="0"/>
          <w:i w:val="0"/>
          <w:sz w:val="18"/>
        </w:rPr>
        <w:t>STATUS: [V-HADITS]</w:t>
      </w:r>
    </w:p>
    <w:p>
      <w:pPr>
        <w:jc w:val="both"/>
      </w:pPr>
      <w:r>
        <w:rPr>
          <w:b/>
          <w:i w:val="0"/>
          <w:sz w:val="24"/>
        </w:rPr>
        <w:t>Tingkat Dasar</w:t>
      </w:r>
    </w:p>
    <w:p>
      <w:pPr>
        <w:jc w:val="both"/>
      </w:pPr>
      <w:r>
        <w:rPr>
          <w:b w:val="0"/>
          <w:i w:val="0"/>
        </w:rPr>
        <w:t>Jika baru mulai, kerjakan dua rakaat salat sunnah pada waktu Dhuha yang sesuai. Empat rakaat dapat menjadi pilihan, tetapi jangan menunda salat wajib, pekerjaan yang menjadi amanah, atau kebutuhan mendesak.</w:t>
      </w:r>
    </w:p>
    <w:p>
      <w:pPr>
        <w:jc w:val="both"/>
      </w:pPr>
      <w:r>
        <w:rPr>
          <w:b/>
          <w:i w:val="0"/>
          <w:sz w:val="24"/>
        </w:rPr>
        <w:t>Janji Nyata</w:t>
      </w:r>
    </w:p>
    <w:p>
      <w:pPr>
        <w:jc w:val="both"/>
      </w:pPr>
      <w:r>
        <w:rPr>
          <w:b w:val="0"/>
          <w:i w:val="0"/>
        </w:rPr>
        <w:t>Janji yang dapat dipegang ialah usaha menjalankan ibadah sunnah dengan ikhlas dan mengikuti tuntunan, bukan kepastian bahwa semua urusan dunia akan berjalan sesuai rencana.</w:t>
      </w:r>
    </w:p>
    <w:p>
      <w:pPr>
        <w:jc w:val="both"/>
      </w:pPr>
      <w:r>
        <w:rPr>
          <w:b/>
          <w:i w:val="0"/>
          <w:sz w:val="24"/>
        </w:rPr>
        <w:t>Salah Paham</w:t>
      </w:r>
    </w:p>
    <w:p>
      <w:pPr>
        <w:jc w:val="both"/>
      </w:pPr>
      <w:r>
        <w:rPr>
          <w:b w:val="0"/>
          <w:i w:val="0"/>
        </w:rPr>
        <w:t>Hadis qudsi bukan ayat Al-Qur'an. Penilaian hasan gharib dari At-Tirmidzi perlu dinyatakan tepat, bukan diubah menjadi klaim bahwa seluruh ulama sepakat pada satu label.</w:t>
      </w:r>
    </w:p>
    <w:p>
      <w:pPr>
        <w:jc w:val="both"/>
      </w:pPr>
      <w:r>
        <w:rPr>
          <w:b/>
          <w:i w:val="0"/>
          <w:sz w:val="24"/>
        </w:rPr>
        <w:t>Fiqh Praktis</w:t>
      </w:r>
    </w:p>
    <w:p>
      <w:pPr>
        <w:jc w:val="both"/>
      </w:pPr>
      <w:r>
        <w:rPr>
          <w:b w:val="0"/>
          <w:i w:val="0"/>
        </w:rPr>
        <w:t>Salat Dhuha adalah ibadah sunnah. Pelajari waktu dan tata caranya dari sumber fikih yang tepercaya. Jangan menganggapnya pengganti salat wajib atau kewajiban kerja dan keluarga.</w:t>
      </w:r>
    </w:p>
    <w:p>
      <w:pPr>
        <w:jc w:val="both"/>
      </w:pPr>
      <w:r>
        <w:rPr>
          <w:b/>
          <w:i w:val="0"/>
          <w:sz w:val="24"/>
        </w:rPr>
        <w:t>Kasus</w:t>
      </w:r>
    </w:p>
    <w:p>
      <w:pPr>
        <w:jc w:val="both"/>
      </w:pPr>
      <w:r>
        <w:rPr>
          <w:b w:val="0"/>
          <w:i w:val="0"/>
        </w:rPr>
        <w:t>**Kasus praktis: karyawan sif pagi.** Seorang petugas gudang mulai bekerja sebelum matahari terbit dan mendapat jeda bergantian setelah matahari meninggi. Ia memastikan serah terima sudah dilakukan, barang berat tidak sedang dipindahkan, dan jedanya masih berada dalam waktu Dhuha. Jika pengganti belum datang atau keselamatan kerja menuntut ia tetap di pos, ia tidak meninggalkan tugas untuk salat sunnah. Pada hari libur ia dapat memilih waktu yang lebih lapang. Kasus ini menunjukkan bahwa penjadwalan ibadah perlu mempertimbangkan waktu syar'i, aturan kerja, keselamatan, dan hak rekan kerja.</w:t>
      </w:r>
    </w:p>
    <w:p>
      <w:pPr>
        <w:jc w:val="both"/>
      </w:pPr>
      <w:r>
        <w:rPr>
          <w:b/>
          <w:i w:val="0"/>
          <w:sz w:val="24"/>
        </w:rPr>
        <w:t>Kisah</w:t>
      </w:r>
    </w:p>
    <w:p>
      <w:pPr>
        <w:jc w:val="both"/>
      </w:pPr>
      <w:r>
        <w:rPr>
          <w:b w:val="0"/>
          <w:i w:val="0"/>
        </w:rPr>
        <w:t>*kisah komposit*</w:t>
      </w:r>
    </w:p>
    <w:p>
      <w:pPr>
        <w:jc w:val="both"/>
      </w:pPr>
      <w:r>
        <w:rPr>
          <w:b w:val="0"/>
          <w:i w:val="0"/>
        </w:rPr>
        <w:t>Arif, pekerja toko di Bekasi, menyimpan catatan singkat tentang ibadah pagi dan urusan kerja yang perlu ia tuntaskan. Setelah membaca sumber hadis, ia berhenti menganggap salat sebagai transaksi yang harus menghasilkan keuntungan pada hari yang sama. Ketika motornya mogok, ia tetap salat di waktu yang memungkinkan, lalu menelepon bengkel dan memberi kabar kepada tempat kerja. Hari itu tidak berubah menjadi mudah, tetapi ia tidak lagi menyalahkan ibadah ataupun dirinya atas kejadian yang berada di luar kendali.</w:t>
      </w:r>
    </w:p>
    <w:p>
      <w:pPr>
        <w:jc w:val="both"/>
      </w:pPr>
      <w:r>
        <w:rPr>
          <w:b/>
          <w:i w:val="0"/>
          <w:sz w:val="24"/>
        </w:rPr>
        <w:t>Coba Sekarang</w:t>
      </w:r>
    </w:p>
    <w:p>
      <w:pPr>
        <w:jc w:val="both"/>
      </w:pPr>
      <w:r>
        <w:rPr>
          <w:b w:val="0"/>
          <w:i w:val="0"/>
        </w:rPr>
        <w:t>Tuliskan sumber hadis yang Anda dengar, lalu pisahkan teks riwayat dari penjelasan penceramah. Tandai klaim yang belum memiliki rujukan untuk diperiksa kemudian.</w:t>
      </w:r>
    </w:p>
    <w:p>
      <w:pPr>
        <w:jc w:val="both"/>
      </w:pPr>
      <w:r>
        <w:rPr>
          <w:b/>
          <w:i w:val="0"/>
          <w:sz w:val="24"/>
        </w:rPr>
        <w:t>Aksi 7 Hari</w:t>
      </w:r>
    </w:p>
    <w:p>
      <w:pPr>
        <w:jc w:val="both"/>
      </w:pPr>
      <w:r>
        <w:rPr>
          <w:b w:val="0"/>
          <w:i w:val="0"/>
        </w:rPr>
        <w:t>Selama tujuh hari, pilih waktu yang realistis untuk dua rakaat. Bila terlewat karena kebutuhan penting, jangan menghukum diri; catat pemicunya dan mulai lagi pada hari berikutnya.</w:t>
      </w:r>
    </w:p>
    <w:p>
      <w:pPr>
        <w:jc w:val="both"/>
      </w:pPr>
      <w:r>
        <w:rPr>
          <w:b/>
          <w:i w:val="0"/>
          <w:sz w:val="24"/>
        </w:rPr>
        <w:t>Muhasabah</w:t>
      </w:r>
    </w:p>
    <w:p>
      <w:pPr>
        <w:jc w:val="both"/>
      </w:pPr>
      <w:r>
        <w:rPr>
          <w:b w:val="0"/>
          <w:i w:val="0"/>
        </w:rPr>
        <w:t>Apakah saya beribadah karena mengharap rida Allah, atau sedang menuntut hasil tertentu sebagai balasan?</w:t>
      </w:r>
    </w:p>
    <w:p>
      <w:pPr>
        <w:jc w:val="both"/>
      </w:pPr>
      <w:r>
        <w:rPr>
          <w:b/>
          <w:i w:val="0"/>
          <w:sz w:val="24"/>
        </w:rPr>
        <w:t>Doa</w:t>
      </w:r>
    </w:p>
    <w:p>
      <w:pPr>
        <w:jc w:val="right"/>
        <w:rtl/>
      </w:pPr>
      <w:r>
        <w:rPr>
          <w:rFonts w:ascii="Scheherazade New" w:hAnsi="Scheherazade New"/>
          <w:sz w:val="30"/>
          <w:rtl/>
          <w:cs w:val="1"/>
        </w:rPr>
        <w:t>رَبَّنَآ ءَاتِنَا فِى ٱلدُّنْيَا حَسَنَةًۭ وَفِى ٱلْءَاخِرَةِ حَسَنَةًۭ وَقِنَا عَذَابَ ٱلنَّارِ</w:t>
      </w:r>
    </w:p>
    <w:p>
      <w:pPr>
        <w:jc w:val="both"/>
      </w:pPr>
      <w:r>
        <w:rPr>
          <w:b w:val="0"/>
          <w:i w:val="0"/>
        </w:rPr>
        <w:t>LATIN: n.a. (transliterasi tidak dipakai; teks Arab dibaca langsung)</w:t>
      </w:r>
    </w:p>
    <w:p>
      <w:pPr>
        <w:jc w:val="both"/>
      </w:pPr>
      <w:r>
        <w:rPr>
          <w:b w:val="0"/>
          <w:i/>
        </w:rPr>
        <w:t>Artinya: Ya Tuhan kami, berilah kami kebaikan di dunia dan kebaikan di akhirat, serta lindungilah kami dari azab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 (sebagian, bagian doa)</w:t>
      </w:r>
    </w:p>
    <w:p>
      <w:pPr>
        <w:jc w:val="both"/>
      </w:pPr>
      <w:r>
        <w:rPr>
          <w:b w:val="0"/>
          <w:i w:val="0"/>
        </w:rPr>
        <w:t>STATUS: [V-AYAT]</w:t>
      </w:r>
    </w:p>
    <w:p>
      <w:pPr>
        <w:jc w:val="both"/>
      </w:pPr>
      <w:r>
        <w:rPr>
          <w:b/>
          <w:i w:val="0"/>
          <w:sz w:val="24"/>
        </w:rPr>
        <w:t>Satu Kalimat</w:t>
      </w:r>
    </w:p>
    <w:p>
      <w:pPr>
        <w:jc w:val="both"/>
      </w:pPr>
      <w:r>
        <w:rPr>
          <w:b w:val="0"/>
          <w:i w:val="0"/>
        </w:rPr>
        <w:t>Hadits tentang empat rakaat pagi memberi dorongan ibadah, bukan jaminan hasil duniawi tertentu.</w:t>
      </w:r>
    </w:p>
    <w:p>
      <w:pPr>
        <w:jc w:val="both"/>
      </w:pPr>
      <w:r>
        <w:rPr>
          <w:b/>
          <w:i w:val="0"/>
          <w:sz w:val="24"/>
        </w:rPr>
        <w:t>Lihat Juga</w:t>
      </w:r>
    </w:p>
    <w:p>
      <w:pPr>
        <w:jc w:val="both"/>
      </w:pPr>
      <w:r>
        <w:rPr>
          <w:b w:val="0"/>
          <w:i w:val="0"/>
        </w:rPr>
        <w:t>Bab 38 (Waktu Pagi); Bab 92 (Jadwal Harian); Bab 99 (Tantangan 90 Hari). [QR: /bab-25]</w:t>
      </w:r>
    </w:p>
    <w:p>
      <w:pPr>
        <w:jc w:val="both"/>
      </w:pPr>
      <w:r>
        <w:rPr>
          <w:b/>
          <w:i w:val="0"/>
          <w:sz w:val="28"/>
        </w:rPr>
        <w:t>25.1 Takhrij Hadits Qudsi Empat Rakaat: Jalur Nu'aim bin Hammar, Abu Darda, dan Abu Dzar</w:t>
      </w:r>
    </w:p>
    <w:p>
      <w:pPr>
        <w:jc w:val="both"/>
      </w:pPr>
      <w:r>
        <w:rPr>
          <w:b w:val="0"/>
          <w:i w:val="0"/>
        </w:rPr>
        <w:t>nama</w:t>
      </w:r>
    </w:p>
    <w:p>
      <w:pPr>
        <w:jc w:val="both"/>
      </w:pPr>
      <w:r>
        <w:rPr>
          <w:b w:val="0"/>
          <w:i w:val="0"/>
        </w:rPr>
        <w:t>Jalur yang dibawakan At-Tirmidzi menghubungkan Jubair bin Nufair dengan dua sahabat, Abu Darda dan Abu Dzar. Dalam penuturan sanad yang termuat, hadis itu dinisbatkan kepada Nabi, yang meriwayatkan firman Allah. Itulah sebabnya ia disebut hadis qudsi. Istilah ini tidak menjadikannya ayat Al-Qur'an; ia tetap hadis dengan sanad yang dinilai melalui kaidah ilmu hadis.</w:t>
      </w:r>
    </w:p>
    <w:p>
      <w:pPr>
        <w:jc w:val="both"/>
      </w:pPr>
      <w:r>
        <w:rPr>
          <w:b w:val="0"/>
          <w:i w:val="0"/>
        </w:rPr>
        <w:t>At-Tirmidzi menyebut riwayat tersebut hasan gharib. Kata gharib di sini berkaitan dengan jalur periwayatan yang tunggal pada bagian tertentu, bukan otomatis berarti palsu atau tidak boleh diamalkan. Penilaian itu harus disampaikan sebagaimana adanya. Penulis tidak mengubahnya menjadi kesepakatan seluruh ahli hadis, juga tidak menambahkan status sahih tanpa sumber dan pemeriksaan jalur yang memadai.</w:t>
      </w:r>
    </w:p>
    <w:p>
      <w:pPr>
        <w:jc w:val="both"/>
      </w:pPr>
      <w:r>
        <w:rPr>
          <w:b w:val="0"/>
          <w:i w:val="0"/>
        </w:rPr>
        <w:t>Riwayat Nu'aim bin Hammar dalam Sunan Abi Dawud mengandung pesan serupa, dengan ungkapan agar seseorang tidak lalai dari empat rakaat pada awal hari. Perbedaan jalur dan redaksi perlu dipertahankan, tidak disatukan seolah-olah satu sanad. Rujukan bab ini menyebut Tirmidzi tentang empat rakaat, sedangkan nomornya tidak tercatat. Maka nomor tidak dicantumkan pada rujukan.</w:t>
      </w:r>
    </w:p>
    <w:p>
      <w:pPr>
        <w:jc w:val="both"/>
      </w:pPr>
      <w:r>
        <w:rPr>
          <w:b w:val="0"/>
          <w:i w:val="0"/>
        </w:rPr>
        <w:t>Kata kecukupan tidak boleh dijadikan tafsir bahwa orang yang salat pasti memperoleh pendapatan, kesehatan, atau penyelesaian masalah sesuai keinginannya. Makna kecukupan dibahas ulama dalam cakupan yang lebih luas, termasuk penjagaan dan pertolongan Allah. Kita beribadah dengan harap dan takut, sambil tetap bekerja, berobat, bermusyawarah, serta menghadapi konsekuensi keputusan. Tidak ada dasar untuk menuduh orang yang masih mengalami kesulitan sebagai kurang salat atau kurang iman.</w:t>
      </w:r>
    </w:p>
    <w:p>
      <w:pPr>
        <w:jc w:val="both"/>
      </w:pPr>
      <w:r>
        <w:rPr>
          <w:b w:val="0"/>
          <w:i w:val="0"/>
        </w:rPr>
        <w:t>nama</w:t>
      </w:r>
    </w:p>
    <w:p>
      <w:pPr>
        <w:jc w:val="both"/>
      </w:pPr>
      <w:r>
        <w:rPr>
          <w:b w:val="0"/>
          <w:i w:val="0"/>
        </w:rPr>
        <w:t>Doa ini memohon kebaikan tanpa menentukan bentuk rezeki yang harus datang. Ia mengajarkan keluasan harapan seorang hamba.</w:t>
      </w:r>
    </w:p>
    <w:p>
      <w:pPr>
        <w:jc w:val="both"/>
      </w:pPr>
      <w:r>
        <w:rPr>
          <w:b w:val="0"/>
          <w:i w:val="0"/>
        </w:rPr>
        <w:t>Dalam takhrij, pembaca perlu memisahkan tiga pertanyaan: di kitab apa riwayat ditemukan, melalui siapa jalurnya sampai kepada sahabat, dan bagaimana penilaian ulama atas jalur tersebut. Menyebut nama kitab saja belum menjelaskan seluruh mutu sanad. Sebaliknya, perbedaan jalur tidak otomatis membuat sebuah riwayat tertolak. Penilaian At-Tirmidzi, hasan gharib, perlu ditulis sebagai penilaian beliau pada riwayat yang disebut, bukan dinaikkan menjadi kesepakatan atau diganti label lain tanpa bukti.</w:t>
      </w:r>
    </w:p>
    <w:p>
      <w:pPr>
        <w:jc w:val="both"/>
      </w:pPr>
      <w:r>
        <w:rPr>
          <w:b w:val="0"/>
          <w:i w:val="0"/>
        </w:rPr>
        <w:t>Jalur yang dinisbatkan kepada Abu Darda dan Abu Dzar dalam riwayat At-Tirmidzi disampaikan melalui Jubair bin Nufair. Riwayat Nu'aim bin Hammar dalam Abu Dawud juga menyampaikan pesan empat rakaat pada awal hari, tetapi kesamaan makna tidak menghapus perbedaan sanad maupun redaksi. Pembaca yang memeriksa sumber hendaknya mencatat nama kitab, bab, sahabat perawi, dan komentar ulama secara terpisah. Bila satu unsur belum ditemukan, tandai sebagai belum terverifikasi, jangan isi dengan perkiraan.</w:t>
      </w:r>
    </w:p>
    <w:p>
      <w:pPr>
        <w:jc w:val="both"/>
      </w:pPr>
      <w:r>
        <w:rPr>
          <w:b w:val="0"/>
          <w:i w:val="0"/>
        </w:rPr>
        <w:t>Istilah hadits qudsi menjelaskan bentuk penisbatan kandungan, bukan status setara dengan Al-Qur'an. Hadis qudsi tidak dibaca sebagai ayat dalam salat dan tetap dinilai melalui sanad. Dalam mengutipnya, gunakan terjemah yang jelas sebagai terjemah atau parafrasa, bukan seolah-olah teks Arab dikutip lengkap. Ini penting terutama ketika sebuah pesan populer menyederhanakan “empat rakaat” menjadi jaminan semua kebutuhan akan terpenuhi.</w:t>
      </w:r>
    </w:p>
    <w:p>
      <w:pPr>
        <w:jc w:val="both"/>
      </w:pPr>
      <w:r>
        <w:rPr>
          <w:b w:val="0"/>
          <w:i w:val="0"/>
        </w:rPr>
        <w:t>Contohnya, seorang pembaca menemukan unggahan yang menyebut hadis itu sahih dan menyertakan nomor yang berbeda-beda. Langkah yang tertib ialah membuka kitab sumber atau edisi yang dapat dipertanggungjawabkan, mencocokkan awal teks dan nama sahabat, lalu membandingkan komentar ahli. Jika belum mampu menilai, ia cukup menyampaikan bahwa At-Tirmidzi menilainya hasan gharib dan tidak membuat kesimpulan lebih jauh. Sikap ini menjaga ibadah sekaligus menjaga amanah ilmu.</w:t>
      </w:r>
    </w:p>
    <w:p>
      <w:pPr>
        <w:jc w:val="both"/>
      </w:pPr>
      <w:r>
        <w:rPr>
          <w:b w:val="0"/>
          <w:i w:val="0"/>
        </w:rPr>
        <w:t>Saat membuat catatan takhrij, bedakan pula matan yang dikutip dari ringkasan makna. Jika teks Arab tidak dicantumkan, tuliskan dengan terang bahwa terjemah merupakan parafrasa. Pembaca dapat mengulang pemeriksaan dengan edisi kitab yang berbeda, tetapi tidak boleh menambahkan nomor hadis yang tidak tercantum pada rujukan bab ini. Cara kerja yang terbuka membuat batas pengetahuan naskah terlihat dan mencegah ketepatan semu.</w:t>
      </w:r>
    </w:p>
    <w:p>
      <w:pPr>
        <w:jc w:val="both"/>
      </w:pPr>
      <w:r>
        <w:rPr>
          <w:b/>
          <w:i w:val="0"/>
          <w:sz w:val="28"/>
        </w:rPr>
        <w:t>25.2 Hadits Abu Dzar: Dhuha Mencukupi Sedekah bagi Seluruh Persendian</w:t>
      </w:r>
    </w:p>
    <w:p>
      <w:pPr>
        <w:jc w:val="both"/>
      </w:pPr>
      <w:r>
        <w:rPr>
          <w:b w:val="0"/>
          <w:i w:val="0"/>
        </w:rPr>
        <w:t>Kata sedekah dalam hadis ini lebih luas daripada pemberian uang. Zikir kepada Allah merupakan amal yang bernilai, demikian pula mengajak kepada kebaikan dan mencegah kemungkaran dengan cara yang benar. Riwayat tidak mengajarkan bahwa setiap nasihat harus diberikan tanpa ilmu atau adab. Mencegah kemungkaran juga harus mempertimbangkan kemampuan, dampak, dan ketentuan agama.</w:t>
      </w:r>
    </w:p>
    <w:p>
      <w:pPr>
        <w:jc w:val="both"/>
      </w:pPr>
      <w:r>
        <w:rPr>
          <w:b w:val="0"/>
          <w:i w:val="0"/>
        </w:rPr>
        <w:t>Abu Dzar menyampaikan sabda Nabi yang menggambarkan banyaknya persendian dan tanggung jawab syukur atas kesehatan. Para ulama menerangkan bahwa setiap pagi manusia dapat menunaikan syukur melalui amal. Dua rakaat Dhuha menjadi salah satu amalan yang mencukupi bagian sedekah yang dimaksud. Penjelasan itu tidak sama dengan menghapus hak orang lain atau kewajiban zakat saat syaratnya terpenuhi.</w:t>
      </w:r>
    </w:p>
    <w:p>
      <w:pPr>
        <w:jc w:val="both"/>
      </w:pPr>
      <w:r>
        <w:rPr>
          <w:b w:val="0"/>
          <w:i w:val="0"/>
        </w:rPr>
        <w:t>Seseorang yang sedang bekerja, merawat bayi, menjalani pemulihan kesehatan, atau menjaga keselamatan dapat mengatur ibadah sesuai kemampuannya. Hadis tidak menjadi alat untuk merendahkan orang yang tidak sempat salat sunnah. Ibadah sunnah tidak boleh dipakai untuk mengukur nilai seorang Muslim secara gegabah. Yang utama ialah menjaga kewajiban, lalu menambah amal tanpa menelantarkan amanah.</w:t>
      </w:r>
    </w:p>
    <w:p>
      <w:pPr>
        <w:jc w:val="both"/>
      </w:pPr>
      <w:r>
        <w:rPr>
          <w:b w:val="0"/>
          <w:i w:val="0"/>
        </w:rPr>
        <w:t>nama</w:t>
      </w:r>
    </w:p>
    <w:p>
      <w:pPr>
        <w:jc w:val="both"/>
      </w:pPr>
      <w:r>
        <w:rPr>
          <w:b w:val="0"/>
          <w:i w:val="0"/>
        </w:rPr>
        <w:t>Hadis ini merinci amal yang dapat menjadi sedekah: zikir dengan lisan, mengajak kepada kebaikan, dan mencegah kemungkaran secara benar. Contoh sehari-hari ialah mengucapkan tahmid dengan sadar setelah menerima kabar baik, membantu orang memahami aturan yang benar, atau menghentikan tindakan yang merugikan dengan cara yang tidak menimbulkan bahaya lebih besar. Amar makruf bukan izin untuk mempermalukan orang; kemampuan, ilmu, dan akibat tindakan perlu dipertimbangkan.</w:t>
      </w:r>
    </w:p>
    <w:p>
      <w:pPr>
        <w:jc w:val="both"/>
      </w:pPr>
      <w:r>
        <w:rPr>
          <w:b w:val="0"/>
          <w:i w:val="0"/>
        </w:rPr>
        <w:t>Kata “mencukupi” juga perlu dibatasi pada makna yang diterangkan hadis, yakni dua rakaat menjadi sedekah bagi persendian. Jangan menggunakannya untuk menyatakan bahwa seseorang tak perlu lagi berbagi harta, menolong tetangga, atau memenuhi kewajiban zakat bila syaratnya terpenuhi. Seorang pekerja yang belum mampu bersedekah uang tetap memiliki jalan amal, tetapi kebaikan lisan dan salat sunnah tidak menghapus utang atau hak orang lain.</w:t>
      </w:r>
    </w:p>
    <w:p>
      <w:pPr>
        <w:jc w:val="both"/>
      </w:pPr>
      <w:r>
        <w:rPr>
          <w:b w:val="0"/>
          <w:i w:val="0"/>
        </w:rPr>
        <w:t>Praktiknya dapat sederhana: sebelum mulai bekerja, seseorang menunaikan dua rakaat saat waktu telah masuk, atau menambah zikir ketika berjalan menuju tempat kerja. Bila tempat dan jadwal tidak memungkinkan salat, ia tidak perlu merasa bahwa seluruh pagi kehilangan nilai. Menjaga amanah kerja dan berkata jujur juga bagian dari amal baik. Hadis memberi keluasan untuk bersyukur, bukan daftar untuk menghakimi siapa yang paling banyak beramal.</w:t>
      </w:r>
    </w:p>
    <w:p>
      <w:pPr>
        <w:jc w:val="both"/>
      </w:pPr>
      <w:r>
        <w:rPr>
          <w:b/>
          <w:i w:val="0"/>
          <w:sz w:val="28"/>
        </w:rPr>
        <w:t>25.3 Waktu Dhuha dan Waktu yang Dilarang untuk Shalat</w:t>
      </w:r>
    </w:p>
    <w:p>
      <w:pPr>
        <w:jc w:val="both"/>
      </w:pPr>
      <w:r>
        <w:rPr>
          <w:b w:val="0"/>
          <w:i w:val="0"/>
        </w:rPr>
        <w:t>nama</w:t>
      </w:r>
    </w:p>
    <w:p>
      <w:pPr>
        <w:jc w:val="both"/>
      </w:pPr>
      <w:r>
        <w:rPr>
          <w:b w:val="0"/>
          <w:i w:val="0"/>
        </w:rPr>
        <w:t>Larangan pada waktu terbit dan saat istiwa' merupakan rambu yang perlu dipahami bersama rincian mazhab. Dalam pembahasan salat sunnah, fuqaha menjelaskan rentang larangan dan pengecualian dengan perbedaan tertentu. Karena itu, orang awam sebaiknya merujuk panduan fikih yang dapat dipercaya, bukan membuat keputusan hanya dari angka jam yang dibaca di internet.</w:t>
      </w:r>
    </w:p>
    <w:p>
      <w:pPr>
        <w:jc w:val="both"/>
      </w:pPr>
      <w:r>
        <w:rPr>
          <w:b w:val="0"/>
          <w:i w:val="0"/>
        </w:rPr>
        <w:t>Matahari terbit bukan waktu yang sama setiap hari dan di semua kota. Jadwal salat lokal biasanya memberi waktu syuruq, tetapi permulaan Dhuha menunggu matahari meninggi. Ada panduan yang menyarankan jeda setelah syuruq; rincian menit mengikuti perhitungan dan kebiasaan panduan setempat. Menambahkan jeda menghindarkan seseorang dari salat tepat pada waktu terlarang.</w:t>
      </w:r>
    </w:p>
    <w:p>
      <w:pPr>
        <w:jc w:val="both"/>
      </w:pPr>
      <w:r>
        <w:rPr>
          <w:b w:val="0"/>
          <w:i w:val="0"/>
        </w:rPr>
        <w:t>Waktu utama Dhuha berada ketika pagi telah terasa hangat, sebelum matahari tepat di tengah langit. Hadis tentang anak unta yang mulai kepanasan menggambarkan waktu yang lebih akhir dalam rentang tersebut. Orang yang hanya memiliki jeda lebih awal tetap dapat mengambil waktu Dhuha setelah keluar dari larangan. Jangan menunggu waktu utama bila hal itu membuat salat sama sekali tak mungkin.</w:t>
      </w:r>
    </w:p>
    <w:p>
      <w:pPr>
        <w:jc w:val="both"/>
      </w:pPr>
      <w:r>
        <w:rPr>
          <w:b w:val="0"/>
          <w:i w:val="0"/>
        </w:rPr>
        <w:t>Bagi pekerja sif, pengemudi, pelajar, dan pengasuh, kemampuan menentukan jeda berbeda-beda. Pastikan kendaraan berhenti di tempat aman, pekerjaan tidak ditinggalkan tanpa serah terima, dan ruang salat tersedia. Bila waktu sunnah sulit dicapai, tidak berdosa meninggalkannya. Jadwal ibadah harus berpijak pada waktu yang sah sekaligus menjaga keselamatan.</w:t>
      </w:r>
    </w:p>
    <w:p>
      <w:pPr>
        <w:jc w:val="both"/>
      </w:pPr>
      <w:r>
        <w:rPr>
          <w:b w:val="0"/>
          <w:i w:val="0"/>
        </w:rPr>
        <w:t>nama</w:t>
      </w:r>
    </w:p>
    <w:p>
      <w:pPr>
        <w:jc w:val="both"/>
      </w:pPr>
      <w:r>
        <w:rPr>
          <w:b w:val="0"/>
          <w:i w:val="0"/>
        </w:rPr>
        <w:t>Untuk menentukan waktu, lihat jadwal salat lokal yang menyebut syuruq, bukan sekadar menebak dari warna langit atau jam yang dipakai rekan di kota lain. Syuruq menandai terbit matahari, tetapi Dhuha tidak dimulai tepat pada saat itu. Beri jeda hingga matahari meninggi sebagaimana panduan fikih yang diikuti. Menjelang zawal, hindari salat pada saat matahari berada di titik tertinggi sampai bergeser. Rincian menit dapat berbeda menurut lokasi dan cara penyusunan jadwal, sehingga angka dari satu kota tidak layak diterapkan mentah-mentah di kota lain.</w:t>
      </w:r>
    </w:p>
    <w:p>
      <w:pPr>
        <w:jc w:val="both"/>
      </w:pPr>
      <w:r>
        <w:rPr>
          <w:b w:val="0"/>
          <w:i w:val="0"/>
        </w:rPr>
        <w:t>Pertanyaan praktisnya: bagaimana jika satu-satunya jeda kerja jatuh dekat tengah hari? Periksa jadwal dan tanyakan kepada guru yang memahami fikih waktu salat. Jangan menganggap semua menit sebelum Zuhur otomatis termasuk waktu Dhuha yang aman. Jika keraguan tetap ada, pilih kesempatan lebih awal yang jelas berada setelah matahari meninggi, atau tinggalkan salat sunnah ketika tak ada ruang.</w:t>
      </w:r>
    </w:p>
    <w:p>
      <w:pPr>
        <w:jc w:val="both"/>
      </w:pPr>
      <w:r>
        <w:rPr>
          <w:b w:val="0"/>
          <w:i w:val="0"/>
        </w:rPr>
        <w:t>Kesalahan lazim lainnya ialah mengira salat harus dilakukan pada waktu paling utama agar sah. Keutamaan waktu yang lebih akhir tidak membatalkan kesempatan yang lebih awal setelah larangan terlewati. Pengemudi harus berhenti di tempat aman, petugas medis perlu memastikan ada pengganti, dan pekerja pabrik tidak boleh menjauh dari mesin yang sedang beroperasi. Fikih ibadah tidak memisahkan ketenangan salat dari tanggung jawab atas keselamatan manusia.</w:t>
      </w:r>
    </w:p>
    <w:p>
      <w:pPr>
        <w:jc w:val="both"/>
      </w:pPr>
      <w:r>
        <w:rPr>
          <w:b/>
          <w:i w:val="0"/>
          <w:sz w:val="28"/>
        </w:rPr>
        <w:t>25.4 Jumlah Rakaat: Pendapat Para Ulama</w:t>
      </w:r>
    </w:p>
    <w:p>
      <w:pPr>
        <w:jc w:val="both"/>
      </w:pPr>
      <w:r>
        <w:rPr>
          <w:b w:val="0"/>
          <w:i w:val="0"/>
        </w:rPr>
        <w:t>nama</w:t>
      </w:r>
    </w:p>
    <w:p>
      <w:pPr>
        <w:jc w:val="both"/>
      </w:pPr>
      <w:r>
        <w:rPr>
          <w:b w:val="0"/>
          <w:i w:val="0"/>
        </w:rPr>
        <w:t>Hadis Abu Dzar menyatakan dua rakaat Dhuha mencukupi sedekah persendian. Pernyataan ini menunjukkan jumlah yang dapat dikerjakan, bukan larangan menambah. Riwayat Aisyah menjadi salah satu dasar bahwa Nabi mengerjakan empat rakaat dan menambah bila Allah menghendaki. Riwayat lain dari Ummu Hani menceritakan delapan rakaat pada peristiwa pembebasan Makkah. Peristiwa khusus itu dibahas ulama ketika merumuskan jumlah yang dianjurkan.</w:t>
      </w:r>
    </w:p>
    <w:p>
      <w:pPr>
        <w:jc w:val="both"/>
      </w:pPr>
      <w:r>
        <w:rPr>
          <w:b w:val="0"/>
          <w:i w:val="0"/>
        </w:rPr>
        <w:t>Perbedaan angka dapat muncul karena dalil menggambarkan kejadian yang berlainan. Ada riwayat yang menerangkan jumlah yang biasa dilakukan, ada yang menjelaskan salat pada satu kesempatan, dan ada yang menunjukkan batas kemampuan. Para ahli fikih menimbang seluruh riwayat, bukan hanya mengambil satu angka tanpa konteks. Maka pembaca tidak seharusnya menyebut praktik dua, empat, atau delapan rakaat sebagai kesalahan semata-mata karena berbeda dari kebiasaannya.</w:t>
      </w:r>
    </w:p>
    <w:p>
      <w:pPr>
        <w:jc w:val="both"/>
      </w:pPr>
      <w:r>
        <w:rPr>
          <w:b w:val="0"/>
          <w:i w:val="0"/>
        </w:rPr>
        <w:t>Dalam praktik, dua rakaat memberi permulaan yang ringan. Orang yang lapang dapat mengerjakan empat atau menambah sesuai pendapat fikih yang diikuti. Pelaksanaan salat sunnah secara berpasangan lazim dibahas dalam kitab fikih, tetapi rincian cara dan jumlah hendaknya dipelajari dari guru yang kompeten. Bab ini tidak menetapkan angka maksimal yang tidak disebut pada catatan dalilnya.</w:t>
      </w:r>
    </w:p>
    <w:p>
      <w:pPr>
        <w:jc w:val="both"/>
      </w:pPr>
      <w:r>
        <w:rPr>
          <w:b w:val="0"/>
          <w:i w:val="0"/>
        </w:rPr>
        <w:t>Perbedaan jumlah juga tidak menjadi ukuran tunggal ketakwaan. Ada orang yang bekerja di lapangan, merawat anggota keluarga, atau memiliki kondisi kesehatan yang membatasi berdiri lama. Kemampuan mereka berubah-ubah. Jangan menjadikan tambahan rakaat sebagai perlombaan, dan jangan pula mengecilkan keutamaan ibadah orang lain. Konsistensi yang tidak mengorbankan kewajiban sering lebih bermanfaat bagi pembentukan kebiasaan.</w:t>
      </w:r>
    </w:p>
    <w:p>
      <w:pPr>
        <w:jc w:val="both"/>
      </w:pPr>
      <w:r>
        <w:rPr>
          <w:b w:val="0"/>
          <w:i w:val="0"/>
        </w:rPr>
        <w:t>nama</w:t>
      </w:r>
    </w:p>
    <w:p>
      <w:pPr>
        <w:jc w:val="both"/>
      </w:pPr>
      <w:r>
        <w:rPr>
          <w:b w:val="0"/>
          <w:i w:val="0"/>
        </w:rPr>
        <w:t>Perbedaan jumlah sebaiknya dibicarakan dengan membedakan “jumlah yang mencukupi”, “praktik yang diriwayatkan”, dan “batas yang dibahas fuqaha”. Hadis Abu Dzar menyebut dua rakaat sebagai kecukupan sedekah persendian. Riwayat Aisyah menceritakan empat rakaat dengan kemungkinan tambahan, sementara riwayat Ummu Hani berkaitan dengan peristiwa tertentu. Ketiganya tidak harus dipaksa menjadi satu laporan tentang kebiasaan harian yang identik.</w:t>
      </w:r>
    </w:p>
    <w:p>
      <w:pPr>
        <w:jc w:val="both"/>
      </w:pPr>
      <w:r>
        <w:rPr>
          <w:b w:val="0"/>
          <w:i w:val="0"/>
        </w:rPr>
        <w:t>Bagi pemula yang hanya memiliki waktu singkat, dua rakaat dapat menjadi rencana yang mudah dijaga. Orang yang lebih lapang dapat mempelajari cara menambah rakaat menurut mazhab atau guru yang diikutinya. Jika jamaah di kantor berbeda kebiasaan, pembicaraan dapat dimulai dengan bertanya dalil dan sumber yang mereka ikuti, bukan menyatakan ibadah pihak lain tidak sah. Seseorang juga tidak perlu mengumumkan jumlahnya sebagai ukuran kesalehan.</w:t>
      </w:r>
    </w:p>
    <w:p>
      <w:pPr>
        <w:jc w:val="both"/>
      </w:pPr>
      <w:r>
        <w:rPr>
          <w:b w:val="0"/>
          <w:i w:val="0"/>
        </w:rPr>
        <w:t>Pertanyaan yang layak diajukan kepada ahli fikih ialah bagaimana menggabungkan riwayat jumlah yang beragam, bagaimana salat dilakukan berpasangan menurut pendapat yang diikuti, dan apakah terdapat batas tertentu dalam mazhab tersebut. Jawaban perlu dikaitkan dengan sumber, bukan angka viral. Dengan begitu, pembaca memahami ruang ikhtilaf tanpa menjadikan kelonggaran sebagai alasan untuk mengabaikan tata cara salat.</w:t>
      </w:r>
    </w:p>
    <w:p>
      <w:pPr>
        <w:jc w:val="both"/>
      </w:pPr>
      <w:r>
        <w:rPr>
          <w:b/>
          <w:i w:val="0"/>
          <w:sz w:val="28"/>
        </w:rPr>
        <w:t>25.5 Shalat Awwabin: "Ketika Anak Unta Mulai Kepanasan"</w:t>
      </w:r>
    </w:p>
    <w:p>
      <w:pPr>
        <w:jc w:val="both"/>
      </w:pPr>
      <w:r>
        <w:rPr>
          <w:b w:val="0"/>
          <w:i w:val="0"/>
        </w:rPr>
        <w:t>nama</w:t>
      </w:r>
    </w:p>
    <w:p>
      <w:pPr>
        <w:jc w:val="both"/>
      </w:pPr>
      <w:r>
        <w:rPr>
          <w:b w:val="0"/>
          <w:i w:val="0"/>
        </w:rPr>
        <w:t>Riwayat Zaid bin Arqam menyebut sekelompok orang salat Dhuha, lalu Nabi menjelaskan waktu yang lebih utama dengan perumpamaan anak unta mengangkat kaki karena panas. Bahasa hadis memberi gambaran yang dikenal masyarakat Arab saat itu. Intinya, waktu tersebut berada setelah pagi berjalan, bukan tepat sesaat setelah matahari terbit.</w:t>
      </w:r>
    </w:p>
    <w:p>
      <w:pPr>
        <w:jc w:val="both"/>
      </w:pPr>
      <w:r>
        <w:rPr>
          <w:b w:val="0"/>
          <w:i w:val="0"/>
        </w:rPr>
        <w:t>Keterangan ini tidak menetapkan satu menit universal bagi seluruh kota. Panas pasir berbeda menurut cuaca, musim, dan tempat. Para ulama memahaminya sebagai waktu ketika matahari telah meninggi dan panas mulai terasa, menjelang bagian tengah rentang Dhuha. Jadwal salat dan penjelasan fikih setempat membantu menerapkan makna hadis pada keadaan sekarang.</w:t>
      </w:r>
    </w:p>
    <w:p>
      <w:pPr>
        <w:jc w:val="both"/>
      </w:pPr>
      <w:r>
        <w:rPr>
          <w:b w:val="0"/>
          <w:i w:val="0"/>
        </w:rPr>
        <w:t>Istilah Awwabin berarti orang-orang yang kembali kepada Allah. Sebagian pemakaian istilah mengacu kepada salat Dhuha pada waktu itu, sedangkan masyarakat juga mengenal sebutan salat Awwabin untuk salat sunah setelah Magrib. Jangan menyatukan dalil dua praktik hanya karena namanya mirip. Setiap amalan harus diperiksa waktu, dalil, dan cara pelaksanaannya.</w:t>
      </w:r>
    </w:p>
    <w:p>
      <w:pPr>
        <w:jc w:val="both"/>
      </w:pPr>
      <w:r>
        <w:rPr>
          <w:b w:val="0"/>
          <w:i w:val="0"/>
        </w:rPr>
        <w:t>Keutamaan waktu yang lebih akhir tidak mengharuskan seseorang menunggu sampai kesulitan atau melewatkan kesempatan. Salat Dhuha tetap berada dalam rentang yang luas menurut penjelasan ulama. Bila ada waktu aman lebih awal setelah terbit dan meninggi, seseorang dapat mengerjakannya. Bagi yang punya kesempatan, memilih waktu yang lebih utama merupakan ikhtiar, bukan syarat sah.</w:t>
      </w:r>
    </w:p>
    <w:p>
      <w:pPr>
        <w:jc w:val="both"/>
      </w:pPr>
      <w:r>
        <w:rPr>
          <w:b w:val="0"/>
          <w:i w:val="0"/>
        </w:rPr>
        <w:t>nama</w:t>
      </w:r>
    </w:p>
    <w:p>
      <w:pPr>
        <w:jc w:val="both"/>
      </w:pPr>
      <w:r>
        <w:rPr>
          <w:b w:val="0"/>
          <w:i w:val="0"/>
        </w:rPr>
        <w:t>Ungkapan “anak unta mulai kepanasan” adalah gambaran yang dapat dipahami dari kehidupan gurun, bukan alat ukur suhu yang harus ditiru secara harfiah. Anak unta mengangkat kaki ketika pasir terasa panas; hadis menggunakan suasana itu untuk menunjukkan bagian pagi yang telah berlalu. Di wilayah yang lebih sejuk atau berawan, seseorang tidak perlu menunggu pasir terasa panas secara fisik. Ia mengikuti keterangan waktu dari ulama dan jadwal setempat.</w:t>
      </w:r>
    </w:p>
    <w:p>
      <w:pPr>
        <w:jc w:val="both"/>
      </w:pPr>
      <w:r>
        <w:rPr>
          <w:b w:val="0"/>
          <w:i w:val="0"/>
        </w:rPr>
        <w:t>Orang yang ingin mengamalkan waktu lebih utama dapat memilih jeda menjelang pertengahan pagi, selama belum mendekati zawal. Misalnya, pegawai yang memiliki jeda panjang dapat merencanakan salat setelah urusan awal hari selesai. Jika rapat mendadak atau pelayanan publik membuat waktu itu tidak tersedia, salat pada waktu Dhuha yang lebih awal setelah matahari meninggi tetap menjadi pilihan. Keutamaan tambahan tidak berubah menjadi syarat sah.</w:t>
      </w:r>
    </w:p>
    <w:p>
      <w:pPr>
        <w:jc w:val="both"/>
      </w:pPr>
      <w:r>
        <w:rPr>
          <w:b w:val="0"/>
          <w:i w:val="0"/>
        </w:rPr>
        <w:t>Istilah Awwabin memerlukan konteks. Hadis Muslim no. 748 menyebut salat pada waktu pasir mulai panas. Sebutan serupa juga digunakan dalam pembicaraan tentang salat setelah Magrib. Pembaca hendaknya menanyakan dalil dan konteks ketika menemukan istilah itu dalam jadwal masjid, agar tidak mengira nama yang sama selalu berarti waktu dan tata cara yang sama.</w:t>
      </w:r>
    </w:p>
    <w:p>
      <w:pPr>
        <w:jc w:val="both"/>
      </w:pPr>
      <w:r>
        <w:rPr>
          <w:b/>
          <w:i w:val="0"/>
          <w:sz w:val="28"/>
        </w:rPr>
        <w:t>25.6 Dhuha Nabi ﷺ: Riwayat Aisyah radhiyallahu 'anha</w:t>
      </w:r>
    </w:p>
    <w:p>
      <w:pPr>
        <w:jc w:val="both"/>
      </w:pPr>
      <w:r>
        <w:rPr>
          <w:b w:val="0"/>
          <w:i w:val="0"/>
        </w:rPr>
        <w:t>nama</w:t>
      </w:r>
    </w:p>
    <w:p>
      <w:pPr>
        <w:jc w:val="both"/>
      </w:pPr>
      <w:r>
        <w:rPr>
          <w:b w:val="0"/>
          <w:i w:val="0"/>
        </w:rPr>
        <w:t>Dalam riwayat Sahih Muslim, Aisyah menjelaskan bahwa Nabi salat empat rakaat dan menambah sesuai kehendak Allah. Keterangan lain darinya menyatakan ia tidak melihat beliau salat Dhuha, atau beliau melakukannya kecuali pada keadaan tertentu menurut redaksi riwayat. Para ahli hadis dan pensyarah membahas makna pengamatan tersebut. Seseorang hanya dapat memberi kesaksian tentang apa yang ia ketahui dan saksikan.</w:t>
      </w:r>
    </w:p>
    <w:p>
      <w:pPr>
        <w:jc w:val="both"/>
      </w:pPr>
      <w:r>
        <w:rPr>
          <w:b w:val="0"/>
          <w:i w:val="0"/>
        </w:rPr>
        <w:t>Riwayat Ummu Hani menggambarkan Nabi mengerjakan delapan rakaat pada hari penaklukan Makkah. Itu menunjukkan adanya praktik pada kesempatan tersebut, tetapi tidak dengan sendirinya menetapkan bahwa setiap hari beliau selalu mengerjakan jumlah yang sama. Keterangan dari beberapa sahabat memberi gambaran lebih utuh mengenai ibadah Nabi dalam suasana yang berlainan.</w:t>
      </w:r>
    </w:p>
    <w:p>
      <w:pPr>
        <w:jc w:val="both"/>
      </w:pPr>
      <w:r>
        <w:rPr>
          <w:b w:val="0"/>
          <w:i w:val="0"/>
        </w:rPr>
        <w:t>Menyebut perbedaan tidak berarti meragukan integritas Aisyah atau sahabat lain. Riwayat adalah laporan manusia yang membawa ilmu dari pengamatan dan hafalan, lalu diperiksa sanad dan matannya oleh ulama. Perbedaan redaksi dapat dijelaskan dengan konteks, frekuensi, atau pengetahuan yang tersedia. Jika pembaca tidak memiliki kemampuan menimbang jalur, ia dapat merujuk syarah hadis yang diakui.</w:t>
      </w:r>
    </w:p>
    <w:p>
      <w:pPr>
        <w:jc w:val="both"/>
      </w:pPr>
      <w:r>
        <w:rPr>
          <w:b w:val="0"/>
          <w:i w:val="0"/>
        </w:rPr>
        <w:t>Pelajaran praktisnya ialah tidak perlu merasa bingung untuk memulai Dhuha. Keberadaan riwayat sahih tentang salat tersebut cukup menjadi dasar mengikuti amalan sunnah. Mulailah dengan jumlah yang ringan dan waktu yang memungkinkan. Jangan mengklaim bahwa Nabi selalu mengerjakan pola tertentu jika riwayat tidak menyatakan kebiasaan yang terus-menerus.</w:t>
      </w:r>
    </w:p>
    <w:p>
      <w:pPr>
        <w:jc w:val="both"/>
      </w:pPr>
      <w:r>
        <w:rPr>
          <w:b w:val="0"/>
          <w:i w:val="0"/>
        </w:rPr>
        <w:t>nama</w:t>
      </w:r>
    </w:p>
    <w:p>
      <w:pPr>
        <w:jc w:val="both"/>
      </w:pPr>
      <w:r>
        <w:rPr>
          <w:b w:val="0"/>
          <w:i w:val="0"/>
        </w:rPr>
        <w:t>Kata “tidak melihat” dalam kesaksian Aisyah harus dibaca sebagai batas pengetahuan pengamat, bukan penafian mutlak. Bisa jadi suatu amalan dilakukan pada waktu ia tidak menyaksikannya, atau tidak menjadi kebiasaan yang selalu tampak baginya. Riwayat Aisyah sendiri tentang empat rakaat membantu menunjukkan bahwa laporan-laporannya perlu dikumpulkan sebelum ditarik kesimpulan.</w:t>
      </w:r>
    </w:p>
    <w:p>
      <w:pPr>
        <w:jc w:val="both"/>
      </w:pPr>
      <w:r>
        <w:rPr>
          <w:b w:val="0"/>
          <w:i w:val="0"/>
        </w:rPr>
        <w:t>Riwayat Ummu Hani tentang delapan rakaat muncul dalam konteks peristiwa pembebasan Makkah. Konteks khusus tidak otomatis berarti amalan itu hanya boleh terjadi sekali, tetapi juga tidak membuktikan bahwa Nabi selalu mengerjakannya setiap hari. Syarah hadis menelaah konteks, pilihan kata, dan jalur, lalu menawarkan cara memahami keseluruhan laporan. Pembaca awam dapat menerima adanya beberapa riwayat sahih tanpa merasa harus menyelesaikan semua persoalan sanad sendiri.</w:t>
      </w:r>
    </w:p>
    <w:p>
      <w:pPr>
        <w:jc w:val="both"/>
      </w:pPr>
      <w:r>
        <w:rPr>
          <w:b w:val="0"/>
          <w:i w:val="0"/>
        </w:rPr>
        <w:t>Saat mengajar atau menyampaikan kajian, gunakan rumusan yang aman: “terdapat beberapa riwayat tentang praktik Dhuha Nabi, dan ulama membahas cara memahaminya.” Hindari menyebut Aisyah lupa atau sahabat lain keliru tanpa dasar. Sikap hormat tidak menutup kajian kritis, tetapi kritik harus diarahkan pada pemahaman riwayat dengan perangkat ilmu, bukan pada kehormatan perawi.</w:t>
      </w:r>
    </w:p>
    <w:p>
      <w:pPr>
        <w:jc w:val="both"/>
      </w:pPr>
      <w:r>
        <w:rPr>
          <w:b/>
          <w:i w:val="0"/>
          <w:sz w:val="28"/>
        </w:rPr>
        <w:t>25.7 Hadits Dhuha yang Dilemahkan Ulama dan Keutamaan Populer yang Perlu Dicek</w:t>
      </w:r>
    </w:p>
    <w:p>
      <w:pPr>
        <w:jc w:val="both"/>
      </w:pPr>
      <w:r>
        <w:rPr>
          <w:b w:val="0"/>
          <w:i w:val="0"/>
        </w:rPr>
        <w:t>nama</w:t>
      </w:r>
    </w:p>
    <w:p>
      <w:pPr>
        <w:jc w:val="both"/>
      </w:pPr>
      <w:r>
        <w:rPr>
          <w:b w:val="0"/>
          <w:i w:val="0"/>
        </w:rPr>
        <w:t>Ada riwayat tentang dua belas rakaat Dhuha dan balasan berupa istana emas yang banyak dikutip dalam buku-buku keutamaan. Penilaian terhadap jalurnya dibahas berbeda oleh para ahli hadis. Tanpa memastikan teks, sanad, dan sumber primer yang dimaksud, kita tidak menetapkan label derajat baru. Karena itu, klaim tersebut tidak dijadikan sandaran bab ini. Sikap itu bukan vonis bahwa setiap orang yang pernah menyebarkannya berniat buruk; yang perlu diperbaiki ialah cara memastikan kabar.</w:t>
      </w:r>
    </w:p>
    <w:p>
      <w:pPr>
        <w:jc w:val="both"/>
      </w:pPr>
      <w:r>
        <w:rPr>
          <w:b w:val="0"/>
          <w:i w:val="0"/>
        </w:rPr>
        <w:t>Doa yang dikenal dengan pembuka “Allahumma innad-duha'a duha'uka” juga sering disampaikan sebagai doa khusus setelah salat Dhuha. Pembaca perlu mengetahui apakah ia doa yang disusun ulama belakangan, bukan otomatis sabda Nabi. Berdoa dengan kalimat yang baik diperbolehkan selama maknanya benar, tetapi penisbatan sebagai hadis memerlukan bukti. Tidak ada bacaan wajib khusus setelah Dhuha yang dapat dipastikan dari catatan dalil bab ini.</w:t>
      </w:r>
    </w:p>
    <w:p>
      <w:pPr>
        <w:jc w:val="both"/>
      </w:pPr>
      <w:r>
        <w:rPr>
          <w:b w:val="0"/>
          <w:i w:val="0"/>
        </w:rPr>
        <w:t>Untuk memeriksa hadis, cari kitab sumber, jalur periwayatan, dan keterangan ahli hadis yang kompeten. Situs kutipan dapat membantu menemukan rujukan, tetapi jangan berhenti pada tangkapan layar atau potongan terjemahan. Perhatikan pula apakah sebuah teks merupakan hadis marfu', atsar, doa bebas, atau penjelasan penulis. Kategori yang berbeda tidak boleh dicampur.</w:t>
      </w:r>
    </w:p>
    <w:p>
      <w:pPr>
        <w:jc w:val="both"/>
      </w:pPr>
      <w:r>
        <w:rPr>
          <w:b w:val="0"/>
          <w:i w:val="0"/>
        </w:rPr>
        <w:t>Hadis sahih tentang sedekah persendian dan riwayat waktu Awwabin memberikan landasan yang memadai untuk beramal. Kita tidak perlu menjanjikan istana, kekayaan, atau kelancaran tertentu agar orang tertarik salat. Mendorong ibadah dengan dalil yang jelas lebih menjaga kehormatan agama dan membantu pembaca membangun harapan yang seimbang.</w:t>
      </w:r>
    </w:p>
    <w:p>
      <w:pPr>
        <w:jc w:val="both"/>
      </w:pPr>
      <w:r>
        <w:rPr>
          <w:b w:val="0"/>
          <w:i w:val="0"/>
        </w:rPr>
        <w:t>nama</w:t>
      </w:r>
    </w:p>
    <w:p>
      <w:pPr>
        <w:jc w:val="both"/>
      </w:pPr>
      <w:r>
        <w:rPr>
          <w:b w:val="0"/>
          <w:i w:val="0"/>
        </w:rPr>
        <w:t>Cara memeriksa sebuah klaim dapat dimulai dari teks persisnya. Catat potongan Arab atau terjemah, sumber kitab, nama sahabat, serta nomor edisi bila memang tersedia. Setelah itu, periksa apakah nomor tersebut cocok dengan isi dan apakah penilaian yang dikutip berasal dari ahli hadis atau hanya dari pengunggah. Penomoran dapat berbeda antar edisi, maka nama kitab dan awal teks membantu pencarian. Bila sumber utama tak ditemukan, status paling jujur ialah belum terverifikasi.</w:t>
      </w:r>
    </w:p>
    <w:p>
      <w:pPr>
        <w:jc w:val="both"/>
      </w:pPr>
      <w:r>
        <w:rPr>
          <w:b w:val="0"/>
          <w:i w:val="0"/>
        </w:rPr>
        <w:t>Hadis yang dinilai lemah tidak selalu berarti maknanya pasti salah, tetapi ia tidak boleh disebarkan sebagai sabda Nabi dengan kepastian yang tidak dimiliki. Begitu pula doa yang baik boleh dipanjatkan dengan bahasa sendiri, selama tidak diyakini sebagai bacaan khusus yang wajib atau pasti berasal dari Nabi tanpa bukti. Pembaca dapat menikmati keutamaan Dhuha dari riwayat yang jelas tanpa membutuhkan janji istana atau kekayaan tertentu.</w:t>
      </w:r>
    </w:p>
    <w:p>
      <w:pPr>
        <w:jc w:val="both"/>
      </w:pPr>
      <w:r>
        <w:rPr>
          <w:b w:val="0"/>
          <w:i w:val="0"/>
        </w:rPr>
        <w:t>Sebelum meneruskan pesan keluarga, ajukan tiga pertanyaan: adakah rujukan primer, siapa yang menilai, dan apakah isi pesan membedakan hadis dari doa susunan manusia? Jika belum terjawab, tahan dulu penyebarannya. Tindakan kecil ini mengurangi pengulangan informasi yang menyesatkan dan tidak menghalangi seseorang untuk tetap beribadah.</w:t>
      </w:r>
    </w:p>
    <w:p>
      <w:pPr>
        <w:jc w:val="both"/>
      </w:pPr>
      <w:r>
        <w:rPr>
          <w:b/>
          <w:i w:val="0"/>
          <w:sz w:val="28"/>
        </w:rPr>
        <w:t>25.8 Dhuha bagi Karyawan, Pebisnis, Pelajar, dan Ibu Rumah Tangga</w:t>
      </w:r>
    </w:p>
    <w:p>
      <w:pPr>
        <w:jc w:val="both"/>
      </w:pPr>
      <w:r>
        <w:rPr>
          <w:b w:val="0"/>
          <w:i w:val="0"/>
        </w:rPr>
        <w:t>nama</w:t>
      </w:r>
    </w:p>
    <w:p>
      <w:pPr>
        <w:jc w:val="both"/>
      </w:pPr>
      <w:r>
        <w:rPr>
          <w:b w:val="0"/>
          <w:i w:val="0"/>
        </w:rPr>
        <w:t>Pekerja dapat memperhatikan waktu istirahat resmi dan meminta pengaturan yang wajar bila tempat kerja memungkinkan. Namun ia tidak boleh meninggalkan mesin, pasien, penumpang, atau tanggung jawab keselamatan tanpa pengganti. Ibadah sunnah tidak memberi alasan untuk melanggar perjanjian kerja. Bila jeda yang aman tidak tersedia, seseorang tidak berdosa karena meninggalkan Dhuha.</w:t>
      </w:r>
    </w:p>
    <w:p>
      <w:pPr>
        <w:jc w:val="both"/>
      </w:pPr>
      <w:r>
        <w:rPr>
          <w:b w:val="0"/>
          <w:i w:val="0"/>
        </w:rPr>
        <w:t>Pebisnis dapat mengatur waktu melalui pergantian penjaga atau mengerjakan salat ketika toko sepi. Jangan sampai pelanggan ditelantarkan atau transaksi diselesaikan secara terburu-buru hingga merugikan pihak lain. Orang yang berusaha mencari nafkah dengan cara halal juga sedang menjalankan amanah. Salat sunnah mendukung ketertiban batin, tetapi bukan pengganti ikhtiar dagang dan pencatatan yang baik.</w:t>
      </w:r>
    </w:p>
    <w:p>
      <w:pPr>
        <w:jc w:val="both"/>
      </w:pPr>
      <w:r>
        <w:rPr>
          <w:b w:val="0"/>
          <w:i w:val="0"/>
        </w:rPr>
        <w:t>Pelajar dapat memanfaatkan jeda sebelum kelas, setelah tiba di sekolah, atau saat istirahat jika waktu telah masuk dan aturan sekolah mengizinkan. Jangan membolos atau meninggalkan ujian. Ibu rumah tangga dapat mencari sela ketika kebutuhan anak dan pekerjaan mendesak telah terurus. Pasangan dan keluarga dapat berbagi tugas, bukan meletakkan seluruh beban kepada satu orang demi jadwal ibadah tambahan.</w:t>
      </w:r>
    </w:p>
    <w:p>
      <w:pPr>
        <w:jc w:val="both"/>
      </w:pPr>
      <w:r>
        <w:rPr>
          <w:b w:val="0"/>
          <w:i w:val="0"/>
        </w:rPr>
        <w:t>Jadwal perlu lentur. Ada hari seseorang mampu empat rakaat, hari lain hanya sempat dua, dan ada hari ketika ia tidak bisa melakukannya. Keadaan itu tidak mengurangi nilai salat wajib yang dijaga. Membangun kebiasaan berarti mengulang pilihan baik tanpa menutup mata terhadap tubuh, keluarga, dan tanggung jawab sosial.</w:t>
      </w:r>
    </w:p>
    <w:p>
      <w:pPr>
        <w:jc w:val="both"/>
      </w:pPr>
      <w:r>
        <w:rPr>
          <w:b w:val="0"/>
          <w:i w:val="0"/>
        </w:rPr>
        <w:t>nama</w:t>
      </w:r>
    </w:p>
    <w:p>
      <w:pPr>
        <w:jc w:val="both"/>
      </w:pPr>
      <w:r>
        <w:rPr>
          <w:b w:val="0"/>
          <w:i w:val="0"/>
        </w:rPr>
        <w:t>Contoh bagi karyawan sif: seorang perawat yang bertugas di bangsal tidak meninggalkan pasien ketika tidak ada pengganti. Ia dapat bertanya kepada penanggung jawab apakah jeda bergantian tersedia, lalu menggunakan waktu yang sah bila pelayanan tetap aman. Petugas keamanan atau operator mesin melakukan hal serupa dengan memastikan tanggung jawab telah diserahterimakan. Jika sif dan perjalanan membuat kesempatan tak ada, amalan sunnah boleh ditinggalkan tanpa rasa bersalah.</w:t>
      </w:r>
    </w:p>
    <w:p>
      <w:pPr>
        <w:jc w:val="both"/>
      </w:pPr>
      <w:r>
        <w:rPr>
          <w:b w:val="0"/>
          <w:i w:val="0"/>
        </w:rPr>
        <w:t>Pebisnis kecil dapat menyepakati pergantian dengan rekan, tetapi tidak memaksa pekerja menanggung beban tambahan tanpa persetujuan. Pelajar mengikuti peraturan sekolah dan tidak meninggalkan pelajaran penting; bila ruang ibadah tersedia pada waktu istirahat, ia merencanakan dengan tertib. Orang tua yang mengasuh anak dapat berbagi tugas secara adil, dan tidak perlu membandingkan rumah tangganya dengan keluarga yang memiliki dukungan berbeda.</w:t>
      </w:r>
    </w:p>
    <w:p>
      <w:pPr>
        <w:jc w:val="both"/>
      </w:pPr>
      <w:r>
        <w:rPr>
          <w:b w:val="0"/>
          <w:i w:val="0"/>
        </w:rPr>
        <w:t>Rencana terbaik adalah rencana yang tidak membebankan biaya tersembunyi kepada orang lain. Sebelum menetapkan jam, periksa waktu terbit dan zawal, durasi jeda, kebutuhan keselamatan, serta tanggung jawab yang sedang dipegang. Pilihan dua rakaat yang realistis lebih baik daripada target panjang yang membuat kewajiban lain terganggu. Perubahan jadwal bukan kegagalan, melainkan penyesuaian pada keadaan nyata.</w:t>
      </w:r>
    </w:p>
    <w:p>
      <w:pPr>
        <w:jc w:val="both"/>
      </w:pPr>
      <w:r>
        <w:rPr>
          <w:b/>
          <w:i w:val="0"/>
          <w:sz w:val="28"/>
        </w:rPr>
        <w:t>25.9 Kisah Para Salaf yang Menjaga Dhuha</w:t>
      </w:r>
    </w:p>
    <w:p>
      <w:pPr>
        <w:jc w:val="both"/>
      </w:pPr>
      <w:r>
        <w:rPr>
          <w:b w:val="0"/>
          <w:i w:val="0"/>
        </w:rPr>
        <w:t>nama</w:t>
      </w:r>
    </w:p>
    <w:p>
      <w:pPr>
        <w:jc w:val="both"/>
      </w:pPr>
      <w:r>
        <w:rPr>
          <w:b w:val="0"/>
          <w:i w:val="0"/>
        </w:rPr>
        <w:t>Karya biografi ulama dan kitab zuhud memuat banyak cerita tentang ibadah generasi terdahulu. Sebagiannya memiliki jalur yang kuat, sebagian lain disampaikan sebagai kisah tanpa sanad lengkap. Cara membaca yang baik ialah mencari sumber tertulis, menelusuri siapa yang meriwayatkan, dan melihat penilaian ahli terhadap jalurnya. Jangan mengubah cerita yang populer menjadi kepastian hanya karena sering diulang.</w:t>
      </w:r>
    </w:p>
    <w:p>
      <w:pPr>
        <w:jc w:val="both"/>
      </w:pPr>
      <w:r>
        <w:rPr>
          <w:b w:val="0"/>
          <w:i w:val="0"/>
        </w:rPr>
        <w:t>Kisah teladan juga tidak dimaksudkan untuk membuat semua orang meniru jumlah atau kondisi yang sama. Seorang ulama mungkin mempunyai waktu, kesehatan, dan tanggung jawab berbeda. Amalan sunnah tetap berada dalam koridor kemampuan dan kewajiban. Meneladani semangatnya bisa berarti menjaga niat, disiplin, serta rendah hati, bukan meniru detail yang belum jelas sumbernya.</w:t>
      </w:r>
    </w:p>
    <w:p>
      <w:pPr>
        <w:jc w:val="both"/>
      </w:pPr>
      <w:r>
        <w:rPr>
          <w:b w:val="0"/>
          <w:i w:val="0"/>
        </w:rPr>
        <w:t>Hadis sahih tentang Dhuha menawarkan contoh yang lebih kokoh untuk memulai. Abu Dzar meriwayatkan sabda mengenai dua rakaat dan sedekah persendian. Aisyah meriwayatkan praktik empat rakaat dengan tambahan sesuai kehendak Allah. Dalil-dalil itu memberi landasan ibadah tanpa perlu menambahkan kisah yang tidak teruji.</w:t>
      </w:r>
    </w:p>
    <w:p>
      <w:pPr>
        <w:jc w:val="both"/>
      </w:pPr>
      <w:r>
        <w:rPr>
          <w:b w:val="0"/>
          <w:i w:val="0"/>
        </w:rPr>
        <w:t>Bila menemukan cerita menarik, pembaca dapat menyimpannya sambil memberi label “perlu verifikasi” sampai sumber ditemukan. Jika kemudian dibagikan, sebutkan kitab, penulis, dan statusnya bila tersedia. Apabila tidak dapat menemukan sumber, lebih baik tidak mengutip nama tokoh. Sikap ini menjaga kehormatan ulama dan pembaca dari informasi yang keliru.</w:t>
      </w:r>
    </w:p>
    <w:p>
      <w:pPr>
        <w:jc w:val="both"/>
      </w:pPr>
      <w:r>
        <w:rPr>
          <w:b w:val="0"/>
          <w:i w:val="0"/>
        </w:rPr>
        <w:t>nama</w:t>
      </w:r>
    </w:p>
    <w:p>
      <w:pPr>
        <w:jc w:val="both"/>
      </w:pPr>
      <w:r>
        <w:rPr>
          <w:b w:val="0"/>
          <w:i w:val="0"/>
        </w:rPr>
        <w:t>Ketika menelusuri kisah seorang tokoh, mulailah dengan mencari karya biografi atau sumber klasik yang memuatnya. Catat siapa penulis dan perawi kisah, lalu periksa apakah ada penilaian terhadap jalur atau sekadar cerita tanpa sanad. Buku populer dapat menjadi petunjuk pencarian, tetapi bukan selalu sumber pertama. Jika hanya menemukan kutipan tanpa halaman atau kitab, jangan tambahkan detail seperti jumlah rakaat, dialog, atau keadaan sakit yang tidak tercantum.</w:t>
      </w:r>
    </w:p>
    <w:p>
      <w:pPr>
        <w:jc w:val="both"/>
      </w:pPr>
      <w:r>
        <w:rPr>
          <w:b w:val="0"/>
          <w:i w:val="0"/>
        </w:rPr>
        <w:t>Ada perbedaan antara mengambil ibrah dan memastikan fakta sejarah. Pembaca dapat mengatakan, “kisah ini mengingatkan saya untuk menjaga ibadah,” sambil menyebut bahwa sumbernya belum ditemukan. Ia tidak semestinya menyatakan “tokoh tersebut pasti melakukan ini” tanpa rujukan. Jika kemudian sumber terpercaya ditemukan, kutip seperlunya dan jelaskan kualitas informasinya. Langkah itu melindungi nama ulama dari cerita yang dibentuk ulang demi efek emosional.</w:t>
      </w:r>
    </w:p>
    <w:p>
      <w:pPr>
        <w:jc w:val="both"/>
      </w:pPr>
      <w:r>
        <w:rPr>
          <w:b w:val="0"/>
          <w:i w:val="0"/>
        </w:rPr>
        <w:t>Untuk menumbuhkan Dhuha, kisah salaf bukan satu-satunya pintu. Dalil yang jelas tentang dua rakaat dan praktik yang diriwayatkan dari Nabi sudah cukup memberi dorongan. Meniru prinsip disiplin dapat dilakukan tanpa menyalin kondisi hidup tokoh yang berbeda zaman, kesehatan, dan tanggung jawabnya. Keteladanan yang sehat mengajak belajar, bukan berlomba dalam klaim paling berat.</w:t>
      </w:r>
    </w:p>
    <w:p>
      <w:pPr>
        <w:jc w:val="both"/>
      </w:pPr>
      <w:r>
        <w:rPr>
          <w:b/>
          <w:i w:val="0"/>
          <w:sz w:val="28"/>
        </w:rPr>
        <w:t>25.10 Praktik: Tujuh Hari Menjaga Dhuha</w:t>
      </w:r>
    </w:p>
    <w:p>
      <w:pPr>
        <w:jc w:val="both"/>
      </w:pPr>
      <w:r>
        <w:rPr>
          <w:b w:val="0"/>
          <w:i w:val="0"/>
        </w:rPr>
        <w:t>nama</w:t>
      </w:r>
    </w:p>
    <w:p>
      <w:pPr>
        <w:jc w:val="both"/>
      </w:pPr>
      <w:r>
        <w:rPr>
          <w:b w:val="0"/>
          <w:i w:val="0"/>
        </w:rPr>
        <w:t>Pada hari pertama, pilih satu pemicu yang sudah terjadi secara rutin, misalnya selesai sarapan atau tiba di ruang istirahat setelah matahari meninggi. Pastikan waktu itu berada di antara waktu larangan. Letakkan sajadah di tempat yang tersedia dan pikirkan rencana sederhana untuk hari sibuk. Pemicu bukan paksaan; ia hanya membantu mengingat.</w:t>
      </w:r>
    </w:p>
    <w:p>
      <w:pPr>
        <w:jc w:val="both"/>
      </w:pPr>
      <w:r>
        <w:rPr>
          <w:b w:val="0"/>
          <w:i w:val="0"/>
        </w:rPr>
        <w:t>Hari kedua dan ketiga, cobalah dua rakaat pada waktu yang direncanakan. Jangan memaksakan diri bila sedang sakit, menjaga orang yang membutuhkan, atau bekerja dalam kondisi yang tak memungkinkan meninggalkan pos. Catat alasan secara netral, seperti “jeda kerja tidak tersedia” atau “anak perlu dijaga”. Catatan bukan daftar kegagalan, melainkan informasi untuk memperbaiki jadwal.</w:t>
      </w:r>
    </w:p>
    <w:p>
      <w:pPr>
        <w:jc w:val="both"/>
      </w:pPr>
      <w:r>
        <w:rPr>
          <w:b w:val="0"/>
          <w:i w:val="0"/>
        </w:rPr>
        <w:t>Hari keempat dan kelima, periksa apakah pilihan waktu terlalu awal, terlalu dekat dengan zawal, atau bertabrakan dengan tugas. Geser jadwal ke kesempatan sah lain bila memungkinkan. Jika tidak ada waktu yang aman, terima bahwa salat sunnah tidak wajib. Jangan menukar keselamatan atau hak orang lain dengan target pribadi.</w:t>
      </w:r>
    </w:p>
    <w:p>
      <w:pPr>
        <w:jc w:val="both"/>
      </w:pPr>
      <w:r>
        <w:rPr>
          <w:b w:val="0"/>
          <w:i w:val="0"/>
        </w:rPr>
        <w:t>Hari keenam, bicarakan pembagian tugas bila keluarga atau rekan kerja dapat membantu secara wajar. Hari ketujuh, evaluasi: berapa kali jadwal terlaksana, apa pemicu yang membantu, dan hambatan apa yang belum terselesaikan. Bila hanya terlaksana beberapa kali, rencana masih berguna selama menghasilkan pemahaman yang jujur. Tentukan langkah berikutnya sesuai kemampuan, tanpa menilai penerimaan ibadah yang hanya Allah ketahui.</w:t>
      </w:r>
    </w:p>
    <w:p>
      <w:pPr>
        <w:jc w:val="both"/>
      </w:pPr>
      <w:r>
        <w:rPr>
          <w:b w:val="0"/>
          <w:i w:val="0"/>
        </w:rPr>
        <w:t>nama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