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31. Surah Al-Waqi'ah: Antara Keutamaan, Derajat Hadits, dan Adab Mengamalkannya *(Kunci 12)*</w:t>
      </w:r>
    </w:p>
    <w:p>
      <w:pPr>
        <w:jc w:val="both"/>
      </w:pPr>
      <w:r>
        <w:rPr>
          <w:b/>
          <w:i w:val="0"/>
          <w:sz w:val="24"/>
        </w:rPr>
        <w:t>Kepala Bab</w:t>
      </w:r>
    </w:p>
    <w:p>
      <w:pPr>
        <w:jc w:val="both"/>
      </w:pPr>
      <w:r>
        <w:rPr>
          <w:b w:val="0"/>
          <w:i w:val="0"/>
        </w:rPr>
        <w:t>Bab 31 | Kunci 12 | Tipe A</w:t>
      </w:r>
    </w:p>
    <w:p>
      <w:pPr>
        <w:jc w:val="both"/>
      </w:pPr>
      <w:r>
        <w:rPr>
          <w:b/>
          <w:i w:val="0"/>
          <w:sz w:val="24"/>
        </w:rPr>
        <w:t>Pembuka Masalah</w:t>
      </w:r>
    </w:p>
    <w:p>
      <w:pPr>
        <w:jc w:val="both"/>
      </w:pPr>
      <w:r>
        <w:rPr>
          <w:b w:val="0"/>
          <w:i w:val="0"/>
        </w:rPr>
        <w:t>Di sebuah kampung di pinggir Surabaya, Rani terbiasa membaca Surah Al-Waqi'ah selepas Magrib. Kebiasaan itu diwariskan ibunya, yang mengingatkan bahwa membaca Al-Qur'an adalah ibadah. Suatu malam, seorang kerabat menyebut surah itu sebagai amalan yang membuat pembacanya kaya. Rani bertanya apakah pesan itu benar-benar berasal dari Nabi ﷺ, atau tumbuh dari nasihat yang terus diulang. Ia tidak ingin meremehkan bacaan keluarganya, tetapi juga tidak ingin menyandarkan janji tertentu kepada agama tanpa bukti. Pertanyaan itu penting karena surah ini sendiri mengajak manusia memikirkan hari kebangkitan, nikmat penciptaan, air, tanaman, dan api. Membacanya dapat menjadi jalan tadabbur, namun keutamaan khusus tetap memerlukan riwayat yang dapat dipertanggungjawabkan. Bab ini menempatkan rasa hormat kepada Al-Qur'an dan kehati-hatian terhadap hadis pada tempatnya. Kita akan menelaah riwayat yang populer, membaca tema surah, lalu menyusun adab yang tidak menjadikan bacaan sebagai jimat atau transaksi.</w:t>
      </w:r>
    </w:p>
    <w:p>
      <w:pPr>
        <w:jc w:val="both"/>
      </w:pPr>
      <w:r>
        <w:rPr>
          <w:b/>
          <w:i w:val="0"/>
          <w:sz w:val="24"/>
        </w:rPr>
        <w:t>Pertanyaan Utama</w:t>
      </w:r>
    </w:p>
    <w:p>
      <w:pPr>
        <w:jc w:val="both"/>
      </w:pPr>
      <w:r>
        <w:rPr>
          <w:b w:val="0"/>
          <w:i w:val="0"/>
        </w:rPr>
        <w:t>Bagaimana membaca Surah Al-Waqi'ah dengan cinta kepada Al-Qur'an, tanpa mengklaim keutamaan khusus yang belum terverifikasi?</w:t>
      </w:r>
    </w:p>
    <w:p>
      <w:pPr>
        <w:jc w:val="both"/>
      </w:pPr>
      <w:r>
        <w:rPr>
          <w:b/>
          <w:i w:val="0"/>
          <w:sz w:val="24"/>
        </w:rPr>
        <w:t>Ringkasan</w:t>
      </w:r>
    </w:p>
    <w:p>
      <w:pPr>
        <w:jc w:val="both"/>
      </w:pPr>
      <w:r>
        <w:rPr>
          <w:b w:val="0"/>
          <w:i w:val="0"/>
        </w:rPr>
        <w:t>Surah Al-Waqi'ah mengingatkan kepastian kebangkitan dan tanda kekuasaan Allah dalam kehidupan. Riwayat tentang keutamaan khususnya harus diperiksa sanad dan penilaian ulama, bukan diterima hanya karena populer. Membacanya tetap baik sebagai tilawah dan tadabbur, tanpa menetapkannya sebagai jaminan kekayaan.</w:t>
      </w:r>
    </w:p>
    <w:p>
      <w:pPr>
        <w:jc w:val="both"/>
      </w:pPr>
      <w:r>
        <w:rPr>
          <w:b/>
          <w:i w:val="0"/>
          <w:sz w:val="24"/>
        </w:rPr>
        <w:t>Istilah Kunci</w:t>
      </w:r>
    </w:p>
    <w:p>
      <w:pPr>
        <w:jc w:val="both"/>
      </w:pPr>
      <w:r>
        <w:rPr>
          <w:b w:val="0"/>
          <w:i w:val="0"/>
        </w:rPr>
        <w:t>- **Makkiyyah**: surah yang turun sebelum hijrah, menurut pembagian umum ulama.</w:t>
      </w:r>
    </w:p>
    <w:p>
      <w:pPr>
        <w:jc w:val="both"/>
      </w:pPr>
      <w:r>
        <w:rPr>
          <w:b w:val="0"/>
          <w:i w:val="0"/>
        </w:rPr>
        <w:t>- **Dhaif**: riwayat yang tidak memenuhi syarat hadis sahih atau hasan; rincian penilaiannya perlu dilihat pada jalur dan ahli hadis.</w:t>
      </w:r>
    </w:p>
    <w:p>
      <w:pPr>
        <w:jc w:val="both"/>
      </w:pPr>
      <w:r>
        <w:rPr>
          <w:b w:val="0"/>
          <w:i w:val="0"/>
        </w:rPr>
        <w:t>- **Tadabbur**: merenungkan petunjuk ayat agar pemahaman berbuah sikap dan amal.</w:t>
      </w:r>
    </w:p>
    <w:p>
      <w:pPr>
        <w:jc w:val="right"/>
        <w:rtl/>
      </w:pPr>
      <w:r>
        <w:rPr>
          <w:rFonts w:ascii="Scheherazade New" w:hAnsi="Scheherazade New"/>
          <w:sz w:val="30"/>
          <w:rtl/>
          <w:cs w:val="1"/>
        </w:rPr>
        <w:t>أَفَرَءَيْتُم مَّا تَحْرُثُونَ</w:t>
      </w:r>
    </w:p>
    <w:p>
      <w:pPr>
        <w:jc w:val="both"/>
      </w:pPr>
      <w:r>
        <w:rPr>
          <w:b w:val="0"/>
          <w:i w:val="0"/>
          <w:sz w:val="18"/>
        </w:rPr>
        <w:t>LATIN: n.a. (transliterasi tidak dipakai; teks Arab dibaca langsung)</w:t>
      </w:r>
    </w:p>
    <w:p>
      <w:pPr>
        <w:jc w:val="both"/>
      </w:pPr>
      <w:r>
        <w:rPr>
          <w:b w:val="0"/>
          <w:i/>
        </w:rPr>
        <w:t>Artinya: Maka terangkanlah kepadaku tentang yang kamu tanam.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63</w:t>
      </w:r>
    </w:p>
    <w:p>
      <w:pPr>
        <w:jc w:val="both"/>
      </w:pPr>
      <w:r>
        <w:rPr>
          <w:b w:val="0"/>
          <w:i w:val="0"/>
          <w:sz w:val="18"/>
        </w:rPr>
        <w:t>STATUS: [V-AYAT]</w:t>
      </w:r>
    </w:p>
    <w:p>
      <w:pPr>
        <w:jc w:val="right"/>
        <w:rtl/>
      </w:pPr>
      <w:r>
        <w:rPr>
          <w:rFonts w:ascii="Scheherazade New" w:hAnsi="Scheherazade New"/>
          <w:sz w:val="30"/>
          <w:rtl/>
          <w:cs w:val="1"/>
        </w:rPr>
        <w:t>ءَأَنتُمْ تَزْرَعُونَهُۥٓ أَمْ نَحْنُ ٱلزَّٰرِعُونَ</w:t>
      </w:r>
    </w:p>
    <w:p>
      <w:pPr>
        <w:jc w:val="both"/>
      </w:pPr>
      <w:r>
        <w:rPr>
          <w:b w:val="0"/>
          <w:i w:val="0"/>
          <w:sz w:val="18"/>
        </w:rPr>
        <w:t>LATIN: n.a. (transliterasi tidak dipakai; teks Arab dibaca langsung)</w:t>
      </w:r>
    </w:p>
    <w:p>
      <w:pPr>
        <w:jc w:val="both"/>
      </w:pPr>
      <w:r>
        <w:rPr>
          <w:b w:val="0"/>
          <w:i/>
        </w:rPr>
        <w:t>Artinya: Kamukah yang menumbuhkannya atau Kamikah yang menumbuhkannya?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64</w:t>
      </w:r>
    </w:p>
    <w:p>
      <w:pPr>
        <w:jc w:val="both"/>
      </w:pPr>
      <w:r>
        <w:rPr>
          <w:b w:val="0"/>
          <w:i w:val="0"/>
          <w:sz w:val="18"/>
        </w:rPr>
        <w:t>STATUS: [V-AYAT]</w:t>
      </w:r>
    </w:p>
    <w:p>
      <w:pPr>
        <w:jc w:val="right"/>
        <w:rtl/>
      </w:pPr>
      <w:r>
        <w:rPr>
          <w:rFonts w:ascii="Scheherazade New" w:hAnsi="Scheherazade New"/>
          <w:sz w:val="30"/>
          <w:rtl/>
          <w:cs w:val="1"/>
        </w:rPr>
        <w:t>لَوْ نَشَآءُ لَجَعَلْنَٰهُ حُطَٰمًۭا فَظَلْتُمْ تَفَكَّهُونَ</w:t>
      </w:r>
    </w:p>
    <w:p>
      <w:pPr>
        <w:jc w:val="both"/>
      </w:pPr>
      <w:r>
        <w:rPr>
          <w:b w:val="0"/>
          <w:i w:val="0"/>
          <w:sz w:val="18"/>
        </w:rPr>
        <w:t>LATIN: n.a. (transliterasi tidak dipakai; teks Arab dibaca langsung)</w:t>
      </w:r>
    </w:p>
    <w:p>
      <w:pPr>
        <w:jc w:val="both"/>
      </w:pPr>
      <w:r>
        <w:rPr>
          <w:b w:val="0"/>
          <w:i/>
        </w:rPr>
        <w:t>Artinya: Jika Kami menghendaki, sungguh Kami menjadikannya hancur, lalu kamu pun tercengang.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65</w:t>
      </w:r>
    </w:p>
    <w:p>
      <w:pPr>
        <w:jc w:val="both"/>
      </w:pPr>
      <w:r>
        <w:rPr>
          <w:b w:val="0"/>
          <w:i w:val="0"/>
          <w:sz w:val="18"/>
        </w:rPr>
        <w:t>STATUS: [V-AYAT]</w:t>
      </w:r>
    </w:p>
    <w:p>
      <w:pPr>
        <w:jc w:val="right"/>
        <w:rtl/>
      </w:pPr>
      <w:r>
        <w:rPr>
          <w:rFonts w:ascii="Scheherazade New" w:hAnsi="Scheherazade New"/>
          <w:sz w:val="30"/>
          <w:rtl/>
          <w:cs w:val="1"/>
        </w:rPr>
        <w:t>إِنَّا لَمُغْرَمُونَ</w:t>
      </w:r>
    </w:p>
    <w:p>
      <w:pPr>
        <w:jc w:val="both"/>
      </w:pPr>
      <w:r>
        <w:rPr>
          <w:b w:val="0"/>
          <w:i w:val="0"/>
          <w:sz w:val="18"/>
        </w:rPr>
        <w:t>LATIN: n.a. (transliterasi tidak dipakai; teks Arab dibaca langsung)</w:t>
      </w:r>
    </w:p>
    <w:p>
      <w:pPr>
        <w:jc w:val="both"/>
      </w:pPr>
      <w:r>
        <w:rPr>
          <w:b w:val="0"/>
          <w:i/>
        </w:rPr>
        <w:t>Artinya: Mereka berkata, “Sungguh, kami benar-benar menanggung kerugian.”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66</w:t>
      </w:r>
    </w:p>
    <w:p>
      <w:pPr>
        <w:jc w:val="both"/>
      </w:pPr>
      <w:r>
        <w:rPr>
          <w:b w:val="0"/>
          <w:i w:val="0"/>
          <w:sz w:val="18"/>
        </w:rPr>
        <w:t>STATUS: [V-AYAT]</w:t>
      </w:r>
    </w:p>
    <w:p>
      <w:pPr>
        <w:jc w:val="right"/>
        <w:rtl/>
      </w:pPr>
      <w:r>
        <w:rPr>
          <w:rFonts w:ascii="Scheherazade New" w:hAnsi="Scheherazade New"/>
          <w:sz w:val="30"/>
          <w:rtl/>
          <w:cs w:val="1"/>
        </w:rPr>
        <w:t>بَلْ نَحْنُ مَحْرُومُونَ</w:t>
      </w:r>
    </w:p>
    <w:p>
      <w:pPr>
        <w:jc w:val="both"/>
      </w:pPr>
      <w:r>
        <w:rPr>
          <w:b w:val="0"/>
          <w:i w:val="0"/>
          <w:sz w:val="18"/>
        </w:rPr>
        <w:t>LATIN: n.a. (transliterasi tidak dipakai; teks Arab dibaca langsung)</w:t>
      </w:r>
    </w:p>
    <w:p>
      <w:pPr>
        <w:jc w:val="both"/>
      </w:pPr>
      <w:r>
        <w:rPr>
          <w:b w:val="0"/>
          <w:i/>
        </w:rPr>
        <w:t>Artinya: Bahkan kami menjadi orang-orang yang tidak memperoleh hasil.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67</w:t>
      </w:r>
    </w:p>
    <w:p>
      <w:pPr>
        <w:jc w:val="both"/>
      </w:pPr>
      <w:r>
        <w:rPr>
          <w:b w:val="0"/>
          <w:i w:val="0"/>
          <w:sz w:val="18"/>
        </w:rPr>
        <w:t>STATUS: [V-AYAT]</w:t>
      </w:r>
    </w:p>
    <w:p>
      <w:pPr>
        <w:jc w:val="right"/>
        <w:rtl/>
      </w:pPr>
      <w:r>
        <w:rPr>
          <w:rFonts w:ascii="Scheherazade New" w:hAnsi="Scheherazade New"/>
          <w:sz w:val="30"/>
          <w:rtl/>
          <w:cs w:val="1"/>
        </w:rPr>
        <w:t>أَفَرَءَيْتُمُ ٱلْمَآءَ ٱلَّذِى تَشْرَبُونَ</w:t>
      </w:r>
    </w:p>
    <w:p>
      <w:pPr>
        <w:jc w:val="both"/>
      </w:pPr>
      <w:r>
        <w:rPr>
          <w:b w:val="0"/>
          <w:i w:val="0"/>
          <w:sz w:val="18"/>
        </w:rPr>
        <w:t>LATIN: n.a. (transliterasi tidak dipakai; teks Arab dibaca langsung)</w:t>
      </w:r>
    </w:p>
    <w:p>
      <w:pPr>
        <w:jc w:val="both"/>
      </w:pPr>
      <w:r>
        <w:rPr>
          <w:b w:val="0"/>
          <w:i/>
        </w:rPr>
        <w:t>Artinya: Maka terangkanlah kepadaku tentang air yang kamu minum.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68</w:t>
      </w:r>
    </w:p>
    <w:p>
      <w:pPr>
        <w:jc w:val="both"/>
      </w:pPr>
      <w:r>
        <w:rPr>
          <w:b w:val="0"/>
          <w:i w:val="0"/>
          <w:sz w:val="18"/>
        </w:rPr>
        <w:t>STATUS: [V-AYAT]</w:t>
      </w:r>
    </w:p>
    <w:p>
      <w:pPr>
        <w:jc w:val="right"/>
        <w:rtl/>
      </w:pPr>
      <w:r>
        <w:rPr>
          <w:rFonts w:ascii="Scheherazade New" w:hAnsi="Scheherazade New"/>
          <w:sz w:val="30"/>
          <w:rtl/>
          <w:cs w:val="1"/>
        </w:rPr>
        <w:t>ءَأَنتُمْ أَنزَلْتُمُوهُ مِنَ ٱلْمُزْنِ أَمْ نَحْنُ ٱلْمُنزِلُونَ</w:t>
      </w:r>
    </w:p>
    <w:p>
      <w:pPr>
        <w:jc w:val="both"/>
      </w:pPr>
      <w:r>
        <w:rPr>
          <w:b w:val="0"/>
          <w:i w:val="0"/>
          <w:sz w:val="18"/>
        </w:rPr>
        <w:t>LATIN: n.a. (transliterasi tidak dipakai; teks Arab dibaca langsung)</w:t>
      </w:r>
    </w:p>
    <w:p>
      <w:pPr>
        <w:jc w:val="both"/>
      </w:pPr>
      <w:r>
        <w:rPr>
          <w:b w:val="0"/>
          <w:i/>
        </w:rPr>
        <w:t>Artinya: Kamukah yang menurunkannya dari awan atau Kami yang menurunkannya?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69</w:t>
      </w:r>
    </w:p>
    <w:p>
      <w:pPr>
        <w:jc w:val="both"/>
      </w:pPr>
      <w:r>
        <w:rPr>
          <w:b w:val="0"/>
          <w:i w:val="0"/>
          <w:sz w:val="18"/>
        </w:rPr>
        <w:t>STATUS: [V-AYAT]</w:t>
      </w:r>
    </w:p>
    <w:p>
      <w:pPr>
        <w:jc w:val="right"/>
        <w:rtl/>
      </w:pPr>
      <w:r>
        <w:rPr>
          <w:rFonts w:ascii="Scheherazade New" w:hAnsi="Scheherazade New"/>
          <w:sz w:val="30"/>
          <w:rtl/>
          <w:cs w:val="1"/>
        </w:rPr>
        <w:t>لَوْ نَشَآءُ جَعَلْنَٰهُ أُجَاجًۭا فَلَوْلَا تَشْكُرُونَ</w:t>
      </w:r>
    </w:p>
    <w:p>
      <w:pPr>
        <w:jc w:val="both"/>
      </w:pPr>
      <w:r>
        <w:rPr>
          <w:b w:val="0"/>
          <w:i w:val="0"/>
          <w:sz w:val="18"/>
        </w:rPr>
        <w:t>LATIN: n.a. (transliterasi tidak dipakai; teks Arab dibaca langsung)</w:t>
      </w:r>
    </w:p>
    <w:p>
      <w:pPr>
        <w:jc w:val="both"/>
      </w:pPr>
      <w:r>
        <w:rPr>
          <w:b w:val="0"/>
          <w:i/>
        </w:rPr>
        <w:t>Artinya: Jika Kami menghendaki, Kami menjadikannya asin; mengapa kamu tidak bersyukur?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70</w:t>
      </w:r>
    </w:p>
    <w:p>
      <w:pPr>
        <w:jc w:val="both"/>
      </w:pPr>
      <w:r>
        <w:rPr>
          <w:b w:val="0"/>
          <w:i w:val="0"/>
          <w:sz w:val="18"/>
        </w:rPr>
        <w:t>STATUS: [V-AYAT]</w:t>
      </w:r>
    </w:p>
    <w:p>
      <w:pPr>
        <w:jc w:val="right"/>
        <w:rtl/>
      </w:pPr>
      <w:r>
        <w:rPr>
          <w:rFonts w:ascii="Scheherazade New" w:hAnsi="Scheherazade New"/>
          <w:sz w:val="30"/>
          <w:rtl/>
          <w:cs w:val="1"/>
        </w:rPr>
        <w:t>أَفَرَءَيْتُمُ ٱلنَّارَ ٱلَّتِى تُورُونَ</w:t>
      </w:r>
    </w:p>
    <w:p>
      <w:pPr>
        <w:jc w:val="both"/>
      </w:pPr>
      <w:r>
        <w:rPr>
          <w:b w:val="0"/>
          <w:i w:val="0"/>
          <w:sz w:val="18"/>
        </w:rPr>
        <w:t>LATIN: n.a. (transliterasi tidak dipakai; teks Arab dibaca langsung)</w:t>
      </w:r>
    </w:p>
    <w:p>
      <w:pPr>
        <w:jc w:val="both"/>
      </w:pPr>
      <w:r>
        <w:rPr>
          <w:b w:val="0"/>
          <w:i/>
        </w:rPr>
        <w:t>Artinya: Maka terangkanlah kepadaku tentang api yang kamu nyalakan.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71</w:t>
      </w:r>
    </w:p>
    <w:p>
      <w:pPr>
        <w:jc w:val="both"/>
      </w:pPr>
      <w:r>
        <w:rPr>
          <w:b w:val="0"/>
          <w:i w:val="0"/>
          <w:sz w:val="18"/>
        </w:rPr>
        <w:t>STATUS: [V-AYAT]</w:t>
      </w:r>
    </w:p>
    <w:p>
      <w:pPr>
        <w:jc w:val="right"/>
        <w:rtl/>
      </w:pPr>
      <w:r>
        <w:rPr>
          <w:rFonts w:ascii="Scheherazade New" w:hAnsi="Scheherazade New"/>
          <w:sz w:val="30"/>
          <w:rtl/>
          <w:cs w:val="1"/>
        </w:rPr>
        <w:t>ءَأَنتُمْ أَنشَأْتُمْ شَجَرَتَهَآ أَمْ نَحْنُ ٱلْمُنشِـُٔونَ</w:t>
      </w:r>
    </w:p>
    <w:p>
      <w:pPr>
        <w:jc w:val="both"/>
      </w:pPr>
      <w:r>
        <w:rPr>
          <w:b w:val="0"/>
          <w:i w:val="0"/>
          <w:sz w:val="18"/>
        </w:rPr>
        <w:t>LATIN: n.a. (transliterasi tidak dipakai; teks Arab dibaca langsung)</w:t>
      </w:r>
    </w:p>
    <w:p>
      <w:pPr>
        <w:jc w:val="both"/>
      </w:pPr>
      <w:r>
        <w:rPr>
          <w:b w:val="0"/>
          <w:i/>
        </w:rPr>
        <w:t>Artinya: Kamukah yang menumbuhkan pohonnya atau Kami yang menumbuhkannya?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72</w:t>
      </w:r>
    </w:p>
    <w:p>
      <w:pPr>
        <w:jc w:val="both"/>
      </w:pPr>
      <w:r>
        <w:rPr>
          <w:b w:val="0"/>
          <w:i w:val="0"/>
          <w:sz w:val="18"/>
        </w:rPr>
        <w:t>STATUS: [V-AYAT]</w:t>
      </w:r>
    </w:p>
    <w:p>
      <w:pPr>
        <w:jc w:val="right"/>
        <w:rtl/>
      </w:pPr>
      <w:r>
        <w:rPr>
          <w:rFonts w:ascii="Scheherazade New" w:hAnsi="Scheherazade New"/>
          <w:sz w:val="30"/>
          <w:rtl/>
          <w:cs w:val="1"/>
        </w:rPr>
        <w:t>نَحْنُ جَعَلْنَٰهَا تَذْكِرَةًۭ وَمَتَٰعًۭا لِّلْمُقْوِينَ</w:t>
      </w:r>
    </w:p>
    <w:p>
      <w:pPr>
        <w:jc w:val="both"/>
      </w:pPr>
      <w:r>
        <w:rPr>
          <w:b w:val="0"/>
          <w:i w:val="0"/>
          <w:sz w:val="18"/>
        </w:rPr>
        <w:t>LATIN: n.a. (transliterasi tidak dipakai; teks Arab dibaca langsung)</w:t>
      </w:r>
    </w:p>
    <w:p>
      <w:pPr>
        <w:jc w:val="both"/>
      </w:pPr>
      <w:r>
        <w:rPr>
          <w:b w:val="0"/>
          <w:i/>
        </w:rPr>
        <w:t>Artinya: Kami menjadikannya sebagai pengingat dan manfaat bagi para musafir.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73</w:t>
      </w:r>
    </w:p>
    <w:p>
      <w:pPr>
        <w:jc w:val="both"/>
      </w:pPr>
      <w:r>
        <w:rPr>
          <w:b w:val="0"/>
          <w:i w:val="0"/>
          <w:sz w:val="18"/>
        </w:rPr>
        <w:t>STATUS: [V-AYAT]</w:t>
      </w:r>
    </w:p>
    <w:p>
      <w:pPr>
        <w:jc w:val="right"/>
        <w:rtl/>
      </w:pPr>
      <w:r>
        <w:rPr>
          <w:rFonts w:ascii="Scheherazade New" w:hAnsi="Scheherazade New"/>
          <w:sz w:val="30"/>
          <w:rtl/>
          <w:cs w:val="1"/>
        </w:rPr>
        <w:t>فَسَبِّحْ بِٱسْمِ رَبِّكَ ٱلْعَظِيمِ</w:t>
      </w:r>
    </w:p>
    <w:p>
      <w:pPr>
        <w:jc w:val="both"/>
      </w:pPr>
      <w:r>
        <w:rPr>
          <w:b w:val="0"/>
          <w:i w:val="0"/>
          <w:sz w:val="18"/>
        </w:rPr>
        <w:t>LATIN: n.a. (transliterasi tidak dipakai; teks Arab dibaca langsung)</w:t>
      </w:r>
    </w:p>
    <w:p>
      <w:pPr>
        <w:jc w:val="both"/>
      </w:pPr>
      <w:r>
        <w:rPr>
          <w:b w:val="0"/>
          <w:i/>
        </w:rPr>
        <w:t>Artinya: Maka bertasbihlah dengan menyebut nama Tuhanmu Yang Mahaagung.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74</w:t>
      </w:r>
    </w:p>
    <w:p>
      <w:pPr>
        <w:jc w:val="both"/>
      </w:pPr>
      <w:r>
        <w:rPr>
          <w:b w:val="0"/>
          <w:i w:val="0"/>
          <w:sz w:val="18"/>
        </w:rPr>
        <w:t>STATUS: [V-AYAT]</w:t>
      </w:r>
    </w:p>
    <w:p>
      <w:pPr>
        <w:jc w:val="right"/>
        <w:rtl/>
      </w:pPr>
      <w:r>
        <w:rPr>
          <w:rFonts w:ascii="Scheherazade New" w:hAnsi="Scheherazade New"/>
          <w:sz w:val="30"/>
          <w:rtl/>
          <w:cs w:val="1"/>
        </w:rPr>
        <w:t>وَتَجْعَلُونَ رِزْقَكُمْ أَنَّكُمْ تُكَذِّبُونَ</w:t>
      </w:r>
    </w:p>
    <w:p>
      <w:pPr>
        <w:jc w:val="both"/>
      </w:pPr>
      <w:r>
        <w:rPr>
          <w:b w:val="0"/>
          <w:i w:val="0"/>
          <w:sz w:val="18"/>
        </w:rPr>
        <w:t>LATIN: n.a. (transliterasi tidak dipakai; teks Arab dibaca langsung)</w:t>
      </w:r>
    </w:p>
    <w:p>
      <w:pPr>
        <w:jc w:val="both"/>
      </w:pPr>
      <w:r>
        <w:rPr>
          <w:b w:val="0"/>
          <w:i/>
        </w:rPr>
        <w:t>Artinya: Dan kamu menjadikan rezeki yang diberikan kepadamu sebagai alasan untuk mendustakan.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Al-Waqi'ah: 82</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Ringkasan makna riwayat menghubungkan pembacaan surah ini dengan keadaan berkecukupan. [TERJEMAH-CEK]</w:t>
      </w:r>
    </w:p>
    <w:p>
      <w:pPr>
        <w:jc w:val="both"/>
      </w:pPr>
      <w:r>
        <w:rPr>
          <w:b w:val="0"/>
          <w:i w:val="0"/>
          <w:sz w:val="18"/>
        </w:rPr>
        <w:t>PERAWI: Ibnu Mas'ud radhiyallahu 'anhu, dari Nabi Muhammad ﷺ</w:t>
      </w:r>
    </w:p>
    <w:p>
      <w:pPr>
        <w:jc w:val="both"/>
      </w:pPr>
      <w:r>
        <w:rPr>
          <w:b w:val="0"/>
          <w:i w:val="0"/>
          <w:sz w:val="18"/>
        </w:rPr>
        <w:t>DERAJAT: [DERAJAT-CEK]; penilaian daring dicatat pada lembar verifikasi; konfirmasi cetakan kitab belum</w:t>
      </w:r>
    </w:p>
    <w:p>
      <w:pPr>
        <w:jc w:val="both"/>
      </w:pPr>
      <w:r>
        <w:rPr>
          <w:b w:val="0"/>
          <w:i w:val="0"/>
          <w:sz w:val="18"/>
        </w:rPr>
        <w:t>RUJUKAN: HR. Baihaqi tentang keutamaan Al-Waqi'ah; nomor tidak dicantumkan karena tidak tertulis di TOC</w:t>
      </w:r>
    </w:p>
    <w:p>
      <w:pPr>
        <w:jc w:val="both"/>
      </w:pPr>
      <w:r>
        <w:rPr>
          <w:b w:val="0"/>
          <w:i w:val="0"/>
          <w:sz w:val="18"/>
        </w:rPr>
        <w:t>STATUS: [V-HADITS] [DERAJAT-CEK]</w:t>
      </w:r>
    </w:p>
    <w:p>
      <w:pPr>
        <w:jc w:val="both"/>
      </w:pPr>
      <w:r>
        <w:rPr>
          <w:b/>
          <w:i w:val="0"/>
          <w:sz w:val="24"/>
        </w:rPr>
        <w:t>Tingkat Dasar</w:t>
      </w:r>
    </w:p>
    <w:p>
      <w:pPr>
        <w:jc w:val="both"/>
      </w:pPr>
      <w:r>
        <w:rPr>
          <w:b w:val="0"/>
          <w:i w:val="0"/>
        </w:rPr>
        <w:t>Mulailah dengan membedakan tiga hal: keutamaan Al-Qur'an secara umum, pesan surah ini, dan klaim khusus tentang pahala atau manfaat duniawi. Dua hal pertama nyata dalam teks surah dan kedudukannya sebagai wahyu. Klaim ketiga membutuhkan dalil khusus yang dapat ditelusuri. Popularitas suatu kutipan tidak menggantikan pemeriksaan sanad maupun penilaian ahli hadis.</w:t>
      </w:r>
    </w:p>
    <w:p>
      <w:pPr>
        <w:jc w:val="both"/>
      </w:pPr>
      <w:r>
        <w:rPr>
          <w:b/>
          <w:i w:val="0"/>
          <w:sz w:val="24"/>
        </w:rPr>
        <w:t>Janji Nyata</w:t>
      </w:r>
    </w:p>
    <w:p>
      <w:pPr>
        <w:jc w:val="both"/>
      </w:pPr>
      <w:r>
        <w:rPr>
          <w:b w:val="0"/>
          <w:i w:val="0"/>
        </w:rPr>
        <w:t>Bab ini tidak menawarkan hasil materi. Yang dapat dikerjakan ialah membaca ayat, mengakui keterbatasan manusia atas hasil panen dan air, lalu menumbuhkan syukur serta tanggung jawab. Nilai amal tidak diukur dengan janji kekayaan yang tidak dibuktikan.</w:t>
      </w:r>
    </w:p>
    <w:p>
      <w:pPr>
        <w:jc w:val="both"/>
      </w:pPr>
      <w:r>
        <w:rPr>
          <w:b/>
          <w:i w:val="0"/>
          <w:sz w:val="24"/>
        </w:rPr>
        <w:t>Salah Paham</w:t>
      </w:r>
    </w:p>
    <w:p>
      <w:pPr>
        <w:jc w:val="both"/>
      </w:pPr>
      <w:r>
        <w:rPr>
          <w:b w:val="0"/>
          <w:i w:val="0"/>
        </w:rPr>
        <w:t>- Menganggap setiap bacaan Surah Al-Waqi'ah otomatis mendatangkan harta.</w:t>
      </w:r>
    </w:p>
    <w:p>
      <w:pPr>
        <w:jc w:val="both"/>
      </w:pPr>
      <w:r>
        <w:rPr>
          <w:b w:val="0"/>
          <w:i w:val="0"/>
        </w:rPr>
        <w:t>- Mengira kehati-hatian pada hadis sama dengan merendahkan Al-Qur'an.</w:t>
      </w:r>
    </w:p>
    <w:p>
      <w:pPr>
        <w:jc w:val="both"/>
      </w:pPr>
      <w:r>
        <w:rPr>
          <w:b w:val="0"/>
          <w:i w:val="0"/>
        </w:rPr>
        <w:t>- Menyebut suatu riwayat sahih atau palsu tanpa memeriksa jalur serta sumber penilaiannya.</w:t>
      </w:r>
    </w:p>
    <w:p>
      <w:pPr>
        <w:jc w:val="both"/>
      </w:pPr>
      <w:r>
        <w:rPr>
          <w:b/>
          <w:i w:val="0"/>
          <w:sz w:val="24"/>
        </w:rPr>
        <w:t>Fiqh Praktis</w:t>
      </w:r>
    </w:p>
    <w:p>
      <w:pPr>
        <w:jc w:val="both"/>
      </w:pPr>
      <w:r>
        <w:rPr>
          <w:b w:val="0"/>
          <w:i w:val="0"/>
        </w:rPr>
        <w:t>Anda boleh membaca surah ini sebagai bagian tilawah Al-Qur'an. Jangan menetapkan bilangan, waktu, atau keutamaan khusus sebagai ajaran Nabi tanpa dasar terverifikasi. Jika mengikuti kebiasaan keluarga, luruskan niat dan jangan menyalahkan orang yang tidak mengamalkannya. Rujuk ahli ilmu untuk penilaian sanad yang rinci.</w:t>
      </w:r>
    </w:p>
    <w:p>
      <w:pPr>
        <w:jc w:val="both"/>
      </w:pPr>
      <w:r>
        <w:rPr>
          <w:b/>
          <w:i w:val="0"/>
          <w:sz w:val="24"/>
        </w:rPr>
        <w:t>Kasus</w:t>
      </w:r>
    </w:p>
    <w:p>
      <w:pPr>
        <w:jc w:val="both"/>
      </w:pPr>
      <w:r>
        <w:rPr>
          <w:b w:val="0"/>
          <w:i w:val="0"/>
        </w:rPr>
        <w:t>Rani tetap membaca surah tersebut, tetapi mengubah cara ia menjelaskan kebiasaan itu kepada kerabat. Ia menyebutnya tilawah dan tadabbur, bukan resep memperoleh kekayaan. Ketika ditanya tentang hadis, ia menjawab bahwa riwayatnya perlu diteliti, bukan memberi vonis sendiri.</w:t>
      </w:r>
    </w:p>
    <w:p>
      <w:pPr>
        <w:jc w:val="both"/>
      </w:pPr>
      <w:r>
        <w:rPr>
          <w:b/>
          <w:i w:val="0"/>
          <w:sz w:val="24"/>
        </w:rPr>
        <w:t>Kisah</w:t>
      </w:r>
    </w:p>
    <w:p>
      <w:pPr>
        <w:jc w:val="both"/>
      </w:pPr>
      <w:r>
        <w:rPr>
          <w:b w:val="0"/>
          <w:i w:val="0"/>
        </w:rPr>
        <w:t>*Kisah komposit.* Di sebuah kelompok pengajian, seorang peserta membawa pesan berantai yang mengaitkan surah ini dengan perubahan keadaan ekonomi. Pengajar mengajak mereka membaca ayat-ayatnya bersama dan memisahkan makna Al-Qur'an dari klaim tentang hadis. Mereka sepakat meneruskan bacaan, tetapi tidak menyebarkan janji yang belum terbukti.</w:t>
      </w:r>
    </w:p>
    <w:p>
      <w:pPr>
        <w:jc w:val="both"/>
      </w:pPr>
      <w:r>
        <w:rPr>
          <w:b/>
          <w:i w:val="0"/>
          <w:sz w:val="24"/>
        </w:rPr>
        <w:t>Coba Sekarang</w:t>
      </w:r>
    </w:p>
    <w:p>
      <w:pPr>
        <w:jc w:val="both"/>
      </w:pPr>
      <w:r>
        <w:rPr>
          <w:b w:val="0"/>
          <w:i w:val="0"/>
        </w:rPr>
        <w:t>Baca QS. Al-Waqi'ah: 63-74 dengan terjemahan, lalu catat satu nikmat yang sering Anda anggap biasa. Tanyakan pada diri sendiri: bagaimana syukur atas nikmat itu tampak dalam keputusan hari ini?</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Praktik</w:t>
            </w:r>
          </w:p>
        </w:tc>
      </w:tr>
      <w:tr>
        <w:tc>
          <w:tcPr>
            <w:tcW w:type="dxa" w:w="4320"/>
          </w:tcPr>
          <w:p>
            <w:r>
              <w:t>1</w:t>
            </w:r>
          </w:p>
        </w:tc>
        <w:tc>
          <w:tcPr>
            <w:tcW w:type="dxa" w:w="4320"/>
          </w:tcPr>
          <w:p>
            <w:r>
              <w:t>Baca beberapa ayat dengan terjemahan.</w:t>
            </w:r>
          </w:p>
        </w:tc>
      </w:tr>
      <w:tr>
        <w:tc>
          <w:tcPr>
            <w:tcW w:type="dxa" w:w="4320"/>
          </w:tcPr>
          <w:p>
            <w:r>
              <w:t>2</w:t>
            </w:r>
          </w:p>
        </w:tc>
        <w:tc>
          <w:tcPr>
            <w:tcW w:type="dxa" w:w="4320"/>
          </w:tcPr>
          <w:p>
            <w:r>
              <w:t>Renungkan hubungan usaha menanam dan hasilnya.</w:t>
            </w:r>
          </w:p>
        </w:tc>
      </w:tr>
      <w:tr>
        <w:tc>
          <w:tcPr>
            <w:tcW w:type="dxa" w:w="4320"/>
          </w:tcPr>
          <w:p>
            <w:r>
              <w:t>3</w:t>
            </w:r>
          </w:p>
        </w:tc>
        <w:tc>
          <w:tcPr>
            <w:tcW w:type="dxa" w:w="4320"/>
          </w:tcPr>
          <w:p>
            <w:r>
              <w:t>Syukuri air dengan menghindari pemborosan.</w:t>
            </w:r>
          </w:p>
        </w:tc>
      </w:tr>
      <w:tr>
        <w:tc>
          <w:tcPr>
            <w:tcW w:type="dxa" w:w="4320"/>
          </w:tcPr>
          <w:p>
            <w:r>
              <w:t>4</w:t>
            </w:r>
          </w:p>
        </w:tc>
        <w:tc>
          <w:tcPr>
            <w:tcW w:type="dxa" w:w="4320"/>
          </w:tcPr>
          <w:p>
            <w:r>
              <w:t>Tinjau klaim keutamaan sebelum membagikannya.</w:t>
            </w:r>
          </w:p>
        </w:tc>
      </w:tr>
      <w:tr>
        <w:tc>
          <w:tcPr>
            <w:tcW w:type="dxa" w:w="4320"/>
          </w:tcPr>
          <w:p>
            <w:r>
              <w:t>5</w:t>
            </w:r>
          </w:p>
        </w:tc>
        <w:tc>
          <w:tcPr>
            <w:tcW w:type="dxa" w:w="4320"/>
          </w:tcPr>
          <w:p>
            <w:r>
              <w:t>Baca kembali ayat 82 dan maknanya.</w:t>
            </w:r>
          </w:p>
        </w:tc>
      </w:tr>
      <w:tr>
        <w:tc>
          <w:tcPr>
            <w:tcW w:type="dxa" w:w="4320"/>
          </w:tcPr>
          <w:p>
            <w:r>
              <w:t>6</w:t>
            </w:r>
          </w:p>
        </w:tc>
        <w:tc>
          <w:tcPr>
            <w:tcW w:type="dxa" w:w="4320"/>
          </w:tcPr>
          <w:p>
            <w:r>
              <w:t>Ceritakan perbedaan tilawah dan klaim hadis kepada keluarga.</w:t>
            </w:r>
          </w:p>
        </w:tc>
      </w:tr>
      <w:tr>
        <w:tc>
          <w:tcPr>
            <w:tcW w:type="dxa" w:w="4320"/>
          </w:tcPr>
          <w:p>
            <w:r>
              <w:t>7</w:t>
            </w:r>
          </w:p>
        </w:tc>
        <w:tc>
          <w:tcPr>
            <w:tcW w:type="dxa" w:w="4320"/>
          </w:tcPr>
          <w:p>
            <w:r>
              <w:t>Pilih satu kebiasaan syukur yang dapat dijaga.</w:t>
            </w:r>
          </w:p>
        </w:tc>
      </w:tr>
    </w:tbl>
    <w:p>
      <w:pPr>
        <w:jc w:val="both"/>
      </w:pPr>
      <w:r>
        <w:rPr>
          <w:b/>
          <w:i w:val="0"/>
          <w:sz w:val="24"/>
        </w:rPr>
        <w:t>Doa</w:t>
      </w:r>
    </w:p>
    <w:p>
      <w:pPr>
        <w:jc w:val="both"/>
      </w:pPr>
      <w:r>
        <w:rPr>
          <w:b w:val="0"/>
          <w:i w:val="0"/>
        </w:rPr>
        <w:t>Ya Allah, jadikanlah kami hamba yang bersyukur atas tanaman dan rezeki yang Engkau tumbuhkan.</w:t>
      </w:r>
    </w:p>
    <w:p>
      <w:pPr>
        <w:jc w:val="both"/>
      </w:pPr>
      <w:r>
        <w:rPr>
          <w:b w:val="0"/>
          <w:i w:val="0"/>
        </w:rPr>
        <w:t>Ya Allah, jadikan air yang kami minum sebab kami mengingat nikmat-Mu.</w:t>
      </w:r>
    </w:p>
    <w:p>
      <w:pPr>
        <w:jc w:val="both"/>
      </w:pPr>
      <w:r>
        <w:rPr>
          <w:b w:val="0"/>
          <w:i w:val="0"/>
        </w:rPr>
        <w:t>Ya Allah, ajari kami membaca wahyu dengan tunduk dan memahami pesannya.</w:t>
      </w:r>
    </w:p>
    <w:p>
      <w:pPr>
        <w:jc w:val="both"/>
      </w:pPr>
      <w:r>
        <w:rPr>
          <w:b w:val="0"/>
          <w:i w:val="0"/>
        </w:rPr>
        <w:t>Ya Allah, jauhkan kami dari menyandarkan perkataan yang tidak terbukti kepada Rasul-Mu.</w:t>
      </w:r>
    </w:p>
    <w:p>
      <w:pPr>
        <w:jc w:val="both"/>
      </w:pPr>
      <w:r>
        <w:rPr>
          <w:b w:val="0"/>
          <w:i w:val="0"/>
        </w:rPr>
        <w:t>Ya Allah, teguhkan hati kami dalam iman dan amal yang baik.</w:t>
      </w:r>
    </w:p>
    <w:p>
      <w:pPr>
        <w:jc w:val="both"/>
      </w:pPr>
      <w:r>
        <w:rPr>
          <w:b w:val="0"/>
          <w:i w:val="0"/>
        </w:rPr>
        <w:t>Ya Allah, berilah kami kebaikan di dunia dan kebaikan di akhirat.</w:t>
      </w:r>
    </w:p>
    <w:p>
      <w:pPr>
        <w:jc w:val="both"/>
      </w:pPr>
      <w:r>
        <w:rPr>
          <w:b w:val="0"/>
          <w:i w:val="0"/>
        </w:rPr>
        <w:t>Lindungilah kami dari azab neraka. (QS. Al-Baqarah: 201) [TERJEMAH-CEK]</w:t>
      </w:r>
    </w:p>
    <w:p>
      <w:pPr>
        <w:jc w:val="both"/>
      </w:pPr>
      <w:r>
        <w:rPr>
          <w:b/>
          <w:i w:val="0"/>
          <w:sz w:val="24"/>
        </w:rPr>
        <w:t>Satu Kalimat</w:t>
      </w:r>
    </w:p>
    <w:p>
      <w:pPr>
        <w:jc w:val="both"/>
      </w:pPr>
      <w:r>
        <w:rPr>
          <w:b w:val="0"/>
          <w:i w:val="0"/>
        </w:rPr>
        <w:t>Bacalah Surah Al-Waqi'ah sebagai wahyu yang mengajak bertadabbur, bukan sebagai jimat atau jaminan rezeki.</w:t>
      </w:r>
    </w:p>
    <w:p>
      <w:pPr>
        <w:jc w:val="both"/>
      </w:pPr>
      <w:r>
        <w:rPr>
          <w:b/>
          <w:i w:val="0"/>
          <w:sz w:val="28"/>
        </w:rPr>
        <w:t>31.1 Surah Makkiyyah: Tema Pokok dan Struktur</w:t>
      </w:r>
    </w:p>
    <w:p>
      <w:pPr>
        <w:jc w:val="both"/>
      </w:pPr>
      <w:r>
        <w:rPr>
          <w:b w:val="0"/>
          <w:i w:val="0"/>
        </w:rPr>
        <w:t>Pembukaan surah memakai ungkapan yang mengguncang rasa aman manusia. Bumi diguncangkan, gunung dihancurkan, dan keadaan yang dianggap tetap berubah. Pembaca diajak membayangkan bahwa tatanan dunia yang kukuh sekalipun tidak berdiri dengan kekuatannya sendiri. Kesadaran ini menolong kita menempatkan kepemilikan pada ukuran yang wajar. Harta berguna untuk hidup, tetapi tidak mampu menahan datangnya hari yang diberitakan wahyu.</w:t>
      </w:r>
    </w:p>
    <w:p>
      <w:pPr>
        <w:jc w:val="both"/>
      </w:pPr>
      <w:r>
        <w:rPr>
          <w:b w:val="0"/>
          <w:i w:val="0"/>
        </w:rPr>
        <w:t>Sesudah gambaran peristiwa, surah menyebut kelompok manusia dan keadaan mereka. Urutan ini memberi arah baca: peristiwa besar itu bukan tontonan, melainkan pengantar untuk memikirkan pilihan hidup. Pertanyaan tentang ke mana seseorang menuju lebih mendasar daripada pertanyaan tentang berapa banyak yang berhasil dikumpulkan. Ini bukan ajakan mengabaikan kebutuhan keluarga. Ia mengingatkan bahwa cara memperoleh dan menggunakan harta juga menjadi bagian dari pertanggungjawaban.</w:t>
      </w:r>
    </w:p>
    <w:p>
      <w:pPr>
        <w:jc w:val="both"/>
      </w:pPr>
      <w:r>
        <w:rPr>
          <w:b w:val="0"/>
          <w:i w:val="0"/>
        </w:rPr>
        <w:t>Bagian tengah surah membawa pembaca dari perkara gaib menuju bukti yang dialami setiap hari. Asal kejadian manusia, tanaman, air, dan api menjadi bahan renungan. Sesuatu yang terlihat sederhana ternyata bergantung pada banyak keadaan yang tidak dikuasai satu orang. Petani dapat bekerja dengan terampil, tetapi tidak dapat memerintah hujan. Keluarga dapat menghemat air, tetapi tidak menciptakan sumbernya. Pengamatan itu menghubungkan iman dengan sikap rendah hati.</w:t>
      </w:r>
    </w:p>
    <w:p>
      <w:pPr>
        <w:jc w:val="both"/>
      </w:pPr>
      <w:r>
        <w:rPr>
          <w:b w:val="0"/>
          <w:i w:val="0"/>
        </w:rPr>
        <w:t>Perpindahan tema tersebut juga membentuk irama. Gambaran akhirat menumbuhkan rasa gentar dan harap, sedangkan tanda kehidupan sehari-hari memberi ruang untuk mengenali nikmat. Keduanya tidak terpisah. Orang yang mengingat pertanggungjawaban dapat menimbang keputusan ekonomi dengan lebih jernih, sementara orang yang bersyukur tidak memandang nikmat sebagai hak mutlak yang boleh dipakai sesuka hati.</w:t>
      </w:r>
    </w:p>
    <w:p>
      <w:pPr>
        <w:jc w:val="both"/>
      </w:pPr>
      <w:r>
        <w:rPr>
          <w:b w:val="0"/>
          <w:i w:val="0"/>
        </w:rPr>
        <w:t>Membaca struktur bukan berarti harus menguasai seluruh ilmu tafsir sebelum membuka mushaf. Pembaca dapat memperhatikan perubahan tema, melihat hubungan ayat, lalu mencari penjelasan ketika menjumpai istilah yang sulit. Catatan sederhana tentang pertanyaan yang muncul membuat kegiatan membaca lebih terarah. Bila jawaban memerlukan keahlian, carilah guru atau kitab tafsir yang dikenal memiliki rujukan jelas.</w:t>
      </w:r>
    </w:p>
    <w:p>
      <w:pPr>
        <w:jc w:val="both"/>
      </w:pPr>
      <w:r>
        <w:rPr>
          <w:b w:val="0"/>
          <w:i w:val="0"/>
        </w:rPr>
        <w:t>Konteks Makkiyyah sering digunakan untuk menerangkan perhatian kuat pada tauhid dan kebangkitan. Namun, label periode tidak menggantikan pembacaan isi. Ia membantu menempatkan surah dalam gambaran umum dakwah, bukan memberi izin untuk menyimpulkan rincian yang tidak disebut sumber. Menyampaikan batas pengetahuan semacam ini membuat pembaca dapat menghormati tradisi ilmu tanpa mengisi kekosongan dengan dugaan.</w:t>
      </w:r>
    </w:p>
    <w:p>
      <w:pPr>
        <w:jc w:val="both"/>
      </w:pPr>
      <w:r>
        <w:rPr>
          <w:b w:val="0"/>
          <w:i w:val="0"/>
        </w:rPr>
        <w:t>Nama Al-Waqi'ah sendiri mengandung pengingat tentang kejadian yang akan berlangsung. Saat membaca namanya, seseorang dapat bertanya bagaimana kehidupannya hari ini terkait dengan perjumpaan di hadapan Allah. Pertanyaan itu tidak harus dijawab dengan kecemasan berlebihan. Ia dapat menjadi dorongan untuk menunaikan hak, memperbaiki hubungan, dan menggunakan kemampuan bagi kebaikan.</w:t>
      </w:r>
    </w:p>
    <w:p>
      <w:pPr>
        <w:jc w:val="both"/>
      </w:pPr>
      <w:r>
        <w:rPr>
          <w:b w:val="0"/>
          <w:i w:val="0"/>
        </w:rPr>
        <w:t>Dengan demikian, susunan surah menawarkan peta renungan yang utuh. Ia mengarahkan perhatian kepada hari akhir, keadaan manusia, nikmat penciptaan, dan tanggung jawab atas wahyu. Pembaca tidak perlu mengambil satu potongan lalu menjadikannya alat untuk memperoleh keuntungan. Mengikuti alur bacaan menjaga makna tetap dekat dengan pesan surah dan memberi ruang bagi perubahan akhlak.</w:t>
      </w:r>
    </w:p>
    <w:p>
      <w:pPr>
        <w:jc w:val="both"/>
      </w:pPr>
      <w:r>
        <w:rPr>
          <w:b w:val="0"/>
          <w:i w:val="0"/>
        </w:rPr>
        <w:t>Susunan surah bergerak dari gambaran kiamat menuju kelompok manusia, balasan, dan tanda-tanda kekuasaan Allah. Bagian tentang penciptaan manusia dan kebutuhan sehari-hari mengajak pembaca menghubungkan keyakinan dengan pengalaman. Tanaman tumbuh, air tersedia, dan api memberi manfaat. Semua itu tampak dekat, namun manusia tidak menguasai seluruh sebab dan akibatnya.</w:t>
      </w:r>
    </w:p>
    <w:p>
      <w:pPr>
        <w:jc w:val="both"/>
      </w:pPr>
      <w:r>
        <w:rPr>
          <w:b w:val="0"/>
          <w:i w:val="0"/>
        </w:rPr>
        <w:t>Ayat-ayat yang menyebut golongan kanan, golongan kiri, dan orang-orang yang terdahulu menunjukkan bahwa pembagian manusia terkait keadaan akhirat. Pembaca tidak diajak memastikan nasib individu tertentu. Yang dituntut ialah memperbaiki iman, amal, dan hubungan dengan sesama. Penjelasan yang melampaui teks sebaiknya diserahkan kepada tafsir yang dapat dirujuk.</w:t>
      </w:r>
    </w:p>
    <w:p>
      <w:pPr>
        <w:jc w:val="both"/>
      </w:pPr>
      <w:r>
        <w:rPr>
          <w:b w:val="0"/>
          <w:i w:val="0"/>
        </w:rPr>
        <w:t>Pada bagian akhir, surah menyentuh saat kematian dan menegaskan kembali kebenaran wahyu. Dengan demikian, struktur surah mengikat kehidupan kini pada perjumpaan kelak. Rezeki yang diterima bukan benda netral tanpa tanggung jawab. Ia dapat disyukuri, digunakan dengan benar, dan menjadi pengingat bahwa hidup memiliki tujuan.</w:t>
      </w:r>
    </w:p>
    <w:p>
      <w:pPr>
        <w:jc w:val="both"/>
      </w:pPr>
      <w:r>
        <w:rPr>
          <w:b w:val="0"/>
          <w:i w:val="0"/>
        </w:rPr>
        <w:t>Bagi pembaca yang mencari ketenangan, susunan ini memberi ruang untuk merenung tanpa menuntut efek instan. Kita dapat membaca sedikit demi sedikit, memahami hubungan antartema, dan mengakui bagian yang belum dipahami. Sikap demikian lebih aman daripada menetapkan khasiat khusus dari pengulangan bacaan tanpa dalil yang jelas.</w:t>
      </w:r>
    </w:p>
    <w:p>
      <w:pPr>
        <w:jc w:val="both"/>
      </w:pPr>
      <w:r>
        <w:rPr>
          <w:b/>
          <w:i w:val="0"/>
          <w:sz w:val="28"/>
        </w:rPr>
        <w:t>31.2 Tiga Golongan Manusia pada Hari Kiamat</w:t>
      </w:r>
    </w:p>
    <w:p>
      <w:pPr>
        <w:jc w:val="both"/>
      </w:pPr>
      <w:r>
        <w:rPr>
          <w:b w:val="0"/>
          <w:i w:val="0"/>
        </w:rPr>
        <w:t>Ketiga sebutan itu mengingatkan bahwa manusia tidak memiliki satu keadaan akhir yang seragam. Ayat-ayat menggambarkan perbedaan balasan dan kedekatan, tetapi tidak memberi pembaca mandat untuk membagi masyarakat menjadi kelompok yang sudah pasti selamat atau celaka. Pengetahuan tentang akhir seseorang bukan milik kita. Yang tersedia bagi manusia ialah memperbaiki pilihan dan berharap kepada rahmat Allah.</w:t>
      </w:r>
    </w:p>
    <w:p>
      <w:pPr>
        <w:jc w:val="both"/>
      </w:pPr>
      <w:r>
        <w:rPr>
          <w:b w:val="0"/>
          <w:i w:val="0"/>
        </w:rPr>
        <w:t>Gambaran golongan terdahulu dapat mendorong kesungguhan tanpa melahirkan rasa bangga. Seseorang yang beramal baik tetap membutuhkan pertolongan Allah dan tidak selayaknya memandang dirinya lebih tinggi. Begitu pula gambaran golongan kanan mengundang harapan, bukan klaim bahwa identitas tertentu otomatis menjamin kedudukan. Amal saleh dilakukan sebagai ketaatan, bukan sebagai alat menghakimi orang lain.</w:t>
      </w:r>
    </w:p>
    <w:p>
      <w:pPr>
        <w:jc w:val="both"/>
      </w:pPr>
      <w:r>
        <w:rPr>
          <w:b w:val="0"/>
          <w:i w:val="0"/>
        </w:rPr>
        <w:t>Dalam urusan rezeki, pembagian ini menolak ukuran yang sempit. Orang yang memiliki banyak harta tidak otomatis lebih mulia, dan orang yang hidup sederhana tidak otomatis gagal. Harta dapat menjadi sarana kebaikan bila diperoleh dan digunakan dengan tanggung jawab. Sebaliknya, kelapangan dapat menguji apakah seseorang bersyukur dan menjaga hak orang lain.</w:t>
      </w:r>
    </w:p>
    <w:p>
      <w:pPr>
        <w:jc w:val="both"/>
      </w:pPr>
      <w:r>
        <w:rPr>
          <w:b w:val="0"/>
          <w:i w:val="0"/>
        </w:rPr>
        <w:t>Pembaca juga perlu berhati-hati saat mengutip deskripsi kenikmatan akhirat. Bahasa wahyu memiliki kedalaman yang tidak seluruhnya dapat dipindahkan ke gambaran duniawi. Mengubahnya menjadi iklan amalan atau janji pendapatan justru menjauhkan pembaca dari tujuan ayat. Renungan yang lebih tepat ialah bertanya tentang amal yang perlu diperbaiki dan hak yang masih harus ditunaikan.</w:t>
      </w:r>
    </w:p>
    <w:p>
      <w:pPr>
        <w:jc w:val="both"/>
      </w:pPr>
      <w:r>
        <w:rPr>
          <w:b w:val="0"/>
          <w:i w:val="0"/>
        </w:rPr>
        <w:t>Orang-orang yang terdahulu digambarkan memiliki kedekatan dan kemuliaan di sisi Allah. Ayat-ayat tidak memberi ruang bagi seseorang untuk memastikan dirinya termasuk kelompok tersebut hanya karena identitas atau pengakuan. Harapan harus berjalan bersama kerendahan hati dan amal, sedangkan keputusan akhir berada pada Allah.</w:t>
      </w:r>
    </w:p>
    <w:p>
      <w:pPr>
        <w:jc w:val="both"/>
      </w:pPr>
      <w:r>
        <w:rPr>
          <w:b w:val="0"/>
          <w:i w:val="0"/>
        </w:rPr>
        <w:t>Golongan kanan mendapat gambaran kenikmatan dan keselamatan. Sebutan itu tidak boleh dipakai sebagai label untuk merendahkan orang lain. Tujuannya ialah mendorong pembaca mencari jalan kebaikan. Tafsir rinci atas ayat-ayat balasan perlu merujuk penjelasan ulama, terutama saat membahas perkara gaib.</w:t>
      </w:r>
    </w:p>
    <w:p>
      <w:pPr>
        <w:jc w:val="both"/>
      </w:pPr>
      <w:r>
        <w:rPr>
          <w:b w:val="0"/>
          <w:i w:val="0"/>
        </w:rPr>
        <w:t>Golongan kiri menerima peringatan keras tentang akibat kekufuran dan pembangkangan. Peringatan tersebut mengajak manusia mengoreksi diri, bukan menghakimi kesulitan hidup orang lain. Kemiskinan, sakit, atau kegagalan usaha bukan bukti seseorang termasuk golongan yang tercela. Hubungan keadaan ekonomi dengan nilai akhirat tidak dapat disederhanakan seperti itu.</w:t>
      </w:r>
    </w:p>
    <w:p>
      <w:pPr>
        <w:jc w:val="both"/>
      </w:pPr>
      <w:r>
        <w:rPr>
          <w:b w:val="0"/>
          <w:i w:val="0"/>
        </w:rPr>
        <w:t>Ayat-ayat surah menggambarkan balasan dengan bahasa yang menggugah. Ketika membaca deskripsi tersebut, pembaca dapat berdoa dan berusaha memperbaiki amal. Namun, kita tidak patut mengubah gambaran akhirat menjadi janji dagang yang mengaitkan satu bacaan tertentu dengan kenaikan pendapatan.</w:t>
      </w:r>
    </w:p>
    <w:p>
      <w:pPr>
        <w:jc w:val="both"/>
      </w:pPr>
      <w:r>
        <w:rPr>
          <w:b/>
          <w:i w:val="0"/>
          <w:sz w:val="28"/>
        </w:rPr>
        <w:t>31.3 Hadits Ibnu Mas'ud: Lafaz, Jalur Periwayatan, dan Penilaian Para Ahli Hadits</w:t>
      </w:r>
    </w:p>
    <w:p>
      <w:pPr>
        <w:jc w:val="both"/>
      </w:pPr>
      <w:r>
        <w:rPr>
          <w:b w:val="0"/>
          <w:i w:val="0"/>
        </w:rPr>
        <w:t>Perbedaan antara lafaz yang beredar dan lafaz sumber merupakan alasan untuk tidak mengutip dari ingatan semata. Sebuah pesan dapat memendekkan kalimat, mengubah susunan, atau menghilangkan keterangan tentang siapa yang menyampaikan. Perubahan kecil dapat menggeser kesan pembaca, khususnya ketika riwayat dipakai untuk menyatakan hubungan antara bacaan dan keadaan ekonomi. Memeriksa redaksi membantu mencegah kekeliruan itu.</w:t>
      </w:r>
    </w:p>
    <w:p>
      <w:pPr>
        <w:jc w:val="both"/>
      </w:pPr>
      <w:r>
        <w:rPr>
          <w:b w:val="0"/>
          <w:i w:val="0"/>
        </w:rPr>
        <w:t>Penting pula membedakan penilaian terhadap satu jalur dari penilaian keseluruhan riwayat. Ada peneliti yang menilai jalur tertentu lemah, sementara pembahasan jalur lain atau penguatnya memerlukan telaah tersendiri. Tanpa menyebut lingkup penilaian, satu kata seperti “lemah” dapat dipahami secara terlalu luas. Karena bahan rinci belum tersedia di sini, pembahasan tetap pada batas yang dapat dipertanggungjawabkan.</w:t>
      </w:r>
    </w:p>
    <w:p>
      <w:pPr>
        <w:jc w:val="both"/>
      </w:pPr>
      <w:r>
        <w:rPr>
          <w:b w:val="0"/>
          <w:i w:val="0"/>
        </w:rPr>
        <w:t>Sikap tersebut bukan penangguhan ibadah. Al-Qur'an tetap dibaca, dan pembaca tetap dapat memohon kebaikan melalui doa yang baik. Yang ditahan hanyalah penetapan atribusi dan khasiat khusus sampai bukti diperiksa. Pembedaan ini meringankan kebingungan: seseorang tidak perlu memilih antara mencintai surah dan bersikap teliti terhadap kabar yang dinisbatkan kepadanya.</w:t>
      </w:r>
    </w:p>
    <w:p>
      <w:pPr>
        <w:jc w:val="both"/>
      </w:pPr>
      <w:r>
        <w:rPr>
          <w:b w:val="0"/>
          <w:i w:val="0"/>
        </w:rPr>
        <w:t>Saat menjelaskan kepada keluarga, tekankan bahwa memeriksa sumber menjaga kehormatan Nabi ﷺ. Sampaikan dengan tenang agar kebiasaan mencari rujukan tumbuh tanpa mempermalukan siapa pun.</w:t>
      </w:r>
    </w:p>
    <w:p>
      <w:pPr>
        <w:jc w:val="both"/>
      </w:pPr>
      <w:r>
        <w:rPr>
          <w:b w:val="0"/>
          <w:i w:val="0"/>
        </w:rPr>
        <w:t>Riwayat yang sering dibicarakan tentang Surah Al-Waqi'ah dinisbatkan kepada Abdullah bin Mas'ud. Isi yang populer menghubungkan pembacaan surah dengan keadaan tidak ditimpa kemiskinan. Karena klaim ini menyangkut keutamaan khusus, kehati-hatian diperlukan sebelum menyampaikannya sebagai sabda Nabi ﷺ.</w:t>
      </w:r>
    </w:p>
    <w:p>
      <w:pPr>
        <w:jc w:val="both"/>
      </w:pPr>
      <w:r>
        <w:rPr>
          <w:b w:val="0"/>
          <w:i w:val="0"/>
        </w:rPr>
        <w:t>Takhrij yang ditelaah pada jawaban IslamQA no. 320774 mencatat riwayat ini dalam beberapa sumber, termasuk Shu'ab al-Iman karya al-Bayhaqi, dan memaparkan perbedaan nama perawi serta bentuk sanad. Telaah itu mengutip penilaian Ahmad bahwa riwayatnya munkar, penjelasan al-Daraqutni dan Ibn Hajar tentang keterputusan sanad, serta kesimpulan al-Zayla'i bahwa riwayat itu lemah. Rincian ini menunjukkan mengapa atribusi perlu disertai rujukan, bukan hanya nama sahabat.</w:t>
      </w:r>
    </w:p>
    <w:p>
      <w:pPr>
        <w:jc w:val="both"/>
      </w:pPr>
      <w:r>
        <w:rPr>
          <w:b w:val="0"/>
          <w:i w:val="0"/>
        </w:rPr>
        <w:t>Untuk bab ini, kesimpulan yang dapat disampaikan secara bertanggung jawab ialah: sumber takhrij yang diperiksa menilai riwayat tersebut lemah; nomor berbeda menurut cetakan dan belum ditetapkan tanpa melihat edisi kitab. Status [DERAJAT-CEK] dipertahankan sampai rujukan primer dicocokkan, bukan karena penilaian daring tidak ditemukan.</w:t>
      </w:r>
    </w:p>
    <w:p>
      <w:pPr>
        <w:jc w:val="both"/>
      </w:pPr>
      <w:r>
        <w:rPr>
          <w:b w:val="0"/>
          <w:i w:val="0"/>
        </w:rPr>
        <w:t>Pembaca dapat mengambil sikap yang seimbang. Jangan menyebarkan riwayat sebagai janji Nabi yang pasti sebelum penelusuran selesai. Pada saat yang sama, tidak perlu mencela orang yang membacanya sebagai tilawah. Keutamaan umum membaca Al-Qur'an tetap ada, terpisah dari klaim khusus yang sedang diteliti.</w:t>
      </w:r>
    </w:p>
    <w:p>
      <w:pPr>
        <w:jc w:val="both"/>
      </w:pPr>
      <w:r>
        <w:rPr>
          <w:b w:val="0"/>
          <w:i w:val="0"/>
        </w:rPr>
        <w:t>Bila Anda menemukan kutipan tersebut di media sosial, periksa sumber primer atau karya takhrij yang menjelaskan jalurnya. Tanyakan siapa yang menilai, apa alasan penilaiannya, dan apakah redaksi yang dibagikan sesuai sumber. Sikap teliti merupakan bagian dari amanah ilmu, bukan usaha mempersulit ibadah.</w:t>
      </w:r>
    </w:p>
    <w:p>
      <w:pPr>
        <w:jc w:val="both"/>
      </w:pPr>
      <w:r>
        <w:rPr>
          <w:b/>
          <w:i w:val="0"/>
          <w:sz w:val="28"/>
        </w:rPr>
        <w:t>31.4 Hadits Dhaif untuk Keutamaan Amal: Syarat dari Ulama dan Sikap Kita</w:t>
      </w:r>
    </w:p>
    <w:p>
      <w:pPr>
        <w:jc w:val="both"/>
      </w:pPr>
      <w:r>
        <w:rPr>
          <w:b w:val="0"/>
          <w:i w:val="0"/>
        </w:rPr>
        <w:t>Istilah dhaif menjelaskan penilaian atas riwayat menurut kaidah ilmu hadis, bukan penilaian atas niat orang yang menyampaikannya. Seseorang mungkin membagikan pesan karena percaya kepada keluarga atau guru. Tugas pembaca ialah menilai bukti dengan adil, sambil menjaga hubungan dan menghindari tuduhan yang tidak berdasar. Ketelitian ilmiah dan kesantunan dapat berjalan beriringan.</w:t>
      </w:r>
    </w:p>
    <w:p>
      <w:pPr>
        <w:jc w:val="both"/>
      </w:pPr>
      <w:r>
        <w:rPr>
          <w:b w:val="0"/>
          <w:i w:val="0"/>
        </w:rPr>
        <w:t>Pembahasan fadha'il al-a'mal memiliki sejarah panjang dalam karya para ulama. Sebagian menerima penggunaan riwayat lemah dengan batas tertentu, sedangkan ulama lain menekankan persyaratan dan kehati-hatian yang berbeda. Perbedaan tersebut tidak dapat diringkas menjadi izin terbuka untuk menetapkan bacaan, jumlah, waktu, dan pahala tertentu. Setiap penerapan perlu memperhatikan isi riwayat serta dasar umum amalnya.</w:t>
      </w:r>
    </w:p>
    <w:p>
      <w:pPr>
        <w:jc w:val="both"/>
      </w:pPr>
      <w:r>
        <w:rPr>
          <w:b w:val="0"/>
          <w:i w:val="0"/>
        </w:rPr>
        <w:t>Salah satu batas penting ialah tidak memastikan bahwa sebuah kabar benar-benar sabda Nabi ﷺ bila statusnya belum jelas. Ada perbedaan antara melakukan perbuatan baik yang memiliki dasar umum dan menisbatkan rincian tertentu kepada syariat. Membaca Al-Qur'an dianjurkan secara luas. Menetapkan bahwa surah tertentu dibaca pada waktu tertentu untuk hasil ekonomi tertentu merupakan klaim yang lebih khusus dan membutuhkan bukti.</w:t>
      </w:r>
    </w:p>
    <w:p>
      <w:pPr>
        <w:jc w:val="both"/>
      </w:pPr>
      <w:r>
        <w:rPr>
          <w:b w:val="0"/>
          <w:i w:val="0"/>
        </w:rPr>
        <w:t>Pembaca yang bukan ahli dapat mengambil jalan berhati-hati tanpa mengeluarkan fatwa. Ia dapat berkata, “Saya belum menemukan verifikasi yang cukup untuk menyebut keutamaan khusus ini.” Kalimat itu tidak menyatakan bahwa semua ulama sepakat atau bahwa riwayat pasti tidak dapat diterima. Ia hanya jujur tentang batas pengetahuan pembicara.</w:t>
      </w:r>
    </w:p>
    <w:p>
      <w:pPr>
        <w:jc w:val="both"/>
      </w:pPr>
      <w:r>
        <w:rPr>
          <w:b w:val="0"/>
          <w:i w:val="0"/>
        </w:rPr>
        <w:t>Ketika berdiskusi, tanyakan apa sumbernya dan bagaimana ulama menilainya. Bila lawan bicara memiliki rujukan, periksa bersama dengan tenang. Jika belum tersedia, tunda penyebaran klaim. Perbedaan pendapat dapat dibahas tanpa mengubah ruang keluarga menjadi pengadilan atas ketulusan seseorang.</w:t>
      </w:r>
    </w:p>
    <w:p>
      <w:pPr>
        <w:jc w:val="both"/>
      </w:pPr>
      <w:r>
        <w:rPr>
          <w:b w:val="0"/>
          <w:i w:val="0"/>
        </w:rPr>
        <w:t>Kelonggaran yang disebut sebagian ulama tidak boleh dipakai untuk menjual kepastian. Riwayat lemah yang dipakai dalam motivasi tetap tidak berubah menjadi hadis sahih. Pembicara perlu menyampaikan status sesuai pengetahuan dan tidak menyembunyikan kelemahan yang telah diketahui. Harapan kepada Allah dapat disampaikan melalui doa, sementara kabar tentang pahala atau manfaat tertentu tetap memerlukan kehati-hatian.</w:t>
      </w:r>
    </w:p>
    <w:p>
      <w:pPr>
        <w:jc w:val="both"/>
      </w:pPr>
      <w:r>
        <w:rPr>
          <w:b w:val="0"/>
          <w:i w:val="0"/>
        </w:rPr>
        <w:t>Di sisi lain, kehati-hatian bukan alasan untuk melarang tilawah yang tidak memiliki penetapan khusus. Seseorang boleh memiliki jadwal membaca demi disiplin pribadi. Batasnya ialah tidak menganggap jadwal itu ketentuan agama bagi semua orang atau sumber hasil yang terikat secara pasti. Penjelasan ini menjaga ruang ibadah sekaligus menghindari penambahan yang tidak memiliki dasar jelas.</w:t>
      </w:r>
    </w:p>
    <w:p>
      <w:pPr>
        <w:jc w:val="both"/>
      </w:pPr>
      <w:r>
        <w:rPr>
          <w:b w:val="0"/>
          <w:i w:val="0"/>
        </w:rPr>
        <w:t>Adab dalam khilaf tampak dari cara menyebut pendapat. Sebutkan bahwa ada perbedaan, hindari menyederhanakan pandangan ulama, dan jangan mengutip nama tanpa sumber. Bila keputusan praktis berdampak pada kewajiban seseorang, arahkan pertanyaan kepada ahli ilmu yang memahami konteks. Bab ini memberi rambu literasi, bukan menggantikan konsultasi fikih.</w:t>
      </w:r>
    </w:p>
    <w:p>
      <w:pPr>
        <w:jc w:val="both"/>
      </w:pPr>
      <w:r>
        <w:rPr>
          <w:b w:val="0"/>
          <w:i w:val="0"/>
        </w:rPr>
        <w:t>Ada pula pendekatan yang lebih ketat atau yang meminta dukungan dalil sahih bagi amalan yang ditetapkan. Perbedaan itu perlu disampaikan dengan adab dan sumber, bukan dipakai untuk memenangkan perdebatan. Untuk menetapkan hukum suatu praktik, rujuk ulama yang memahami hadis, fikih, serta konteks pertanyaan.</w:t>
      </w:r>
    </w:p>
    <w:p>
      <w:pPr>
        <w:jc w:val="both"/>
      </w:pPr>
      <w:r>
        <w:rPr>
          <w:b w:val="0"/>
          <w:i w:val="0"/>
        </w:rPr>
        <w:t>Dalam kasus klaim Surah Al-Waqi'ah, persoalannya bukan sekadar memilih label. Pembaca harus membedakan bacaan Al-Qur'an yang jelas dianjurkan dari janji khusus berupa bebas miskin. Yang pertama tidak bergantung pada riwayat tersebut. Yang kedua memerlukan kehati-hatian dan tidak layak dinyatakan pasti berdasarkan sumber yang belum diperiksa.</w:t>
      </w:r>
    </w:p>
    <w:p>
      <w:pPr>
        <w:jc w:val="both"/>
      </w:pPr>
      <w:r>
        <w:rPr>
          <w:b w:val="0"/>
          <w:i w:val="0"/>
        </w:rPr>
        <w:t>Jika seseorang membaca surah itu karena mencintai Al-Qur'an, tidak perlu memutus kebiasaan baiknya. Ia dapat menjaga niat tilawah, tadabbur, dan doa kepada Allah. Namun, ia tidak seharusnya meyakini bahwa jumlah atau waktu tertentu menjadi ketentuan Nabi bila dalilnya belum terkonfirmasi.</w:t>
      </w:r>
    </w:p>
    <w:p>
      <w:pPr>
        <w:jc w:val="both"/>
      </w:pPr>
      <w:r>
        <w:rPr>
          <w:b w:val="0"/>
          <w:i w:val="0"/>
        </w:rPr>
        <w:t>Sikap ilmiah dapat diringkas dalam tiga langkah: kenali batas sumber, hindari kepastian yang belum terbukti, dan teruskan amal yang memiliki dasar umum tanpa atribut tambahan. Langkah ini tidak menghapus khilaf ulama. Ia membantu pembaca tidak mengubah wilayah yang diteliti menjadi janji tentang hasil hidup.</w:t>
      </w:r>
    </w:p>
    <w:p>
      <w:pPr>
        <w:jc w:val="both"/>
      </w:pPr>
      <w:r>
        <w:rPr>
          <w:b/>
          <w:i w:val="0"/>
          <w:sz w:val="28"/>
        </w:rPr>
        <w:t>31.5 Surah-Surah dengan Keutamaan yang Lebih Kuat Sanadnya</w:t>
      </w:r>
    </w:p>
    <w:p>
      <w:pPr>
        <w:jc w:val="both"/>
      </w:pPr>
      <w:r>
        <w:rPr>
          <w:b w:val="0"/>
          <w:i w:val="0"/>
        </w:rPr>
        <w:t>Mempelajari contoh riwayat yang lebih kuat berguna untuk melihat bagaimana umat menjaga transmisi keutamaan. Namun, perbandingan tidak boleh dibuat dengan ingatan samar. Sumber, redaksi, dan penilaian perlu diperiksa agar pembaca tidak memindahkan hukum satu riwayat kepada riwayat lain. Setiap kabar memiliki jalur dan konteks pembahasannya sendiri.</w:t>
      </w:r>
    </w:p>
    <w:p>
      <w:pPr>
        <w:jc w:val="both"/>
      </w:pPr>
      <w:r>
        <w:rPr>
          <w:b w:val="0"/>
          <w:i w:val="0"/>
        </w:rPr>
        <w:t>Ketika sebuah riwayat menyebut pahala atau perlindungan, maknanya harus dibatasi oleh apa yang benar-benar dinyatakan. Pembaca tidak patut mengubah keutamaan ukhrawi menjadi janji peningkatan pendapatan. Ia juga tidak seharusnya menganggap orang yang tidak merasakan efek tertentu telah gagal beribadah. Ibadah bukan transaksi yang dapat ditagih sesuai kehendak manusia.</w:t>
      </w:r>
    </w:p>
    <w:p>
      <w:pPr>
        <w:jc w:val="both"/>
      </w:pPr>
      <w:r>
        <w:rPr>
          <w:b w:val="0"/>
          <w:i w:val="0"/>
        </w:rPr>
        <w:t>Seluruh Al-Qur'an tetap layak dibaca, bukan hanya ayat yang memiliki riwayat keutamaan tertentu. Ada pembaca yang lebih mudah memulai dari bacaan yang telah akrab, lalu memperluas tilawah dan pemahaman. Cara itu dapat membantu konsistensi, selama tidak merendahkan surah lain atau mengklaim manfaat yang tidak disebut sumber.</w:t>
      </w:r>
    </w:p>
    <w:p>
      <w:pPr>
        <w:jc w:val="both"/>
      </w:pPr>
      <w:r>
        <w:rPr>
          <w:b w:val="0"/>
          <w:i w:val="0"/>
        </w:rPr>
        <w:t>Dalam belajar, catat perbedaan antara teks ayat, penjelasan tafsir, dan hadis tentang keutamaan. Ketiganya berhubungan, tetapi tidak sama. Memisahkan kategori membuat pembaca mampu menerangkan mana yang pasti sebagai ayat dan mana yang masih memerlukan penilaian periwayatan. Kejelasan ini juga memudahkan guru menjawab pertanyaan tanpa membuat klaim baru.</w:t>
      </w:r>
    </w:p>
    <w:p>
      <w:pPr>
        <w:jc w:val="both"/>
      </w:pPr>
      <w:r>
        <w:rPr>
          <w:b w:val="0"/>
          <w:i w:val="0"/>
        </w:rPr>
        <w:t>Ada surah atau ayat yang keutamaannya disebut dalam riwayat dengan jalur yang dinilai kuat oleh para ahli. Menyebut contoh memerlukan ketelitian terhadap redaksi, konteks, dan derajat hadis. Bab ini tidak menyusun daftar takhrij terperinci, sebab bahan rujukan khusus untuk itu belum dicantumkan di sini.</w:t>
      </w:r>
    </w:p>
    <w:p>
      <w:pPr>
        <w:jc w:val="both"/>
      </w:pPr>
      <w:r>
        <w:rPr>
          <w:b w:val="0"/>
          <w:i w:val="0"/>
        </w:rPr>
        <w:t>Prinsip yang berguna ialah membandingkan kualitas bukti, bukan membandingkan nilai surah seolah-olah wahyu memiliki peringkat untuk kepentingan transaksi. Keutamaan yang dinukil memiliki bentuk beragam. Ada yang berbicara tentang perlindungan, pahala, atau kedudukan tertentu. Klaim setiap riwayat harus dibaca sesuai teks dan penilaiannya.</w:t>
      </w:r>
    </w:p>
    <w:p>
      <w:pPr>
        <w:jc w:val="both"/>
      </w:pPr>
      <w:r>
        <w:rPr>
          <w:b w:val="0"/>
          <w:i w:val="0"/>
        </w:rPr>
        <w:t>Pembaca dapat memprioritaskan amalan yang jelas dalilnya sambil tetap membaca seluruh Al-Qur'an. Tidak perlu menjadikan bacaan sebagai kompetisi. Setiap surah mengandung petunjuk yang patut dipelajari. Keutamaan khusus memberi motivasi, sedangkan tadabbur membantu wahyu membentuk akhlak dan keputusan.</w:t>
      </w:r>
    </w:p>
    <w:p>
      <w:pPr>
        <w:jc w:val="both"/>
      </w:pPr>
      <w:r>
        <w:rPr>
          <w:b/>
          <w:i w:val="0"/>
          <w:sz w:val="28"/>
        </w:rPr>
        <w:t>31.6 Renungan Rezeki dari Ayat Air, Tanaman, dan Api (63–74)</w:t>
      </w:r>
    </w:p>
    <w:p>
      <w:pPr>
        <w:jc w:val="both"/>
      </w:pPr>
      <w:r>
        <w:rPr>
          <w:b w:val="0"/>
          <w:i w:val="0"/>
        </w:rPr>
        <w:t>Api dan energi mengingatkan bahwa manfaat sering datang bersama tanggung jawab. Bahan bakar, listrik, dan panas membantu memasak, bekerja, serta melindungi diri. Penggunaan yang ceroboh dapat menimbulkan bahaya bagi keluarga dan lingkungan. Renungan atas ayat dapat mengantar seseorang memeriksa kebiasaan aman, menghemat sumber daya, dan mempertimbangkan dampak keputusan sehari-hari.</w:t>
      </w:r>
    </w:p>
    <w:p>
      <w:pPr>
        <w:jc w:val="both"/>
      </w:pPr>
      <w:r>
        <w:rPr>
          <w:b w:val="0"/>
          <w:i w:val="0"/>
        </w:rPr>
        <w:t>Rangkaian contoh ini juga menahan manusia dari kesombongan atas hasil. Keahlian dan teknologi memiliki nilai, tetapi tidak memberi kuasa mutlak atas alam. Mengakui karunia tidak menghapus peran ilmuwan, petani, pekerja, dan pengelola. Justru penghargaan kepada mereka dapat menjadi bagian dari syukur, sebab manfaat sampai kepada masyarakat melalui kerja banyak orang.</w:t>
      </w:r>
    </w:p>
    <w:p>
      <w:pPr>
        <w:jc w:val="both"/>
      </w:pPr>
      <w:r>
        <w:rPr>
          <w:b w:val="0"/>
          <w:i w:val="0"/>
        </w:rPr>
        <w:t>Tadabbur yang baik tidak berhenti pada rasa takjub. Ia menuntun kepada keputusan yang dapat diamati: memperbaiki kebocoran air, mengurangi pemborosan pangan, menjaga keselamatan saat memakai api, atau berbagi hasil sesuai kemampuan. Pilih tindakan yang sesuai keadaan, bukan untuk memamerkan kesalehan. Kebiasaan sederhana yang konsisten sering lebih bermakna daripada janji besar yang tidak dijalankan.</w:t>
      </w:r>
    </w:p>
    <w:p>
      <w:pPr>
        <w:jc w:val="both"/>
      </w:pPr>
      <w:r>
        <w:rPr>
          <w:b w:val="0"/>
          <w:i w:val="0"/>
        </w:rPr>
        <w:t>Ayat 63-67 mengajak manusia melihat kembali tanaman yang mereka usahakan. Manusia mengolah tanah dan menabur benih, tetapi pertumbuhan dan hasil akhirnya tidak sepenuhnya berada dalam kendali. Ayat tidak meniadakan kerja petani. Ia menempatkan usaha dalam kesadaran bahwa kemampuan manusia terbatas dan kehidupan bergantung pada karunia Allah.</w:t>
      </w:r>
    </w:p>
    <w:p>
      <w:pPr>
        <w:jc w:val="both"/>
      </w:pPr>
      <w:r>
        <w:rPr>
          <w:b w:val="0"/>
          <w:i w:val="0"/>
        </w:rPr>
        <w:t>Ayat 68-70 mengalihkan perhatian kepada air minum. Air sering hadir sebagai sesuatu yang dianggap biasa, padahal kehidupan bergantung padanya. Manusia dapat mengelola sumber air dan membangun saluran, namun tidak menciptakan seluruh sistem hujan dan siklus alam. Rasa syukur dapat tampak melalui pemakaian yang bertanggung jawab.</w:t>
      </w:r>
    </w:p>
    <w:p>
      <w:pPr>
        <w:jc w:val="both"/>
      </w:pPr>
      <w:r>
        <w:rPr>
          <w:b w:val="0"/>
          <w:i w:val="0"/>
        </w:rPr>
        <w:t>Rangkaian pertanyaan dalam ayat-ayat ini menggeser rasa memiliki menjadi kesadaran amanah. Tanah, air, dan energi mendukung kehidupan, namun pemanfaatannya seharusnya tidak merusak hak orang lain. Rezeki bukan alasan untuk boros. Ia juga bukan tolok ukur tunggal apakah seseorang dicintai atau tidak.</w:t>
      </w:r>
    </w:p>
    <w:p>
      <w:pPr>
        <w:jc w:val="both"/>
      </w:pPr>
      <w:r>
        <w:rPr>
          <w:b w:val="0"/>
          <w:i w:val="0"/>
        </w:rPr>
        <w:t>Ayat 74 menutup bagian ini dengan perintah bertasbih kepada Tuhan Yang Mahaagung. Respons atas nikmat bukan sekadar rasa kagum, melainkan pengakuan bahwa sumber kehidupan berada di luar kemampuan manusia. Tasbih dapat mendorong rendah hati, berbagi, dan mengelola hasil usaha secara adil.</w:t>
      </w:r>
    </w:p>
    <w:p>
      <w:pPr>
        <w:jc w:val="both"/>
      </w:pPr>
      <w:r>
        <w:rPr>
          <w:b w:val="0"/>
          <w:i w:val="0"/>
        </w:rPr>
        <w:t>Saat mengalami panen baik, seseorang dapat bersyukur dan memenuhi kewajiban sosialnya. Ketika panen gagal, ia dapat mencari bantuan dan melakukan perbaikan tanpa menyimpulkan bahwa dirinya ditolak Allah. Ayat-ayat ini tidak menjanjikan hasil usaha tertentu. Ia mengarahkan manusia agar tetap menyadari karunia dan tanggung jawab dalam keadaan yang berubah.</w:t>
      </w:r>
    </w:p>
    <w:p>
      <w:pPr>
        <w:jc w:val="both"/>
      </w:pPr>
      <w:r>
        <w:rPr>
          <w:b/>
          <w:i w:val="0"/>
          <w:sz w:val="28"/>
        </w:rPr>
        <w:t>31.7 Ayat 82: Menjadikan Rezeki sebagai Bentuk Pendustaan, Tafsir dan Pelajarannya</w:t>
      </w:r>
    </w:p>
    <w:p>
      <w:pPr>
        <w:jc w:val="both"/>
      </w:pPr>
      <w:r>
        <w:rPr>
          <w:b w:val="0"/>
          <w:i w:val="0"/>
        </w:rPr>
        <w:t>Kata rezeki dalam ayat ini perlu dipahami melalui konteks dan penjelasan tafsir. Terjemahan yang tersedia memberi gambaran umum, tetapi tidak selalu menampilkan seluruh nuansa bahasa Arab. Pembaca dapat membandingkan beberapa tafsir tepercaya dan memperhatikan bagaimana mufasir menghubungkan ayat dengan bagian sebelumnya. Perbedaan penjelasan tidak sepatutnya ditutup dengan klaim tunggal tanpa rujukan.</w:t>
      </w:r>
    </w:p>
    <w:p>
      <w:pPr>
        <w:jc w:val="both"/>
      </w:pPr>
      <w:r>
        <w:rPr>
          <w:b w:val="0"/>
          <w:i w:val="0"/>
        </w:rPr>
        <w:t>Sikap manusia terhadap nikmat dapat muncul dalam bentuk pengakuan atau penolakan. Seseorang mungkin menikmati hasil, tetapi menutup mata terhadap pihak yang membantu dan kewajiban yang menyertainya. Ayat mengundang pemeriksaan batin: apakah keberhasilan membuat kita lebih bersyukur, atau justru merasa bahwa semua berasal dari kecakapan diri? Pertanyaan ini berlaku bagi orang berkecukupan maupun orang yang sedang berjuang.</w:t>
      </w:r>
    </w:p>
    <w:p>
      <w:pPr>
        <w:jc w:val="both"/>
      </w:pPr>
      <w:r>
        <w:rPr>
          <w:b w:val="0"/>
          <w:i w:val="0"/>
        </w:rPr>
        <w:t>Mengakui Allah sebagai pemberi nikmat tidak berarti menghapus sebab-sebab yang tampak. Pendidikan, kerja, kerja sama, dan kebijakan yang baik dapat menjadi jalan bagi hasil. Mengabaikan sebab nyata berisiko membuat orang mengambil keputusan buruk atau menyalahkan pihak yang rentan. Syukur menghubungkan pengakuan kepada Allah dengan pemenuhan tanggung jawab di dunia.</w:t>
      </w:r>
    </w:p>
    <w:p>
      <w:pPr>
        <w:jc w:val="both"/>
      </w:pPr>
      <w:r>
        <w:rPr>
          <w:b w:val="0"/>
          <w:i w:val="0"/>
        </w:rPr>
        <w:t>Ayat ini juga relevan ketika menerima kabar agama. Manusia dapat menjadikan nikmat sebagai kesempatan untuk jujur, termasuk jujur tentang apa yang diketahui dan belum diketahui. Menyebarkan keutamaan yang belum diperiksa demi menghibur orang lain mungkin terasa baik, tetapi informasi agama perlu dijaga. Harapan dapat diberikan tanpa mengatasnamakan Nabi ﷺ secara tergesa-gesa.</w:t>
      </w:r>
    </w:p>
    <w:p>
      <w:pPr>
        <w:jc w:val="both"/>
      </w:pPr>
      <w:r>
        <w:rPr>
          <w:b w:val="0"/>
          <w:i w:val="0"/>
        </w:rPr>
        <w:t>Dalam pekerjaan, syukur dapat terlihat pada ketepatan janji dan perlakuan adil kepada rekan. Dalam keluarga, ia mungkin tampak pada kesediaan mengelola kebutuhan bersama. Dalam masyarakat, ia dapat mendorong kepedulian kepada orang yang kehilangan sumber penghasilan. Contoh tersebut bukan daftar wajib yang sama bagi setiap orang. Bentuk tanggung jawab mengikuti kemampuan dan hak yang harus ditunaikan.</w:t>
      </w:r>
    </w:p>
    <w:p>
      <w:pPr>
        <w:jc w:val="both"/>
      </w:pPr>
      <w:r>
        <w:rPr>
          <w:b w:val="0"/>
          <w:i w:val="0"/>
        </w:rPr>
        <w:t>Kita juga perlu menahan diri dari memakai ayat untuk menilai keadaan orang lain. Orang yang sedang mengalami kekurangan tidak layak dituduh kurang bersyukur. Banyak keadaan berada di luar pengetahuan pengamat, termasuk beban keluarga dan hambatan struktural. Nasihat yang menguatkan seharusnya disertai perhatian pada kebutuhan nyata, bukan hanya tuntutan untuk menerima keadaan.</w:t>
      </w:r>
    </w:p>
    <w:p>
      <w:pPr>
        <w:jc w:val="both"/>
      </w:pPr>
      <w:r>
        <w:rPr>
          <w:b w:val="0"/>
          <w:i w:val="0"/>
        </w:rPr>
        <w:t>Ketika membaca terjemahan, tandai kata yang ingin dipahami lebih dalam. Periksa kamus atau tafsir yang bertanggung jawab, lalu catat batas kesimpulan yang dapat diambil. Kebiasaan ini mengajarkan bahwa keyakinan dan penelitian tidak saling meniadakan. Pembaca dapat menghayati pesan sambil mengakui bahwa rincian ilmu memerlukan orang yang memiliki keahlian.</w:t>
      </w:r>
    </w:p>
    <w:p>
      <w:pPr>
        <w:jc w:val="both"/>
      </w:pPr>
      <w:r>
        <w:rPr>
          <w:b w:val="0"/>
          <w:i w:val="0"/>
        </w:rPr>
        <w:t>Pelajaran utama bukan bahwa setiap nikmat harus dibalas dengan bentuk ibadah yang seragam. Yang ditekankan ialah pengakuan, ketaatan, dan penggunaan karunia secara bertanggung jawab. Membaca ayat 82 dapat menjadi awal evaluasi: apa yang saya terima, siapa yang ikut menghadirkan manfaat, dan kewajiban apa yang perlu saya tunaikan? Jawaban praktisnya bergantung pada keadaan, tetapi arah etiknya jelas.</w:t>
      </w:r>
    </w:p>
    <w:p>
      <w:pPr>
        <w:jc w:val="both"/>
      </w:pPr>
      <w:r>
        <w:rPr>
          <w:b w:val="0"/>
          <w:i w:val="0"/>
        </w:rPr>
        <w:t>Pelajaran praktisnya adalah menghindari dua sikap yang berlawanan. Pertama, mengklaim keberhasilan sepenuhnya hasil kemampuan diri. Kedua, menolak sebab-sebab nyata dan tanggung jawab manusia. Syukur mengakui karunia Allah sekaligus mendorong usaha, perencanaan, dan penggunaan nikmat secara baik.</w:t>
      </w:r>
    </w:p>
    <w:p>
      <w:pPr>
        <w:jc w:val="both"/>
      </w:pPr>
      <w:r>
        <w:rPr>
          <w:b w:val="0"/>
          <w:i w:val="0"/>
        </w:rPr>
        <w:t>Ayat ini juga mengingatkan bahwa lisan memiliki tanggung jawab. Mengulang klaim agama yang tidak diketahui sumbernya dapat menjadi bentuk kelalaian terhadap kebenaran. Kehati-hatian dalam menisbatkan hadis selaras dengan upaya untuk tidak mendustakan atau mengada-adakan atas nama agama.</w:t>
      </w:r>
    </w:p>
    <w:p>
      <w:pPr>
        <w:jc w:val="both"/>
      </w:pPr>
      <w:r>
        <w:rPr>
          <w:b w:val="0"/>
          <w:i w:val="0"/>
        </w:rPr>
        <w:t>Syukur tidak harus dinyatakan dengan kata-kata besar. Membayar upah secara layak, menjaga amanah, berbagi sesuai kemampuan, dan menghindari pemborosan merupakan tindakan yang dapat mencerminkan penghargaan terhadap rezeki. Bentuknya mengikuti keadaan dan kewajiban seseorang, bukan formula yang menjanjikan keuntungan tertentu.</w:t>
      </w:r>
    </w:p>
    <w:p>
      <w:pPr>
        <w:jc w:val="both"/>
      </w:pPr>
      <w:r>
        <w:rPr>
          <w:b w:val="0"/>
          <w:i w:val="0"/>
        </w:rPr>
        <w:t>Merenungi ayat 82 juga menolong kita bersikap lembut kepada orang lain. Kita tidak mengetahui seluruh keadaan batin seseorang. Nasihat tentang syukur perlu disampaikan tanpa menghakimi penderitaan atau menyalahkan orang yang kehilangan pekerjaan. Kepedulian dan dukungan nyata lebih dekat dengan adab daripada vonis yang tergesa-gesa.</w:t>
      </w:r>
    </w:p>
    <w:p>
      <w:pPr>
        <w:jc w:val="both"/>
      </w:pPr>
      <w:r>
        <w:rPr>
          <w:b/>
          <w:i w:val="0"/>
          <w:sz w:val="28"/>
        </w:rPr>
        <w:t>31.8 Sikap yang Adil: Boleh Dibaca, tetapi Bukan Jimat dan Bukan Jaminan</w:t>
      </w:r>
    </w:p>
    <w:p>
      <w:pPr>
        <w:jc w:val="both"/>
      </w:pPr>
      <w:r>
        <w:rPr>
          <w:b w:val="0"/>
          <w:i w:val="0"/>
        </w:rPr>
        <w:t>Perbedaan antara membaca dan menetapkan khasiat khusus perlu diterangkan tanpa meremehkan pengalaman keluarga. Kebiasaan membaca bersama bisa menumbuhkan kedekatan, disiplin, dan suasana belajar. Nilai itu nyata sebagai manfaat sosial dan pendidikan. Namun, pengalaman baik tersebut tidak dengan sendirinya membuktikan bahwa bacaan tertentu menjadi sebab gaib bagi perubahan harta.</w:t>
      </w:r>
    </w:p>
    <w:p>
      <w:pPr>
        <w:jc w:val="both"/>
      </w:pPr>
      <w:r>
        <w:rPr>
          <w:b w:val="0"/>
          <w:i w:val="0"/>
        </w:rPr>
        <w:t>Seseorang dapat memilih waktu tetap agar tilawah tidak terlupakan. Pilihan pribadi semacam itu berbeda dari mengajarkan bahwa waktu tersebut disyariatkan untuk semua orang. Jelaskan niatnya secara terbuka: jadwal membantu menjaga kebiasaan, bukan ketentuan yang dibebankan kepada orang lain. Pembedaan kecil ini menghindarkan keluarga dari pertengkaran tentang siapa yang lebih taat.</w:t>
      </w:r>
    </w:p>
    <w:p>
      <w:pPr>
        <w:jc w:val="both"/>
      </w:pPr>
      <w:r>
        <w:rPr>
          <w:b w:val="0"/>
          <w:i w:val="0"/>
        </w:rPr>
        <w:t>Istilah jimat kadang dipakai terlalu luas sehingga membuat orang merasa dituduh. Lebih baik menjelaskan keyakinan yang sedang dikritik: apakah seseorang menganggap bacaan sebagai ibadah dan doa kepada Allah, atau sebagai formula yang mengendalikan hasil dengan sendirinya? Memahami maksud pembicara terlebih dahulu membantu percakapan tetap adil. Penjelasan agama seharusnya mengoreksi gagasan, bukan menyerang pribadi.</w:t>
      </w:r>
    </w:p>
    <w:p>
      <w:pPr>
        <w:jc w:val="both"/>
      </w:pPr>
      <w:r>
        <w:rPr>
          <w:b w:val="0"/>
          <w:i w:val="0"/>
        </w:rPr>
        <w:t>Doa meminta kelapangan hidup tetap terbuka. Bersamaan dengannya, seseorang dapat membuat anggaran, meningkatkan keterampilan, mencari bantuan, dan menunaikan kewajiban. Sebab-sebab tersebut tidak menjamin hasil, tetapi merupakan bentuk ikhtiar yang masuk akal. Tilawah dapat memberi ketenangan dan arah, tanpa dipasarkan sebagai kontrak yang menghapus ketidakpastian hidup.</w:t>
      </w:r>
    </w:p>
    <w:p>
      <w:pPr>
        <w:jc w:val="both"/>
      </w:pPr>
      <w:r>
        <w:rPr>
          <w:b w:val="0"/>
          <w:i w:val="0"/>
        </w:rPr>
        <w:t>Jika telah lama menjalankan kebiasaan itu, perubahan cara bicara dapat dilakukan bertahap. Mulailah dengan menyebut bahwa membaca Al-Qur'an adalah ibadah, sedangkan klaim khusus sedang diteliti. Tawarkan membaca terjemahan bersama atau mendengar penjelasan guru. Pendekatan ini menjaga hubungan baik, sekaligus membiasakan anggota keluarga memisahkan dalil dari cerita turun-temurun.</w:t>
      </w:r>
    </w:p>
    <w:p>
      <w:pPr>
        <w:jc w:val="both"/>
      </w:pPr>
      <w:r>
        <w:rPr>
          <w:b w:val="0"/>
          <w:i w:val="0"/>
        </w:rPr>
        <w:t>Membaca Surah Al-Waqi'ah sebagai tilawah adalah satu hal. Menetapkan bahwa surah ini pasti mendatangkan kekayaan adalah hal lain. Pembedaan ini menjaga kecintaan kepada Al-Qur'an sekaligus mencegah klaim yang tidak memiliki kepastian sumber.</w:t>
      </w:r>
    </w:p>
    <w:p>
      <w:pPr>
        <w:jc w:val="both"/>
      </w:pPr>
      <w:r>
        <w:rPr>
          <w:b w:val="0"/>
          <w:i w:val="0"/>
        </w:rPr>
        <w:t>Jimat bekerja dalam anggapan bahwa benda atau formula tertentu memberi perlindungan dengan kuasa tersendiri. Al-Qur'an adalah wahyu dan petunjuk, bukan benda transaksi yang menjamin hasil duniawi. Membacanya dengan doa dan tawakal berbeda dari meyakini bahwa jumlah bacaan tertentu mengendalikan datangnya harta.</w:t>
      </w:r>
    </w:p>
    <w:p>
      <w:pPr>
        <w:jc w:val="both"/>
      </w:pPr>
      <w:r>
        <w:rPr>
          <w:b w:val="0"/>
          <w:i w:val="0"/>
        </w:rPr>
        <w:t>Kata “bukan jaminan” tidak bermaksud menafikan doa atau pertolongan Allah. Ia berarti manusia tidak boleh menetapkan hasil khusus tanpa janji yang sah. Seorang pembaca tetap boleh memohon kelapangan, mencari pekerjaan, mengelola pengeluaran, serta meminta bantuan. Semua ikhtiar itu tidak menjadikan satu surah kontrak hasil.</w:t>
      </w:r>
    </w:p>
    <w:p>
      <w:pPr>
        <w:jc w:val="both"/>
      </w:pPr>
      <w:r>
        <w:rPr>
          <w:b w:val="0"/>
          <w:i w:val="0"/>
        </w:rPr>
        <w:t>Jika tradisi keluarga mengajarkan pembacaan rutin, pertahankan unsur baik berupa tilawah dan kebersamaan. Tambahkan penjelasan yang jernih tentang status riwayat. Dengan cara itu, koreksi tidak perlu menjadi pertengkaran. Orang dapat terus membaca tanpa menyebarkan klaim yang belum terverifikasi.</w:t>
      </w:r>
    </w:p>
    <w:p>
      <w:pPr>
        <w:jc w:val="both"/>
      </w:pPr>
      <w:r>
        <w:rPr>
          <w:b/>
          <w:i w:val="0"/>
          <w:sz w:val="28"/>
        </w:rPr>
        <w:t>31.9 Mengapa Amalan Populer Bisa Bertahan walau Dalilnya Lemah?</w:t>
      </w:r>
    </w:p>
    <w:p>
      <w:pPr>
        <w:jc w:val="both"/>
      </w:pPr>
      <w:r>
        <w:rPr>
          <w:b w:val="0"/>
          <w:i w:val="0"/>
        </w:rPr>
        <w:t>Komunitas dapat membuat ruang untuk bertanya tanpa malu. Misalnya, pengurus pengajian menyimpan sumber bacaan, mencatat hal yang belum terverifikasi, dan meminta guru menjelaskan perbedaan dalil. Tidak semua pertanyaan perlu langsung dijawab oleh orang yang memimpin. Mengatakan “saya akan memeriksa” menunjukkan tanggung jawab, bukan kelemahan.</w:t>
      </w:r>
    </w:p>
    <w:p>
      <w:pPr>
        <w:jc w:val="both"/>
      </w:pPr>
      <w:r>
        <w:rPr>
          <w:b w:val="0"/>
          <w:i w:val="0"/>
        </w:rPr>
        <w:t>Penerusan digital menambah tantangan karena pesan singkat sering kehilangan konteks. Gambar dapat mencantumkan nama kitab tanpa halaman, atau menyebut penilaian tanpa menjelaskan siapa yang memberi penilaian. Sebelum membagikan, pembaca dapat mencari kutipan utuh dan mencatat asalnya. Jika sumber belum ditemukan, tahan dulu pesan tersebut atau kirim hanya sebagai pertanyaan, bukan sebagai fakta.</w:t>
      </w:r>
    </w:p>
    <w:p>
      <w:pPr>
        <w:jc w:val="both"/>
      </w:pPr>
      <w:r>
        <w:rPr>
          <w:b w:val="0"/>
          <w:i w:val="0"/>
        </w:rPr>
        <w:t>Bahasa yang mengundang pemeriksaan lebih berguna daripada label yang menghukum. Alih-alih berkata bahwa semua orang tertipu, katakan bahwa klaim ini memerlukan rujukan yang belum kita miliki. Sikap itu memberi ruang bagi orang lain untuk belajar dan memperbaiki informasi. Ia juga menghindari prasangka terhadap guru atau keluarga yang mungkin mewariskan pesan dengan niat baik.</w:t>
      </w:r>
    </w:p>
    <w:p>
      <w:pPr>
        <w:jc w:val="both"/>
      </w:pPr>
      <w:r>
        <w:rPr>
          <w:b w:val="0"/>
          <w:i w:val="0"/>
        </w:rPr>
        <w:t>Ketahanan tradisi bukan bukti otomatis benar atau salah. Ia menunjukkan bahwa praktik tersebut memenuhi kebutuhan sosial, emosional, atau spiritual tertentu. Penelitian sanad menjawab pertanyaan berbeda dari penelitian tentang fungsi sosial. Memahami dua lapisan itu memungkinkan pembaca menghargai hubungan komunitas sambil tetap menilai atribusi hadis melalui kaidah yang tepat.</w:t>
      </w:r>
    </w:p>
    <w:p>
      <w:pPr>
        <w:jc w:val="both"/>
      </w:pPr>
      <w:r>
        <w:rPr>
          <w:b w:val="0"/>
          <w:i w:val="0"/>
        </w:rPr>
        <w:t>Dalam jangka panjang, literasi sumber membantu komunitas membangun kepercayaan. Catatan rujukan yang bisa diperiksa lebih kuat daripada poster dengan klaim besar. Guru dapat menyebut mana yang diketahui, mana yang diperselisihkan, dan mana yang belum ditelaah. Kebiasaan ini melindungi orang yang sedang rentan dari harapan yang dibentuk oleh informasi tanpa dasar memadai.</w:t>
      </w:r>
    </w:p>
    <w:p>
      <w:pPr>
        <w:jc w:val="both"/>
      </w:pPr>
      <w:r>
        <w:rPr>
          <w:b w:val="0"/>
          <w:i w:val="0"/>
        </w:rPr>
        <w:t>Sebuah amalan dapat bertahan karena diwariskan melalui keluarga dan lingkungan. Pengulangan membuat praktik terasa akrab, sementara cerita pengalaman pribadi memperkuat kesan bahwa praktik itu membawa hasil. Pengalaman seseorang layak dihormati sebagai pengalaman, tetapi tidak cukup untuk menetapkan hukum umum atau memastikan sebab gaib.</w:t>
      </w:r>
    </w:p>
    <w:p>
      <w:pPr>
        <w:jc w:val="both"/>
      </w:pPr>
      <w:r>
        <w:rPr>
          <w:b w:val="0"/>
          <w:i w:val="0"/>
        </w:rPr>
        <w:t>Pesan yang menawarkan jawaban sederhana atas kecemasan mudah diingat. Ketika orang menghadapi utang atau pekerjaan yang tidak menentu, janji singkat dapat terasa menenangkan. Namun, kebutuhan akan harapan tidak mengubah kualitas sanad. Justru saat orang rentan, penyampai pesan perlu lebih bertanggung jawab.</w:t>
      </w:r>
    </w:p>
    <w:p>
      <w:pPr>
        <w:jc w:val="both"/>
      </w:pPr>
      <w:r>
        <w:rPr>
          <w:b w:val="0"/>
          <w:i w:val="0"/>
        </w:rPr>
        <w:t>Amalan juga bertahan karena sebagian orang menghubungkan urutan waktu dengan hasil. Seseorang membaca surah, lalu beberapa hari kemudian mendapat peluang kerja. Ia mungkin menganggap keduanya terkait. Kita tidak bisa memastikan sebab hanya dari urutan kejadian. Hasil dapat dipengaruhi banyak faktor, dan kehendak Allah tidak dapat disederhanakan menjadi formula.</w:t>
      </w:r>
    </w:p>
    <w:p>
      <w:pPr>
        <w:jc w:val="both"/>
      </w:pPr>
      <w:r>
        <w:rPr>
          <w:b w:val="0"/>
          <w:i w:val="0"/>
        </w:rPr>
        <w:t>Perlu dibedakan antara kebiasaan ibadah dan klaim yang ditempelkan padanya. Membaca Al-Qur'an adalah ibadah yang mulia. Mengatakan bahwa satu bacaan tertentu menjadi sebab pasti terhindar dari kemiskinan membutuhkan bukti tersendiri. Bila bukti belum terang, kita dapat tetap tilawah tanpa memasarkan klaim tersebut.</w:t>
      </w:r>
    </w:p>
    <w:p>
      <w:pPr>
        <w:jc w:val="both"/>
      </w:pPr>
      <w:r>
        <w:rPr>
          <w:b w:val="0"/>
          <w:i w:val="0"/>
        </w:rPr>
        <w:t>Koreksi yang kasar dapat membuat orang bertahan pada keyakinannya. Lebih efektif menjelaskan perbedaan dengan tenang: surah tetap dibaca, sedangkan atribusi keutamaan khusus perlu penelitian. Hindari mempermalukan orang tua atau guru yang mewariskan kebiasaan. Fokuskan pembicaraan pada kualitas klaim, bukan pada harga diri pembawanya.</w:t>
      </w:r>
    </w:p>
    <w:p>
      <w:pPr>
        <w:jc w:val="both"/>
      </w:pPr>
      <w:r>
        <w:rPr>
          <w:b w:val="0"/>
          <w:i w:val="0"/>
        </w:rPr>
        <w:t>Ada pula dorongan untuk mempertahankan kebiasaan karena komunitas menemukan rasa kebersamaan di dalamnya. Membaca bersama dapat menjadi kesempatan belajar dan saling menguatkan. Nilai sosial ini dapat dijaga tanpa mengaitkannya dengan hasil materi yang ditentukan. Komunitas bisa mengganti pengumuman janji dengan sesi tadabbur dan pembacaan terjemah.</w:t>
      </w:r>
    </w:p>
    <w:p>
      <w:pPr>
        <w:jc w:val="both"/>
      </w:pPr>
      <w:r>
        <w:rPr>
          <w:b w:val="0"/>
          <w:i w:val="0"/>
        </w:rPr>
        <w:t>Penyebaran tradisi kadang memadukan nasihat ulama, kisah lokal, dan hadis dalam satu paket. Setelah beberapa generasi, asal-usul setiap bagian tidak lagi jelas. Karena itu, penelusuran perlu dilakukan dengan hormat, bukan dengan prasangka. Mengetahui bahwa suatu klaim belum terverifikasi bukan bukti bahwa semua orang yang menyampaikannya berniat menipu.</w:t>
      </w:r>
    </w:p>
    <w:p>
      <w:pPr>
        <w:jc w:val="both"/>
      </w:pPr>
      <w:r>
        <w:rPr>
          <w:b w:val="0"/>
          <w:i w:val="0"/>
        </w:rPr>
        <w:t>Langkah literasi yang sederhana dapat membantu: simpan rujukan asli, bedakan kutipan dari komentar, dan tandai status yang belum diketahui. Jika penilaian ulama dikutip, sebutkan siapa dan di mana pendapat itu ditemukan. Bila belum tersedia, katakan belum diperiksa. Kejujuran tersebut lebih bermanfaat daripada kepastian semu.</w:t>
      </w:r>
    </w:p>
    <w:p>
      <w:pPr>
        <w:jc w:val="both"/>
      </w:pPr>
      <w:r>
        <w:rPr>
          <w:b/>
          <w:i w:val="0"/>
          <w:sz w:val="28"/>
        </w:rPr>
        <w:t>31.10 Surah-Surah yang Keutamaannya Lebih Kuat Sanadnya: Apa yang Sebenarnya Dijanjikan</w:t>
      </w:r>
    </w:p>
    <w:p>
      <w:pPr>
        <w:jc w:val="both"/>
      </w:pPr>
      <w:r>
        <w:rPr>
          <w:b w:val="0"/>
          <w:i w:val="0"/>
        </w:rPr>
        <w:t>Sebuah kabar yang dinilai kuat tetap harus dipahami dalam ruang lingkupnya. Kekuatan sanad menjawab pertanyaan tentang transmisi, bukan memberi izin untuk menambah isi. Jika teks menyebut bacaan dan pahala tertentu, pembaca hendaknya tidak menyisipkan manfaat ekonomi atau perlindungan yang tidak tercantum. Ketepatan memahami matan sama pentingnya dengan mengetahui penilaian sanad.</w:t>
      </w:r>
    </w:p>
    <w:p>
      <w:pPr>
        <w:jc w:val="both"/>
      </w:pPr>
      <w:r>
        <w:rPr>
          <w:b w:val="0"/>
          <w:i w:val="0"/>
        </w:rPr>
        <w:t>Perbedaan jenis janji juga perlu dijaga. Pahala akhirat tidak identik dengan keuntungan yang dapat diukur di dunia. Doa dapat dikabulkan dalam bentuk dan waktu yang tidak kita tentukan. Perlindungan dari suatu hal tidak berarti hidup bebas dari segala ujian. Penjelasan ini mencegah orang menggantungkan keyakinan pada tafsir sempit yang menjadikan ibadah sebagai alat tawar.</w:t>
      </w:r>
    </w:p>
    <w:p>
      <w:pPr>
        <w:jc w:val="both"/>
      </w:pPr>
      <w:r>
        <w:rPr>
          <w:b w:val="0"/>
          <w:i w:val="0"/>
        </w:rPr>
        <w:t>Saat menemukan daftar bacaan populer, tanyakan sumber setiap butir secara terpisah. Jangan menganggap semua klaim memiliki kualitas yang sama hanya karena dicetak dalam satu lembar. Sebuah daftar dapat mencampur ayat, hadis kuat, riwayat lemah, dan nasihat tanpa rujukan. Mengurai satu per satu lebih lambat, tetapi mengurangi risiko meneruskan kesalahan.</w:t>
      </w:r>
    </w:p>
    <w:p>
      <w:pPr>
        <w:jc w:val="both"/>
      </w:pPr>
      <w:r>
        <w:rPr>
          <w:b w:val="0"/>
          <w:i w:val="0"/>
        </w:rPr>
        <w:t>Ulama yang dipercaya dapat membantu pembaca memahami teks dan batas penerapannya. Pilih rujukan yang membuka sumber dan menjelaskan alasan, bukan hanya memberi label. Pembaca awam tidak perlu memutuskan sendiri setiap perselisihan teknis. Ia tetap dapat bertanya, mencatat jawaban, dan menghindari penyebaran kesimpulan yang belum dipahami.</w:t>
      </w:r>
    </w:p>
    <w:p>
      <w:pPr>
        <w:jc w:val="both"/>
      </w:pPr>
      <w:r>
        <w:rPr>
          <w:b w:val="0"/>
          <w:i w:val="0"/>
        </w:rPr>
        <w:t>Membaca dengan harapan adalah hal yang manusiawi. Yang perlu dijaga ialah agar harapan tidak dipaksa menjadi kepastian yang tidak dijanjikan. Seorang pembaca dapat meminta kebaikan, menempuh jalan halal, dan menerima bahwa hasil akhir memiliki banyak unsur. Sikap ini mempertahankan doa dan usaha tanpa memindahkan otoritas wahyu ke dalam formula buatan manusia.</w:t>
      </w:r>
    </w:p>
    <w:p>
      <w:pPr>
        <w:jc w:val="both"/>
      </w:pPr>
      <w:r>
        <w:rPr>
          <w:b w:val="0"/>
          <w:i w:val="0"/>
        </w:rPr>
        <w:t>Hal utama ialah membaca janji sesuai batas lafaznya. Riwayat tentang pahala tidak otomatis berarti kekayaan dunia. Riwayat tentang perlindungan tidak otomatis berarti seseorang bebas dari seluruh kesulitan. Memperluas makna melebihi yang disebutkan dapat menyesatkan pembaca, sekalipun sanad asalnya kuat.</w:t>
      </w:r>
    </w:p>
    <w:p>
      <w:pPr>
        <w:jc w:val="both"/>
      </w:pPr>
      <w:r>
        <w:rPr>
          <w:b w:val="0"/>
          <w:i w:val="0"/>
        </w:rPr>
        <w:t>Keutamaan yang sahih mendorong amal dengan harapan yang benar. Ia bukan alat untuk menekan orang lain atau menilai hasil hidup mereka. Bila seseorang belum mengalami hal yang diharapkan, kita tidak boleh menyimpulkan bahwa bacaan atau imannya kurang. Janji agama dipahami dalam keseluruhan ajaran dan penjelasan ulama.</w:t>
      </w:r>
    </w:p>
    <w:p>
      <w:pPr>
        <w:jc w:val="both"/>
      </w:pPr>
      <w:r>
        <w:rPr>
          <w:b w:val="0"/>
          <w:i w:val="0"/>
        </w:rPr>
        <w:t>Membandingkan riwayat juga menuntut konsistensi. Jangan menerima kabar yang menyenangkan tanpa pemeriksaan, lalu menolak kabar lain hanya karena menuntut usaha. Kaidah penelitian berlaku untuk semua klaim. Pembaca awam dapat mengikuti ulama tepercaya dan meminta rujukan bila sebuah pesan menetapkan praktik khusus.</w:t>
      </w:r>
    </w:p>
    <w:p>
      <w:pPr>
        <w:jc w:val="both"/>
      </w:pPr>
      <w:r>
        <w:rPr>
          <w:b w:val="0"/>
          <w:i w:val="0"/>
        </w:rPr>
        <w:t>Sikap yang tepat bukan mengumpulkan daftar bacaan untuk mengendalikan nasib. Pelajari teks, pahami maknanya, dan lakukan amal yang disyariatkan. Doa, kerja, konsultasi, dan ikhtiar yang halal berjalan bersama tawakal. Tidak ada satu bacaan yang menghapus kewajiban mengambil sebab atau memenuhi hak orang lain.</w:t>
      </w:r>
    </w:p>
    <w:p>
      <w:pPr>
        <w:jc w:val="both"/>
      </w:pPr>
      <w:r>
        <w:rPr>
          <w:b/>
          <w:i w:val="0"/>
          <w:sz w:val="28"/>
        </w:rPr>
        <w:t>31.11 Praktik: Membaca dengan Tadabbur</w:t>
      </w:r>
    </w:p>
    <w:p>
      <w:pPr>
        <w:jc w:val="both"/>
      </w:pPr>
      <w:r>
        <w:rPr>
          <w:b w:val="0"/>
          <w:i w:val="0"/>
        </w:rPr>
        <w:t>Sediakan beberapa menit untuk membaca dengan perhatian. Bila belum lancar, baca perlahan dan gunakan mushaf yang membantu Anda mengikuti ayat. Tidak perlu mengejar jumlah tertentu. Tujuan latihan ini ialah hadir bersama bacaan dan memahami bagian yang dapat dipahami, bukan menuntaskan dengan tergesa-gesa.</w:t>
      </w:r>
    </w:p>
    <w:p>
      <w:pPr>
        <w:jc w:val="both"/>
      </w:pPr>
      <w:r>
        <w:rPr>
          <w:b w:val="0"/>
          <w:i w:val="0"/>
        </w:rPr>
        <w:t>Sesudah membaca, pilih satu pertanyaan dari ayat yang paling menyentuh perhatian. Anda dapat menuliskannya, lalu mencari jawaban dalam terjemahan atau tafsir yang tepercaya. Bila penjelasan berbeda, jangan segera menyamakan semua pendapat; mintalah bantuan guru untuk memahami konteksnya. Catatan kecil membuat kegiatan tadabbur dapat diteruskan pada kesempatan berikutnya.</w:t>
      </w:r>
    </w:p>
    <w:p>
      <w:pPr>
        <w:jc w:val="both"/>
      </w:pPr>
      <w:r>
        <w:rPr>
          <w:b w:val="0"/>
          <w:i w:val="0"/>
        </w:rPr>
        <w:t>Renungkan satu nikmat konkret, seperti air bersih atau makanan di meja. Pikirkan siapa yang bekerja agar nikmat itu sampai, lalu tentukan satu tindakan yang mencerminkan syukur. Tindakan itu dapat berupa mengurangi pemborosan, menghargai pekerja, atau berbagi sesuai kemampuan. Bacaan menjadi pengingat yang menyentuh perilaku, bukan sarana menuntut hasil tertentu.</w:t>
      </w:r>
    </w:p>
    <w:p>
      <w:pPr>
        <w:jc w:val="both"/>
      </w:pPr>
      <w:r>
        <w:rPr>
          <w:b w:val="0"/>
          <w:i w:val="0"/>
        </w:rPr>
        <w:t>Saat sampai pada ayat tentang tanaman, air, dan api, sebutkan satu nikmat yang Anda terima hari itu. Tutup bacaan dengan doa dan tekad menggunakan nikmat secara bertanggung jawab. Jangan menjadikannya jimat atau jaminan hasil.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