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85. Perbankan dan Pembiayaan Syariah</w:t>
      </w:r>
    </w:p>
    <w:p>
      <w:pPr>
        <w:jc w:val="both"/>
      </w:pPr>
      <w:r>
        <w:rPr>
          <w:b/>
          <w:i w:val="0"/>
          <w:sz w:val="24"/>
        </w:rPr>
        <w:t>Kepala Bab</w:t>
      </w:r>
    </w:p>
    <w:p>
      <w:pPr>
        <w:jc w:val="both"/>
      </w:pPr>
      <w:r>
        <w:rPr>
          <w:b w:val="0"/>
          <w:i w:val="0"/>
        </w:rPr>
        <w:t>Bab 85 | Bagian XIV: Fiqh Keuangan | Tipe B</w:t>
      </w:r>
    </w:p>
    <w:p>
      <w:pPr>
        <w:jc w:val="both"/>
      </w:pPr>
      <w:r>
        <w:rPr>
          <w:b w:val="0"/>
          <w:i w:val="0"/>
        </w:rPr>
        <w:t>Rujukan: fatwa DSN-MUI tentang akad perbankan dan pembiayaan syariah (tanpa dalil Arab)</w:t>
      </w:r>
    </w:p>
    <w:p>
      <w:pPr>
        <w:jc w:val="both"/>
      </w:pPr>
      <w:r>
        <w:rPr>
          <w:b/>
          <w:i w:val="0"/>
          <w:sz w:val="24"/>
        </w:rPr>
        <w:t>Pembuka Masalah</w:t>
      </w:r>
    </w:p>
    <w:p>
      <w:pPr>
        <w:jc w:val="both"/>
      </w:pPr>
      <w:r>
        <w:rPr>
          <w:b w:val="0"/>
          <w:i w:val="0"/>
        </w:rPr>
        <w:t>Bank syariah sering dianggap sama saja dengan bank biasa yang hanya menambahkan embel-embel Islam di nama. Anggapan itu tidak sepenuhnya salah, karena memang ada lembaga yang labelnya rapi tetapi praktiknya jauh dari akad yang dijualnya, dan kasus semacam ini terus berulang dari masa ke masa. Namun justru di sinilah letak pentingnya memahami akad: pembaca yang tahu cara membaca akad bisa membedakan sendiri mana produk yang benar-benar berakad dan mana yang hanya penamaan. Bab ini membekali cara membaca itu, dari akad dasar sampai praktik membandingkan dua produk dengan jujur, karena pembeli yang paham akad tidak perlu takut ditawari produk yang rapi namun kosong, sebab yang dibeli bukan janjinya, melainkan akad yang tertulis di atas kertas dan dibaca sendiri dari awal sampai akhir.</w:t>
      </w:r>
    </w:p>
    <w:p>
      <w:pPr>
        <w:jc w:val="both"/>
      </w:pPr>
      <w:r>
        <w:rPr>
          <w:b/>
          <w:i w:val="0"/>
          <w:sz w:val="24"/>
        </w:rPr>
        <w:t>Pertanyaan Utama</w:t>
      </w:r>
    </w:p>
    <w:p>
      <w:pPr>
        <w:jc w:val="both"/>
      </w:pPr>
      <w:r>
        <w:rPr>
          <w:b w:val="0"/>
          <w:i w:val="0"/>
        </w:rPr>
        <w:t>Bagaimana seorang Muslim memilih dan menguji produk perbankan serta pembiayaan syariah agar tidak tertipu label dan benar-benar berada di atas akad yang sah?</w:t>
      </w:r>
    </w:p>
    <w:p>
      <w:pPr>
        <w:jc w:val="both"/>
      </w:pPr>
      <w:r>
        <w:rPr>
          <w:b/>
          <w:i w:val="0"/>
          <w:sz w:val="24"/>
        </w:rPr>
        <w:t>Ringkasan</w:t>
      </w:r>
    </w:p>
    <w:p>
      <w:pPr>
        <w:jc w:val="both"/>
      </w:pPr>
      <w:r>
        <w:rPr>
          <w:b w:val="0"/>
          <w:i w:val="0"/>
        </w:rPr>
        <w:t>Akad-akad dasar pada simpanan dan pembiayaan. Membaca akad sebelum menandatangani. Pembiayaan digital berakad: pegadaian syariah, koperasi, penyelenggara daring. Perbandingan praktis konvensional dan syariah. Mengenali syariah hanya label. Simpanan syariah: tabungan, deposito, giro, bagi hasil, nisbah. Pelunasan dipercepat, take over, ibra'. Sengketa dan jalur penyelesaian. Kartu, dompet digital, pembayaran syariah. Uji tuntas: biaya, denda, risiko. Daerah tanpa layanan syariah. Praktik: membandingkan dua produk.</w:t>
      </w:r>
    </w:p>
    <w:p>
      <w:pPr>
        <w:jc w:val="both"/>
      </w:pPr>
      <w:r>
        <w:rPr>
          <w:b/>
          <w:i w:val="0"/>
          <w:sz w:val="24"/>
        </w:rPr>
        <w:t>Istilah Kunci</w:t>
      </w:r>
    </w:p>
    <w:p>
      <w:pPr>
        <w:jc w:val="both"/>
      </w:pPr>
      <w:r>
        <w:rPr>
          <w:b w:val="0"/>
          <w:i w:val="0"/>
        </w:rPr>
        <w:t>- Murabahah: jual beli dengan menyebut harga beli dan tambahan yang disepakati.</w:t>
      </w:r>
    </w:p>
    <w:p>
      <w:pPr>
        <w:jc w:val="both"/>
      </w:pPr>
      <w:r>
        <w:rPr>
          <w:b w:val="0"/>
          <w:i w:val="0"/>
        </w:rPr>
        <w:t>- Musyarakah: kemitraan di mana pihak-pihak menyetor modal dan membagi hasil.</w:t>
      </w:r>
    </w:p>
    <w:p>
      <w:pPr>
        <w:jc w:val="both"/>
      </w:pPr>
      <w:r>
        <w:rPr>
          <w:b w:val="0"/>
          <w:i w:val="0"/>
        </w:rPr>
        <w:t>- Wakalah bi al-istithmar: pengelolaan dana oleh pengelola untuk kepentingan pemilik dana.</w:t>
      </w:r>
    </w:p>
    <w:p>
      <w:pPr>
        <w:jc w:val="both"/>
      </w:pPr>
      <w:r>
        <w:rPr>
          <w:b w:val="0"/>
          <w:i w:val="0"/>
        </w:rPr>
        <w:t>- Ibra': keringanan yang diberikan pengelola untuk mengurangi kewajiban nasabah.</w:t>
      </w:r>
    </w:p>
    <w:p>
      <w:pPr>
        <w:jc w:val="both"/>
      </w:pPr>
      <w:r>
        <w:rPr>
          <w:b w:val="0"/>
          <w:i w:val="0"/>
        </w:rPr>
        <w:t>- Nisbah: bagian hasil bagi hasil yang disepakati antara bank dan nasabah.</w:t>
      </w:r>
    </w:p>
    <w:p>
      <w:pPr>
        <w:jc w:val="both"/>
      </w:pPr>
      <w:r>
        <w:rPr>
          <w:b/>
          <w:i w:val="0"/>
          <w:sz w:val="28"/>
        </w:rPr>
        <w:t>85.1 Bank Syariah: Akad-Akad Dasar pada Produk Simpanan dan Pembiayaan</w:t>
      </w:r>
    </w:p>
    <w:p>
      <w:pPr>
        <w:jc w:val="both"/>
      </w:pPr>
      <w:r>
        <w:rPr>
          <w:b w:val="0"/>
          <w:i w:val="0"/>
        </w:rPr>
        <w:t>Memilih layanan keuangan syariah bukan sekadar mencari produk yang memakai istilah Arab atau menghindari kata bunga. Yang perlu dipahami adalah akad, yaitu kesepakatan yang menjelaskan hubungan para pihak, penggunaan dana, cara memperoleh imbalan, serta pembagian risiko. Nama akad memberi petunjuk, tetapi isi kesepakatan dan praktiknya yang menentukan bagaimana transaksi berjalan.</w:t>
      </w:r>
    </w:p>
    <w:p>
      <w:pPr>
        <w:jc w:val="both"/>
      </w:pPr>
      <w:r>
        <w:rPr>
          <w:b w:val="0"/>
          <w:i w:val="0"/>
        </w:rPr>
        <w:t>Dalam murabahah, bank membeli barang yang dibutuhkan nasabah lalu menjualnya kepada nasabah dengan harga yang disepakati. Harga jual mencakup biaya perolehan dan keuntungan yang diketahui sejak awal. Misalnya, ilustrasi sebuah keluarga memerlukan kulkas seharga Rp4 juta. Bank membeli kulkas itu, kemudian menjualnya seharga Rp4,8 juta dengan cicilan yang disepakati. Nasabah perlu memastikan barang benar-benar menjadi objek transaksi, harga total dan jadwal pembayaran jelas, serta tidak ada biaya tersembunyi yang mengubah kesepakatan.</w:t>
      </w:r>
    </w:p>
    <w:p>
      <w:pPr>
        <w:jc w:val="both"/>
      </w:pPr>
      <w:r>
        <w:rPr>
          <w:b w:val="0"/>
          <w:i w:val="0"/>
        </w:rPr>
        <w:t>Musyarakah adalah kerja sama ketika dua pihak atau lebih menyertakan modal untuk suatu usaha. Keuntungan dibagi menurut nisbah yang disepakati, sedangkan kerugian usaha pada dasarnya mengikuti porsi modal, kecuali ada kelalaian atau pelanggaran yang dapat dibuktikan. Dalam ilustrasi, pedagang menyertakan Rp20 juta dan lembaga menyertakan Rp30 juta untuk persediaan. Perjanjian perlu menerangkan bagaimana laba dihitung dan dilaporkan, kapan pembagian dilakukan, serta siapa menanggung kerugian usaha yang wajar.</w:t>
      </w:r>
    </w:p>
    <w:p>
      <w:pPr>
        <w:jc w:val="both"/>
      </w:pPr>
      <w:r>
        <w:rPr>
          <w:b w:val="0"/>
          <w:i w:val="0"/>
        </w:rPr>
        <w:t>Mudharabah memisahkan penyedia modal dari pengelola usaha. Pemilik dana menyediakan modal, sedangkan pengelola menjalankan usaha. Keuntungan dibagi menurut nisbah, bukan nominal tetap yang dijanjikan tanpa melihat hasil usaha. Bila usaha merugi bukan karena kelalaian pengelola, kerugian modal ditanggung pemilik dana dan pengelola kehilangan waktu serta tenaga. Sebagai ilustrasi, pemilik dana menyertakan modal usaha makanan dan pengelola mengurus produksi serta penjualan. Perjanjian harus menetapkan ruang lingkup usaha dan cara pencatatan hasil.</w:t>
      </w:r>
    </w:p>
    <w:p>
      <w:pPr>
        <w:jc w:val="both"/>
      </w:pPr>
      <w:r>
        <w:rPr>
          <w:b w:val="0"/>
          <w:i w:val="0"/>
        </w:rPr>
        <w:t>Ijarah adalah sewa manfaat barang atau jasa dengan imbalan yang disepakati. Dalam ilustrasi, usaha kecil menyewa mesin pengemas selama dua tahun dengan biaya sewa bulanan yang diketahui. Akad sebaiknya membedakan tanggung jawab pemilik atas kepemilikan dan perawatan dasar dari tanggung jawab penyewa atas pemakaian sesuai kesepakatan. Wakalah berarti pemberian kuasa untuk melakukan tindakan tertentu. Pada transaksi pembelian, nasabah dapat diberi kuasa membeli barang untuk kepentingan pembiayaan; dokumen perlu menjelaskan siapa bertindak sebagai wakil dan kapan jual beli dengan bank terjadi.</w:t>
      </w:r>
    </w:p>
    <w:p>
      <w:pPr>
        <w:jc w:val="both"/>
      </w:pPr>
      <w:r>
        <w:rPr>
          <w:b/>
          <w:i w:val="0"/>
          <w:sz w:val="24"/>
        </w:rPr>
        <w:t>Istilah Akad</w:t>
      </w:r>
    </w:p>
    <w:p>
      <w:pPr>
        <w:jc w:val="both"/>
      </w:pPr>
      <w:r>
        <w:rPr>
          <w:b w:val="0"/>
          <w:i w:val="0"/>
        </w:rPr>
        <w:t>Murabahah adalah jual beli dengan harga perolehan dan keuntungan yang diketahui serta disepakati. Ibra' berarti pelepasan atau pengurangan sebagian hak tagih oleh pihak yang berhak, menurut syarat dan ketentuan yang berlaku. Dalam pelunasan, ibra' dapat menjadi pengurangan yang diberikan lembaga, tetapi nasabah perlu memeriksa apakah besarannya dijanjikan atau menjadi kebijakan lembaga. Take over adalah pemindahan pembiayaan atau pengalihan kewajiban dari satu lembaga ke lembaga lain melalui rangkaian akad yang disepakati. Istilah ini sendiri tidak menerangkan akad baru, biaya, atau perpindahan hak; semua itu perlu tampak dalam dokumen.</w:t>
      </w:r>
    </w:p>
    <w:p>
      <w:pPr>
        <w:jc w:val="both"/>
      </w:pPr>
      <w:r>
        <w:rPr>
          <w:b w:val="0"/>
          <w:i w:val="0"/>
        </w:rPr>
        <w:t>Akad dapat berlapis. Contohnya, nasabah memberi kuasa membeli barang, kemudian bank menjual barang itu melalui murabahah. Urutan dan bukti kepemilikan penting karena jual beli tidak cukup hanya berupa pencairan uang yang diberi nama pembelian. Tanyakan siapa membeli, atas nama siapa barang dikuasai, kapan perpindahan kepemilikan berlangsung, dan dokumen apa yang membuktikannya.</w:t>
      </w:r>
    </w:p>
    <w:p>
      <w:pPr>
        <w:jc w:val="both"/>
      </w:pPr>
      <w:r>
        <w:rPr>
          <w:b/>
          <w:i w:val="0"/>
          <w:sz w:val="24"/>
        </w:rPr>
        <w:t>Jangkar Abadi</w:t>
      </w:r>
    </w:p>
    <w:p>
      <w:pPr>
        <w:jc w:val="both"/>
      </w:pPr>
      <w:r>
        <w:rPr>
          <w:b w:val="0"/>
          <w:i w:val="0"/>
        </w:rPr>
        <w:t>Prinsip akad yang tidak berubah adalah kejelasan persetujuan, objek dan kewajiban yang diketahui, serta pelaksanaan yang sesuai dengan janji. Perubahan teknologi, kanal layanan, atau nama produk tidak menghapus kebutuhan itu. Jika seseorang tidak dapat menerangkan apa yang dibeli, disewakan, dikerjasamakan, atau dikuasakan, ia belum cukup memahami transaksi untuk menyetujuinya. Tunda tanda tangan, minta penjelasan tertulis, lalu bandingkan penjelasan dengan dokumen.</w:t>
      </w:r>
    </w:p>
    <w:p>
      <w:pPr>
        <w:jc w:val="both"/>
      </w:pPr>
      <w:r>
        <w:rPr>
          <w:b w:val="0"/>
          <w:i w:val="0"/>
        </w:rPr>
        <w:t>Produk simpanan juga memiliki akad. Pada wadiah, dana dititipkan dan ketentuan penggunaan serta pengembaliannya harus dipahami; bonus, bila ada, tidak semestinya dianggap sebagai hasil tetap yang dijanjikan. Pada mudharabah, dana dikelola dan nasabah memperoleh bagian hasil menurut nisbah, dengan risiko yang mengikuti sifat investasi dan ketentuan produk. Rincian tabungan, deposito, dan giro dibahas lebih jauh pada bagian akhir bab.</w:t>
      </w:r>
    </w:p>
    <w:p>
      <w:pPr>
        <w:jc w:val="both"/>
      </w:pPr>
      <w:r>
        <w:rPr>
          <w:b w:val="0"/>
          <w:i w:val="0"/>
        </w:rPr>
        <w:t>Akad yang tepat juga bergantung pada tujuan pembiayaan. Modal kerja yang berputar tidak sama dengan pembelian aset yang dipakai bertahun-tahun. Dalam ilustrasi, pedagang yang membeli stok untuk dijual kembali perlu memahami transaksi barang dan jadwal pembayaran, sementara mitra usaha yang berbagi modal perlu memahami laporan dan pembagian hasil. Tanyakan apakah jadwal kewajiban sesuai dengan waktu usaha menghasilkan pemasukan. Bila pembayaran dimulai sebelum barang atau manfaat tersedia, minta penjelasan mengenai alasan dan perlindungan yang tercantum dalam perjanjian.</w:t>
      </w:r>
    </w:p>
    <w:p>
      <w:pPr>
        <w:jc w:val="both"/>
      </w:pPr>
      <w:r>
        <w:rPr>
          <w:b w:val="0"/>
          <w:i w:val="0"/>
        </w:rPr>
        <w:t>Jangan menilai pembiayaan hanya dari cicilan bulanan. Bandingkan total pembayaran, biaya administrasi, uang muka, jaminan, konsekuensi keterlambatan, perlakuan pelunasan lebih awal, dan hak ketika terjadi perubahan keadaan. Dua penawaran dengan cicilan serupa bisa memiliki risiko yang berbeda. Mintalah simulasi tertulis dan gunakan angka yang diberi label ilustrasi sebagai contoh, bukan janji hasil.</w:t>
      </w:r>
    </w:p>
    <w:p>
      <w:pPr>
        <w:jc w:val="both"/>
      </w:pPr>
      <w:r>
        <w:rPr>
          <w:b/>
          <w:i w:val="0"/>
          <w:sz w:val="28"/>
        </w:rPr>
        <w:t>85.2 Membaca Akad Sebelum Menandatangani: Daftar Periksa</w:t>
      </w:r>
    </w:p>
    <w:p>
      <w:pPr>
        <w:jc w:val="both"/>
      </w:pPr>
      <w:r>
        <w:rPr>
          <w:b/>
          <w:i w:val="0"/>
          <w:sz w:val="24"/>
        </w:rPr>
        <w:t>Checklist</w:t>
      </w:r>
    </w:p>
    <w:p>
      <w:pPr>
        <w:jc w:val="both"/>
      </w:pPr>
      <w:r>
        <w:rPr>
          <w:b w:val="0"/>
          <w:i w:val="0"/>
        </w:rPr>
        <w:t>Sebelum menyetujui, periksa: (1) nama dan peran semua pihak; (2) objek transaksi dan bukti kepemilikan atau penyerahan; (3) jenis akad serta urutan prosesnya; (4) harga, nisbah, biaya, jadwal, dan total kewajiban; (5) tanggung jawab atas kerusakan, kerugian, atau keterlambatan; (6) jaminan dan cara pengembaliannya; (7) syarat perubahan, pelunasan, pembatalan, dan penyelesaian sengketa; (8) lampiran dan kuasa yang diberikan. Minta salinan lengkap yang dapat dibaca.</w:t>
      </w:r>
    </w:p>
    <w:p>
      <w:pPr>
        <w:jc w:val="both"/>
      </w:pPr>
      <w:r>
        <w:rPr>
          <w:b w:val="0"/>
          <w:i w:val="0"/>
        </w:rPr>
        <w:t>Mulailah dengan menandai istilah atau bagian yang belum dimengerti. Minta petugas menjelaskan menggunakan contoh angka, tetapi pastikan dokumen akhirnya sesuai dengan penjelasan. Sebagai ilustrasi, jika tabel menunjukkan cicilan Rp1,2 juta selama 24 bulan, hitung totalnya dan tanyakan apakah ada biaya awal, biaya layanan berkala, atau pembayaran akhir. Angka dalam contoh ini hanya ilustrasi, bukan penawaran produk.</w:t>
      </w:r>
    </w:p>
    <w:p>
      <w:pPr>
        <w:jc w:val="both"/>
      </w:pPr>
      <w:r>
        <w:rPr>
          <w:b w:val="0"/>
          <w:i w:val="0"/>
        </w:rPr>
        <w:t>Periksa pula kapan kewajiban mulai berlaku. Pada pembiayaan barang, tanyakan kapan akad jual beli terjadi, kapan barang diserahkan, dan apa yang dilakukan jika barang tidak tersedia. Dalam ilustrasi lain, seseorang mengajukan pembiayaan alat kerja yang ternyata terlambat dikirim. Dokumen seharusnya menjelaskan siapa berhubungan dengan pemasok dan bagaimana penyelesaian bila barang tidak sesuai pesanan, bukan sekadar menentukan kewajiban cicilan.</w:t>
      </w:r>
    </w:p>
    <w:p>
      <w:pPr>
        <w:jc w:val="both"/>
      </w:pPr>
      <w:r>
        <w:rPr>
          <w:b w:val="0"/>
          <w:i w:val="0"/>
        </w:rPr>
        <w:t>Klausul keterlambatan perlu dibaca dengan cermat: kapan denda atau biaya timbul, bagaimana perhitungannya, serta ke mana dana tersebut dialokasikan menurut ketentuan produk. Jangan menyamakan semua konsekuensi keterlambatan. Tanyakan juga prosedur bagi nasabah yang mengalami kesulitan sungguh-sungguh, serta apakah penjadwalan ulang mengubah total kewajiban atau akad.</w:t>
      </w:r>
    </w:p>
    <w:p>
      <w:pPr>
        <w:jc w:val="both"/>
      </w:pPr>
      <w:r>
        <w:rPr>
          <w:b w:val="0"/>
          <w:i w:val="0"/>
        </w:rPr>
        <w:t>Untuk simpanan investasi, cari keterangan tentang nisbah, dasar perhitungan hasil, jadwal pembagian, risiko penurunan hasil, dan ketentuan penarikan. Sebagai ilustrasi, perkiraan hasil pada brosur tidak otomatis menjadi jumlah yang dijamin. Minta penjelasan apakah angka itu contoh historis, proyeksi, atau nilai tetap yang benar-benar menjadi kewajiban lembaga berdasarkan akad.</w:t>
      </w:r>
    </w:p>
    <w:p>
      <w:pPr>
        <w:jc w:val="both"/>
      </w:pPr>
      <w:r>
        <w:rPr>
          <w:b w:val="0"/>
          <w:i w:val="0"/>
        </w:rPr>
        <w:t>Simpan salinan bertanggal. Jika menyetujui melalui layar, unduh dokumen versi yang disetujui. Bila jawaban tentang biaya, objek, atau risiko tetap kabur, tunda keputusan.</w:t>
      </w:r>
    </w:p>
    <w:p>
      <w:pPr>
        <w:jc w:val="both"/>
      </w:pPr>
      <w:r>
        <w:rPr>
          <w:b/>
          <w:i w:val="0"/>
          <w:sz w:val="28"/>
        </w:rPr>
        <w:t>85.3 Pegadaian Syariah, Koperasi, dan Fintech Syariah: Pembiayaan Digital Berakad dan Cara Mengujinya</w:t>
      </w:r>
    </w:p>
    <w:p>
      <w:pPr>
        <w:jc w:val="both"/>
      </w:pPr>
      <w:r>
        <w:rPr>
          <w:b w:val="0"/>
          <w:i w:val="0"/>
        </w:rPr>
        <w:t>Pembiayaan syariah tersedia melalui lembaga dengan bentuk dan pengawasan yang berbeda, termasuk layanan gadai, koperasi, dan penyelenggara pembiayaan digital. Masing-masing memiliki proses, sasaran, dan risiko operasional sendiri. Sebutan syariah bukan pengganti pemeriksaan izin, akad, biaya, keamanan data, serta mekanisme pengaduan.</w:t>
      </w:r>
    </w:p>
    <w:p>
      <w:pPr>
        <w:jc w:val="both"/>
      </w:pPr>
      <w:r>
        <w:rPr>
          <w:b w:val="0"/>
          <w:i w:val="0"/>
        </w:rPr>
        <w:t>Dalam gadai syariah, barang bernilai dapat menjadi jaminan pembiayaan. Nasabah perlu mengetahui nilai taksiran, jumlah dana yang diterima, biaya pemeliharaan atau penyimpanan, masa berlaku, dan prosedur penjualan barang jika kewajiban tidak diselesaikan. Ilustrasi seseorang menggadaikan perhiasan untuk kebutuhan darurat: tanyakan bagaimana taksiran dibuat, bagaimana barang disimpan, dan bagaimana kelebihan hasil penjualan ditangani jika jaminan harus dijual. Pastikan bukti penerimaan mencatat kondisi serta ciri barang.</w:t>
      </w:r>
    </w:p>
    <w:p>
      <w:pPr>
        <w:jc w:val="both"/>
      </w:pPr>
      <w:r>
        <w:rPr>
          <w:b w:val="0"/>
          <w:i w:val="0"/>
        </w:rPr>
        <w:t>Koperasi dapat memberi pembiayaan kepada anggota dengan akad dan aturan keanggotaan tertentu. Periksa siapa yang dapat menjadi anggota, simpanan wajib atau biaya lain yang terkait, tata cara keputusan pembiayaan, serta hak anggota memperoleh laporan. Sebagai ilustrasi, anggota yang meminjam untuk membeli mesin jahit perlu mengetahui apakah transaksi berupa jual beli, sewa, atau bentuk kerja sama. Mintalah salinan anggaran dasar dan perjanjian, bukan hanya penjelasan dari pengurus.</w:t>
      </w:r>
    </w:p>
    <w:p>
      <w:pPr>
        <w:jc w:val="both"/>
      </w:pPr>
      <w:r>
        <w:rPr>
          <w:b w:val="0"/>
          <w:i w:val="0"/>
        </w:rPr>
        <w:t>Pembiayaan digital memudahkan pengajuan dari telepon, tetapi kemudahan itu tidak membuat persetujuan otomatis aman atau jelas. Periksa identitas badan usaha dan izin melalui kanal resmi otoritas yang berwenang. Pastikan nama pihak pada aplikasi cocok dengan pihak di perjanjian, dan kanal pengaduan dapat dihubungi. Jangan memasang aplikasi dari tautan tak dikenal atau membagikan kode akses, kata sandi, dan kode verifikasi kepada orang yang mengaku petugas.</w:t>
      </w:r>
    </w:p>
    <w:p>
      <w:pPr>
        <w:jc w:val="both"/>
      </w:pPr>
      <w:r>
        <w:rPr>
          <w:b w:val="0"/>
          <w:i w:val="0"/>
        </w:rPr>
        <w:t>Baca alur transaksi secara utuh. Jika aplikasi menyebut pembelian barang, telusuri siapa pemasok, bagaimana barang atau manfaat diserahkan, serta kapan pengguna memberi kuasa atau menyetujui jual beli. Ilustrasi pembiayaan telepon genggam semestinya menjelaskan harga barang, biaya, jadwal, dan pihak yang bertanggung jawab jika barang tidak dikirim. Tampilan digital yang ringkas tidak boleh menghilangkan dokumen yang wajib dipahami.</w:t>
      </w:r>
    </w:p>
    <w:p>
      <w:pPr>
        <w:jc w:val="both"/>
      </w:pPr>
      <w:r>
        <w:rPr>
          <w:b w:val="0"/>
          <w:i w:val="0"/>
        </w:rPr>
        <w:t>Uji biaya dengan meminta perhitungan tertulis untuk seluruh masa pembiayaan. Bandingkan jumlah dana yang diterima dengan keseluruhan pembayaran, termasuk biaya layanan, administrasi, dan konsekuensi keterlambatan. Pastikan biaya memiliki dasar dan penjelasan, bukan hanya muncul pada langkah terakhir sebelum persetujuan. Jangan membandingkan angka cicilan semata karena tenor yang lebih panjang dapat membuat jumlah pembayaran keseluruhan meningkat.</w:t>
      </w:r>
    </w:p>
    <w:p>
      <w:pPr>
        <w:jc w:val="both"/>
      </w:pPr>
      <w:r>
        <w:rPr>
          <w:b w:val="0"/>
          <w:i w:val="0"/>
        </w:rPr>
        <w:t>Perhatikan akses data: tanyakan data apa yang diminta, untuk tujuan apa, dan kepada siapa dapat dibagikan. Tolak permintaan yang tidak berkaitan dengan layanan. Simpan dokumen akad dan bukti pembayaran. Jika terjadi sengketa, ajukan keberatan melalui kanal resmi penyelenggara atau lembaga penyelesaian yang relevan.</w:t>
      </w:r>
    </w:p>
    <w:p>
      <w:pPr>
        <w:jc w:val="both"/>
      </w:pPr>
      <w:r>
        <w:rPr>
          <w:b/>
          <w:i w:val="0"/>
          <w:sz w:val="28"/>
        </w:rPr>
        <w:t>85.4 Perbandingan Praktis Produk Konvensional dan Syariah</w:t>
      </w:r>
    </w:p>
    <w:p>
      <w:pPr>
        <w:jc w:val="both"/>
      </w:pPr>
      <w:r>
        <w:rPr>
          <w:b w:val="0"/>
          <w:i w:val="0"/>
        </w:rPr>
        <w:t>Perbandingan yang bermanfaat dimulai dari kebutuhan, bukan anggapan bahwa satu label selalu lebih murah atau lebih aman. Produk konvensional dan syariah dapat memiliki fungsi serupa, seperti menyimpan dana atau membiayai pembelian. Perbedaannya terdapat pada struktur transaksi, dasar imbalan, pembagian risiko, pengawasan, dan ketentuan yang disepakati. Nasabah tetap perlu memeriksa mutu layanan dan kemampuan membayar.</w:t>
      </w:r>
    </w:p>
    <w:p>
      <w:pPr>
        <w:jc w:val="both"/>
      </w:pPr>
      <w:r>
        <w:rPr>
          <w:b w:val="0"/>
          <w:i w:val="0"/>
        </w:rPr>
        <w:t>Untuk pembiayaan, bandingkan objek akad, jumlah dana atau harga barang, total pembayaran, tenor, biaya, jaminan, dan konsekuensi keterlambatan. Pada pinjaman berbunga, biaya penggunaan dana dirumuskan sebagai bunga sesuai perjanjian. Pada pembiayaan syariah, imbalan dapat lahir dari jual beli, sewa, atau kerja sama. Bentuknya berbeda, tetapi konsumen tetap perlu mengetahui kewajiban total dan dampak bila pembayaran terganggu.</w:t>
      </w:r>
    </w:p>
    <w:p>
      <w:pPr>
        <w:jc w:val="both"/>
      </w:pPr>
      <w:r>
        <w:rPr>
          <w:b w:val="0"/>
          <w:i w:val="0"/>
        </w:rPr>
        <w:t>Sebagai ilustrasi, keluarga yang perlu membeli mesin cuci dapat membandingkan tawaran pinjaman tunai dengan pembiayaan murabahah. Mereka menanyakan apakah lembaga benar membeli barang, kapan barang menjadi milik keluarga, berapa total yang dibayar, dan apa konsekuensi jika barang terlambat. Mereka juga memeriksa biaya dan jadwal dalam penawaran konvensional. Angka dan hasil perbandingan bergantung pada penawaran nyata, bukan pada contoh ini.</w:t>
      </w:r>
    </w:p>
    <w:p>
      <w:pPr>
        <w:jc w:val="both"/>
      </w:pPr>
      <w:r>
        <w:rPr>
          <w:b w:val="0"/>
          <w:i w:val="0"/>
        </w:rPr>
        <w:t>Untuk simpanan, bandingkan kemudahan transaksi, biaya administrasi, akses dana, perlindungan yang berlaku, serta sifat imbal hasil. Imbalan simpanan konvensional mengikuti ketentuan produk yang disepakati, sedangkan simpanan syariah dapat memakai penitipan atau bagi hasil. Bagi hasil bergantung pada ketentuan pengelolaan dan kinerja yang relevan; jangan menganggap proyeksi sebagai nilai pasti. Periksa pula apakah dana dijamin oleh skema perlindungan yang berlaku dan apakah produk tertentu memenuhi syaratnya.</w:t>
      </w:r>
    </w:p>
    <w:p>
      <w:pPr>
        <w:jc w:val="both"/>
      </w:pPr>
      <w:r>
        <w:rPr>
          <w:b/>
          <w:i w:val="0"/>
          <w:sz w:val="24"/>
        </w:rPr>
        <w:t>Penerapan Keluarga</w:t>
      </w:r>
    </w:p>
    <w:p>
      <w:pPr>
        <w:jc w:val="both"/>
      </w:pPr>
      <w:r>
        <w:rPr>
          <w:b w:val="0"/>
          <w:i w:val="0"/>
        </w:rPr>
        <w:t>Sebuah keluarga membuat tabel sederhana untuk dua penawaran pembiayaan renovasi. Mereka mencatat jumlah yang benar-benar diterima, total pembayaran, biaya di luar cicilan, jaminan, dan pilihan saat pendapatan turun. Pada penawaran syariah, mereka menanyakan objek serta urutan akad; pada penawaran konvensional, mereka memeriksa rumus bunga dan perubahan cicilan. Mereka tidak memilih dari nama produk, tetapi dari kecocokan kewajiban, kejelasan dokumen, dan kemampuan anggaran keluarga.</w:t>
      </w:r>
    </w:p>
    <w:p>
      <w:pPr>
        <w:jc w:val="both"/>
      </w:pPr>
      <w:r>
        <w:rPr>
          <w:b w:val="0"/>
          <w:i w:val="0"/>
        </w:rPr>
        <w:t>Uji kemampuan membayar dengan anggaran bulanan, bukan perkiraan pendapatan terbaik. Sebagai ilustrasi, pedagang dengan penghasilan berubah-ubah perlu menguji keterjangkauan cicilan pada bulan sepi. Tanyakan opsi resmi jika pendapatan terganggu.</w:t>
      </w:r>
    </w:p>
    <w:p>
      <w:pPr>
        <w:jc w:val="both"/>
      </w:pPr>
      <w:r>
        <w:rPr>
          <w:b w:val="0"/>
          <w:i w:val="0"/>
        </w:rPr>
        <w:t>Bandingkan pula penyelesaian keluhan, akses dokumen, perlindungan data, keterbukaan biaya, dan status izin. Mintalah penjelasan tertulis atas istilah yang belum dipahami.</w:t>
      </w:r>
    </w:p>
    <w:p>
      <w:pPr>
        <w:jc w:val="both"/>
      </w:pPr>
      <w:r>
        <w:rPr>
          <w:b w:val="0"/>
          <w:i w:val="0"/>
        </w:rPr>
        <w:t>Semua bentuk transaksi tidak dapat dipertukarkan begitu saja. Seseorang dapat menjadikan kepatuhan akad sebagai syarat, lalu membandingkan biaya dan layanan di antara produk yang sesuai. Keputusan perlu mempertimbangkan keyakinan, kebutuhan, dan kemampuan nyata.</w:t>
      </w:r>
    </w:p>
    <w:p>
      <w:pPr>
        <w:jc w:val="both"/>
      </w:pPr>
      <w:r>
        <w:rPr>
          <w:b/>
          <w:i w:val="0"/>
          <w:sz w:val="28"/>
        </w:rPr>
        <w:t>85.5 Mengenali "Syariah Hanya Label": Cara Menguji Kepatuhan Syariah</w:t>
      </w:r>
    </w:p>
    <w:p>
      <w:pPr>
        <w:jc w:val="both"/>
      </w:pPr>
      <w:r>
        <w:rPr>
          <w:b w:val="0"/>
          <w:i w:val="0"/>
        </w:rPr>
        <w:t>Nama, warna, dan istilah pada iklan tidak cukup untuk membuktikan bahwa suatu produk dijalankan sesuai prinsip syariah. Pemeriksaan yang masuk akal melihat siapa pihak dalam transaksi, apa objeknya, urutan akad, bagaimana imbalan timbul, dan apakah praktik sesuai dengan dokumen. Konsumen tidak harus menjadi ahli fikih atau hukum, tetapi berhak memperoleh penjelasan yang dapat dipahami.</w:t>
      </w:r>
    </w:p>
    <w:p>
      <w:pPr>
        <w:jc w:val="both"/>
      </w:pPr>
      <w:r>
        <w:rPr>
          <w:b/>
          <w:i w:val="0"/>
          <w:sz w:val="24"/>
        </w:rPr>
        <w:t>Titik Risiko</w:t>
      </w:r>
    </w:p>
    <w:p>
      <w:pPr>
        <w:jc w:val="both"/>
      </w:pPr>
      <w:r>
        <w:rPr>
          <w:b w:val="0"/>
          <w:i w:val="0"/>
        </w:rPr>
        <w:t>Waspadai keadaan ketika nama akad dicantumkan tanpa menjelaskan transaksi nyata; jual beli hanya berupa pencairan dana tanpa objek dan bukti; keuntungan tetap disebut bagi hasil tanpa dasar perhitungan; biaya baru muncul menjelang persetujuan; atau pertanyaan tentang kepemilikan, risiko, dan pengaduan dijawab dengan slogan. Satu tanda belum cukup untuk menyimpulkan pelanggaran, tetapi menjadi alasan meminta bukti dan penjelasan tertulis sebelum menyetujui.</w:t>
      </w:r>
    </w:p>
    <w:p>
      <w:pPr>
        <w:jc w:val="both"/>
      </w:pPr>
      <w:r>
        <w:rPr>
          <w:b w:val="0"/>
          <w:i w:val="0"/>
        </w:rPr>
        <w:t>Mulai dengan meminta dokumen produk, ringkasan akad, jadwal pembayaran, dan rincian biaya. Tanyakan fungsi setiap pihak. Jika nasabah diberi kuasa membeli barang, cari tahu siapa pemasok, kapan kuasa berlaku, bagaimana bukti pembelian disampaikan, dan kapan lembaga menjual barang kepada nasabah. Ilustrasi pembelian komputer untuk usaha perlu dapat ditelusuri dari pesanan sampai penyerahan, bukan hanya menunjukkan transfer dana ke rekening pemohon.</w:t>
      </w:r>
    </w:p>
    <w:p>
      <w:pPr>
        <w:jc w:val="both"/>
      </w:pPr>
      <w:r>
        <w:rPr>
          <w:b w:val="0"/>
          <w:i w:val="0"/>
        </w:rPr>
        <w:t>Untuk skema bagi hasil, tanyakan nisbah, dasar laba yang dibagikan, periode perhitungan, cara memperoleh laporan, dan perlakuan saat usaha merugi. Sebagai ilustrasi, pengelola kebun dan penyedia modal seharusnya dapat menerangkan bagaimana hasil panen dicatat dan biaya usaha dipisahkan. Janji keuntungan bulanan nominal tetap yang tidak terhubung dengan hasil perlu dijelaskan secara teliti, sebab nama mudharabah saja tidak menerangkan dasar pembayaran.</w:t>
      </w:r>
    </w:p>
    <w:p>
      <w:pPr>
        <w:jc w:val="both"/>
      </w:pPr>
      <w:r>
        <w:rPr>
          <w:b w:val="0"/>
          <w:i w:val="0"/>
        </w:rPr>
        <w:t>Periksa siapa yang mengawasi kepatuhan produk dan bagaimana nasabah dapat menyampaikan keberatan. Cari informasi izin lembaga dari sumber resmi, baca laporan atau penjelasan produk yang tersedia, dan pastikan pihak yang memberi jawaban berwenang. Jika terdapat dewan atau fungsi pengawasan syariah, pahami cakupan tugasnya dan apakah produk yang ditawarkan berada dalam pengawasannya. Jangan menyimpulkan status hanya dari logo atau klaim di media sosial.</w:t>
      </w:r>
    </w:p>
    <w:p>
      <w:pPr>
        <w:jc w:val="both"/>
      </w:pPr>
      <w:r>
        <w:rPr>
          <w:b w:val="0"/>
          <w:i w:val="0"/>
        </w:rPr>
        <w:t>Bandingkan promosi dengan akad. Jika iklan menyebut tanpa biaya, pastikan dokumen tidak memuat biaya lain dengan nama berbeda. Jika disebut cicilan tetap, periksa apakah jumlah dan periode itu jelas, serta apakah ada biaya yang dapat berubah. Contoh angka yang ditampilkan harus dikenali sebagai ilustrasi atau penawaran khusus. Simpan tangkapan layar promosi bersama dokumen untuk membantu klarifikasi jika informasi berbeda.</w:t>
      </w:r>
    </w:p>
    <w:p>
      <w:pPr>
        <w:jc w:val="both"/>
      </w:pPr>
      <w:r>
        <w:rPr>
          <w:b w:val="0"/>
          <w:i w:val="0"/>
        </w:rPr>
        <w:t>Tanda bahaya lain adalah tekanan untuk segera menyetujui, larangan membawa pulang dokumen, atau permintaan kode verifikasi dan data sensitif melalui percakapan pribadi. Tunda keputusan dan hubungi lembaga melalui kontak resmi yang ditemukan secara mandiri. Jika jawaban tetap tidak memadai, jangan menyerahkan dana atau jaminan. Ajukan pengaduan melalui prosedur resmi dan konsultasikan kepada pihak kompeten yang dapat memeriksa dokumen secara utuh.</w:t>
      </w:r>
    </w:p>
    <w:p>
      <w:pPr>
        <w:jc w:val="both"/>
      </w:pPr>
      <w:r>
        <w:rPr>
          <w:b w:val="0"/>
          <w:i w:val="0"/>
        </w:rPr>
        <w:t>Menilai kepatuhan bukan tugas konsumen seorang diri. Lembaga bertanggung jawab menjelaskan produk dan menjalankan akad sesuai kesepakatan; otoritas dan pengawas juga berperan. Konsumen dapat meminta transparansi, menyimpan bukti, dan tidak melanjutkan bila ragu. Sikap kritis berarti mencocokkan klaim dengan fakta transaksi.</w:t>
      </w:r>
    </w:p>
    <w:p>
      <w:pPr>
        <w:jc w:val="both"/>
      </w:pPr>
      <w:r>
        <w:rPr>
          <w:b/>
          <w:i w:val="0"/>
          <w:sz w:val="28"/>
        </w:rPr>
        <w:t>85.6 Simpanan Syariah: Tabungan, Deposito, dan Giro; Bagi Hasil dan Nisbah</w:t>
      </w:r>
    </w:p>
    <w:p>
      <w:pPr>
        <w:jc w:val="both"/>
      </w:pPr>
      <w:r>
        <w:rPr>
          <w:b w:val="0"/>
          <w:i w:val="0"/>
        </w:rPr>
        <w:t>Simpanan syariah dapat dirancang untuk kebutuhan yang berbeda. Tabungan biasanya ditujukan bagi dana yang mudah diakses, deposito untuk dana yang ditempatkan selama jangka waktu tertentu, sedangkan giro mendukung transaksi pembayaran yang lebih aktif. Nama produk belum menerangkan akad dan hak nasabah. Bacalah ringkasan produk untuk mengetahui apakah hubungan dasarnya berupa penitipan, pengelolaan investasi, atau ketentuan lain.</w:t>
      </w:r>
    </w:p>
    <w:p>
      <w:pPr>
        <w:jc w:val="both"/>
      </w:pPr>
      <w:r>
        <w:rPr>
          <w:b w:val="0"/>
          <w:i w:val="0"/>
        </w:rPr>
        <w:t>Pada wadiah, nasabah menitipkan dana dengan hak dan kewajiban yang ditetapkan dalam akad. Tanyakan apakah dana dapat ditarik kapan saja, apakah ada saldo minimum atau biaya, dan bagaimana penggunaan dana dijelaskan. Bonus yang mungkin diberikan tidak semestinya diperlakukan sebagai hasil tetap yang dijanjikan jika akad menyatakan pemberian itu tidak diperjanjikan. Bandingkan fitur praktis, bukan hanya kemungkinan bonus.</w:t>
      </w:r>
    </w:p>
    <w:p>
      <w:pPr>
        <w:jc w:val="both"/>
      </w:pPr>
      <w:r>
        <w:rPr>
          <w:b w:val="0"/>
          <w:i w:val="0"/>
        </w:rPr>
        <w:t>Pada mudharabah, nasabah bertindak sebagai pemilik dana dan lembaga sebagai pengelola menurut kesepakatan. Keuntungan yang dibagikan mengikuti nisbah, yaitu proporsi pembagian hasil yang disetujui, serta dasar perhitungan yang diterangkan produk. Nisbah bukan angka persentase keuntungan pasti dari saldo. Hasil dapat berubah sesuai kinerja dana dan cara penghitungan yang berlaku. Tanyakan pula bagaimana risiko dan penarikan sebelum jatuh tempo diatur.</w:t>
      </w:r>
    </w:p>
    <w:p>
      <w:pPr>
        <w:jc w:val="both"/>
      </w:pPr>
      <w:r>
        <w:rPr>
          <w:b w:val="0"/>
          <w:i w:val="0"/>
        </w:rPr>
        <w:t>Deposito memiliki masa penempatan dan ketentuan pencairan. Ilustrasi seseorang menempatkan dana selama enam bulan perlu memeriksa tanggal jatuh tempo, cara perpanjangan, biaya atau konsekuensi pencairan lebih awal, serta metode pembagian hasil. Angka enam bulan ini hanya ilustrasi. Jangan menempatkan dana darurat pada produk yang aksesnya terbatas tanpa menyiapkan dana likuid terpisah.</w:t>
      </w:r>
    </w:p>
    <w:p>
      <w:pPr>
        <w:jc w:val="both"/>
      </w:pPr>
      <w:r>
        <w:rPr>
          <w:b w:val="0"/>
          <w:i w:val="0"/>
        </w:rPr>
        <w:t>Giro dapat membantu pelaku usaha melakukan pembayaran dan menerima dana secara rutin. Ilustrasi pemilik toko yang memakai giro perlu memeriksa biaya transaksi, batas dan cara penarikan, layanan cek atau pemindahbukuan jika tersedia, dan pengelolaan dana menganggur. Jangan memilih rekening hanya karena banyaknya fitur; pastikan biaya serta aturan penggunaan sesuai pola arus kas usaha.</w:t>
      </w:r>
    </w:p>
    <w:p>
      <w:pPr>
        <w:jc w:val="both"/>
      </w:pPr>
      <w:r>
        <w:rPr>
          <w:b/>
          <w:i w:val="0"/>
          <w:sz w:val="24"/>
        </w:rPr>
        <w:t>Penerapan Kerja</w:t>
      </w:r>
    </w:p>
    <w:p>
      <w:pPr>
        <w:jc w:val="both"/>
      </w:pPr>
      <w:r>
        <w:rPr>
          <w:b w:val="0"/>
          <w:i w:val="0"/>
        </w:rPr>
        <w:t>Seorang karyawan membagi dana bulanannya menjadi tiga tujuan: kebutuhan harian, dana darurat, dan simpanan tujuan setahun. Ia membandingkan tabungan berakad wadiah yang mudah diakses dengan deposito mudharabah yang memiliki waktu penempatan. Ia memeriksa biaya, nisbah, jadwal hasil, dan ketentuan pencairan sebelum memutuskan. Jumlah dan pembagian dana dalam contoh ini hanyalah ilustrasi; keputusan nyata mengikuti pengeluaran, tanggungan, dan ketentuan produk yang dipilih.</w:t>
      </w:r>
    </w:p>
    <w:p>
      <w:pPr>
        <w:jc w:val="both"/>
      </w:pPr>
      <w:r>
        <w:rPr>
          <w:b w:val="0"/>
          <w:i w:val="0"/>
        </w:rPr>
        <w:t>Saat membandingkan nisbah, minta contoh perhitungan tertulis dan tanyakan istilah yang menjadi dasar pembagian. Sebagai ilustrasi, jika brosur menampilkan nisbah 60:40, pastikan siapa menerima bagian 60, hasil apa yang dibagi, kapan periode perhitungan ditutup, dan apakah angka tersebut nisbah atau tingkat hasil proyeksi. Angka 60:40 hanya ilustrasi dan tidak menjanjikan nilai imbalan tertentu.</w:t>
      </w:r>
    </w:p>
    <w:p>
      <w:pPr>
        <w:jc w:val="both"/>
      </w:pPr>
      <w:r>
        <w:rPr>
          <w:b w:val="0"/>
          <w:i w:val="0"/>
        </w:rPr>
        <w:t>Periksa biaya bulanan, biaya transfer, saldo minimum, batas transaksi, layanan digital, keamanan akses, dan jalur pengaduan. Untuk rekening bersama atau rekening usaha, pahami siapa berwenang memberi instruksi dan bagaimana kuasa dapat dicabut. Simpan bukti pembukaan serta versi syarat yang berlaku. Jika ketentuan berubah, cari tahu cara pemberitahuan dan pilihan nasabah bila tidak menyetujui perubahan.</w:t>
      </w:r>
    </w:p>
    <w:p>
      <w:pPr>
        <w:jc w:val="both"/>
      </w:pPr>
      <w:r>
        <w:rPr>
          <w:b w:val="0"/>
          <w:i w:val="0"/>
        </w:rPr>
        <w:t>Terakhir, sesuaikan simpanan dengan tujuan dan ketahanan keuangan. Dana yang harus tersedia segera memerlukan akses mudah; dana yang tidak diperlukan dalam waktu dekat dapat dipertimbangkan untuk penempatan berjangka setelah syarat dan risikonya dipahami. Jangan menganggap label syariah menjamin hasil, kemudahan pencairan, atau bebas biaya. Pastikan produk sesuai akad yang diinginkan, kebutuhan, dan kemampuan menghadapi perubahan hasil.</w:t>
      </w:r>
    </w:p>
    <w:p>
      <w:pPr>
        <w:jc w:val="both"/>
      </w:pPr>
      <w:r>
        <w:rPr>
          <w:b/>
          <w:i w:val="0"/>
          <w:sz w:val="28"/>
        </w:rPr>
        <w:t>85.7 Pelunasan Dipercepat, Take Over, dan Ibra'</w:t>
      </w:r>
    </w:p>
    <w:p>
      <w:pPr>
        <w:jc w:val="both"/>
      </w:pPr>
      <w:r>
        <w:rPr>
          <w:b w:val="0"/>
          <w:i w:val="0"/>
        </w:rPr>
        <w:t>Pelunasan lebih awal dapat mengurangi sisa kewajiban atau mengakhiri pembiayaan sebelum jadwal, tetapi cara menghitungnya bergantung pada akad dan dokumen. Jangan menganggap seluruh sisa cicilan otomatis dihapus atau semua keuntungan yang disepakati mesti dibayar penuh. Hubungi lembaga dan minta rincian tertulis tentang saldo kewajiban pada tanggal pelunasan, biaya yang masih berlaku, serta kemungkinan ibra'. Sebagai ilustrasi, nasabah yang menerima bonus kerja ingin melunasi pembiayaan barang lebih cepat; ia sebaiknya meminta angka pelunasan berlaku sampai tanggal tertentu, lalu memastikan tidak ada biaya administrasi tambahan yang belum diterangkan.</w:t>
      </w:r>
    </w:p>
    <w:p>
      <w:pPr>
        <w:jc w:val="both"/>
      </w:pPr>
      <w:r>
        <w:rPr>
          <w:b w:val="0"/>
          <w:i w:val="0"/>
        </w:rPr>
        <w:t>Ibra' adalah pengurangan atau pelepasan sebagian hak tagih oleh pihak yang berhak. Perlakuannya dapat berbeda menurut akad, kebijakan lembaga, dan ketentuan yang mengikat. Tanyakan apakah pengurangan dihitung dengan rumus yang telah dicantumkan, diberikan berdasarkan keputusan lembaga, atau tidak tersedia untuk produk itu. Dalam ilustrasi lain, nasabah membandingkan dua tanggal pelunasan dan meminta simulasi masing-masing. Simulasi harus memisahkan pokok atau harga tertunggak, biaya yang sah, serta pengurangan yang diberikan, agar jumlah akhir dapat diperiksa.</w:t>
      </w:r>
    </w:p>
    <w:p>
      <w:pPr>
        <w:jc w:val="both"/>
      </w:pPr>
      <w:r>
        <w:rPr>
          <w:b w:val="0"/>
          <w:i w:val="0"/>
        </w:rPr>
        <w:t>Take over biasanya melibatkan penyelesaian pembiayaan lama dan pembentukan hubungan baru dengan lembaga lain. Pastikan siapa yang melunasi kewajiban terdahulu, kapan jaminan dilepas, akad apa yang digunakan untuk pembiayaan baru, dan kapan kewajiban baru mulai berjalan. Misalnya, seseorang memindahkan pembiayaan rumah: ia perlu memeriksa biaya penilaian, administrasi, pengikatan jaminan, serta kemungkinan jeda antara pelunasan lama dan akad baru. Bandingkan total beban sampai akhir, bukan hanya cicilan awal yang tampak lebih rendah.</w:t>
      </w:r>
    </w:p>
    <w:p>
      <w:pPr>
        <w:jc w:val="both"/>
      </w:pPr>
      <w:r>
        <w:rPr>
          <w:b w:val="0"/>
          <w:i w:val="0"/>
        </w:rPr>
        <w:t>Minta surat pelunasan setelah pembayaran diproses dan bukti pengembalian dokumen atau pelepasan jaminan. Bila ada selisih dengan perhitungan awal, ajukan pertanyaan tertulis sebelum menyerahkan dana tambahan. Jangan mengalihkan pembayaran ke rekening perorangan yang tidak tercantum pada kanal resmi. Simpan semua simulasi, kuitansi, dan komunikasi, terutama bila take over melibatkan beberapa pihak. Keputusan mempercepat pelunasan sebaiknya tetap menyisakan dana untuk kebutuhan pokok dan keadaan darurat, bukan sekadar mengejar rasa lega dari cicilan. Bila jaminan berupa kendaraan, pastikan dokumen pelepasannya dapat dipakai untuk memperbarui catatan kepemilikan. Ilustrasi biaya pengurusan harus diminta tertulis dan tidak dianggap sudah termasuk tanpa bukti.</w:t>
      </w:r>
    </w:p>
    <w:p>
      <w:pPr>
        <w:jc w:val="both"/>
      </w:pPr>
      <w:r>
        <w:rPr>
          <w:b/>
          <w:i w:val="0"/>
          <w:sz w:val="28"/>
        </w:rPr>
        <w:t>85.8 Sengketa Perbankan dan Pembiayaan Syariah: Jalur Penyelesaian</w:t>
      </w:r>
    </w:p>
    <w:p>
      <w:pPr>
        <w:jc w:val="both"/>
      </w:pPr>
      <w:r>
        <w:rPr>
          <w:b w:val="0"/>
          <w:i w:val="0"/>
        </w:rPr>
        <w:t>Sengketa dapat muncul karena jumlah tagihan berbeda dari simulasi, barang tidak diserahkan, transaksi tidak dikenal, atau penanganan jaminan dipersoalkan. Susun kronologi berdasarkan tanggal dan pisahkan fakta dari dugaan. Kumpulkan akad, ringkasan produk, bukti bayar, pesan, rekaman pengaduan, serta iklan yang relevan. Sebagai ilustrasi, nasabah melihat biaya baru pada mutasi rekening; ia mencatat tanggal, meminta rincian dasar biaya kepada bank syariah melalui kanal resmi, lalu menyimpan nomor aduan dan jawaban.</w:t>
      </w:r>
    </w:p>
    <w:p>
      <w:pPr>
        <w:jc w:val="both"/>
      </w:pPr>
      <w:r>
        <w:rPr>
          <w:b w:val="0"/>
          <w:i w:val="0"/>
        </w:rPr>
        <w:t>Langkah awal biasanya pengaduan tertulis kepada penyedia layanan. Jelaskan apa yang terjadi, bagian kesepakatan yang dipersoalkan, hasil yang diminta, dan batas waktu tindak lanjut yang tercantum dalam prosedur. Hindari mengirim kata sandi atau kode verifikasi saat membuktikan identitas. Dalam contoh lain, pembeli menerima barang berbeda dari pesanan yang dibiayai. Ia melaporkan persoalan kepada penyedia pembiayaan dan penjual, menyertakan foto serta dokumen serah terima, dan meminta penjelasan siapa bertanggung jawab menurut rangkaian akad.</w:t>
      </w:r>
    </w:p>
    <w:p>
      <w:pPr>
        <w:jc w:val="both"/>
      </w:pPr>
      <w:r>
        <w:rPr>
          <w:b w:val="0"/>
          <w:i w:val="0"/>
        </w:rPr>
        <w:t>Jika jawaban tidak menyelesaikan perkara, periksa pilihan penyelesaian sengketa yang tersedia, termasuk layanan penyelesaian sengketa sektor jasa keuangan atau mediasi yang relevan. Jalur yang tepat bergantung pada jenis lembaga, pokok perkara, aturan yang berlaku, dan apakah pengaduan internal telah ditempuh. Untuk perkara tertentu, penyelesaian dapat dilakukan melalui lembaga arbitrase syariah atau pengadilan yang berwenang sesuai perjanjian dan hukum. Periksa syarat, kewenangan, biaya, dan tenggat pada sumber resmi atau penasihat hukum; jangan menganggap satu jalur cocok bagi semua sengketa.</w:t>
      </w:r>
    </w:p>
    <w:p>
      <w:pPr>
        <w:jc w:val="both"/>
      </w:pPr>
      <w:r>
        <w:rPr>
          <w:b w:val="0"/>
          <w:i w:val="0"/>
        </w:rPr>
        <w:t>Seorang pekerja mendapati pemotongan gaji untuk cicilan lebih besar daripada angka dalam kesepakatan. Ia menyimpan slip gaji, jadwal pembayaran, dan salinan akad, lalu meminta bagian penggajian serta lembaga pembiayaan menjelaskan alur pemotongan secara tertulis. Jika jawabannya berbeda, ia mengajukan pengaduan resmi kepada penyedia, mencatat nomor laporan, dan meminta rincian transaksi. Ia menghindari tuduhan terbuka sebelum bukti diperiksa dan tidak menyerahkan kode akses kepada orang yang menawarkan penyelesaian cepat.</w:t>
      </w:r>
    </w:p>
    <w:p>
      <w:pPr>
        <w:jc w:val="both"/>
      </w:pPr>
      <w:r>
        <w:rPr>
          <w:b w:val="0"/>
          <w:i w:val="0"/>
        </w:rPr>
        <w:t>Penyelesaian yang baik bertumpu pada bukti, kesempatan kedua pihak menjelaskan, dan kepatuhan pada kesepakatan serta aturan yang berlaku. Jangan mengubah sengketa menjadi ancaman atau menyebarkan data pribadi. Catat komunikasi, gunakan kanal yang dapat diverifikasi, dan minta keputusan tertulis. Bila perkara melibatkan nilai besar, jaminan, atau risiko hukum, mintalah bantuan profesional yang memahami transaksi terkait.</w:t>
      </w:r>
    </w:p>
    <w:p>
      <w:pPr>
        <w:jc w:val="both"/>
      </w:pPr>
      <w:r>
        <w:rPr>
          <w:b w:val="0"/>
          <w:i w:val="0"/>
        </w:rPr>
        <w:t>Jaga agar kewajiban yang tidak disengketakan tetap ditangani menurut nasihat resmi, karena menahan seluruh pembayaran tanpa memahami akibatnya dapat memperbesar masalah. Jangan menandatangani pelepasan hak atau kesepakatan baru di bawah tekanan. Minta waktu membaca, salinan dokumen, dan penjelasan konsekuensi. Jika muncul dugaan penipuan atau akses tanpa izin, segera amankan akun melalui kanal resmi dan laporkan kepada pihak yang berwenang. Catatan yang runtut sering membantu mempercepat pemeriksaan dan mencegah kesalahpahaman berulang. Simpan berkas pada tempat yang aman dan buat salinan yang tidak mudah hilang. Ilustrasi ketika ponsel rusak menunjukkan pentingnya bukti transaksi tersimpan di luar perangkat. Periksa juga tenggat pengaduan dan simpan bukti pengiriman setiap surat.</w:t>
      </w:r>
    </w:p>
    <w:p>
      <w:pPr>
        <w:jc w:val="both"/>
      </w:pPr>
      <w:r>
        <w:rPr>
          <w:b/>
          <w:i w:val="0"/>
          <w:sz w:val="28"/>
        </w:rPr>
        <w:t>85.9 Kartu, E-wallet, dan Payment Gateway Syariah, serta Zakat dan Sedekah Digital Otomatis</w:t>
      </w:r>
    </w:p>
    <w:p>
      <w:pPr>
        <w:jc w:val="both"/>
      </w:pPr>
      <w:r>
        <w:rPr>
          <w:b w:val="0"/>
          <w:i w:val="0"/>
        </w:rPr>
        <w:t>Kartu pembayaran, dompet digital, dan penyelenggara pembayaran memudahkan transaksi, tetapi label atau fungsi pembayaran saja tidak menjelaskan hubungan akad. Periksa biaya layanan, sumber dana, pihak yang menahan dana, ketentuan pengembalian, dan cara sengketa transaksi ditangani. Ilustrasi pengguna mengisi saldo dompet digital untuk membeli kebutuhan rumah perlu mengetahui apakah saldo tersimpan sebagai dana titipan atau berada dalam pengaturan lain, serta apakah ada biaya isi ulang, transfer, atau saldo tidak aktif.</w:t>
      </w:r>
    </w:p>
    <w:p>
      <w:pPr>
        <w:jc w:val="both"/>
      </w:pPr>
      <w:r>
        <w:rPr>
          <w:b w:val="0"/>
          <w:i w:val="0"/>
        </w:rPr>
        <w:t>Pada kartu yang dikaitkan dengan fasilitas pembiayaan, pahami kapan kewajiban timbul, bagaimana biaya dihitung, serta apa akibat keterlambatan. Jangan menganggap penggunaan untuk barang halal otomatis menyelesaikan semua pertanyaan tentang akad dan biaya. Sebagai ilustrasi, pemegang kartu membayar tiket perjalanan secara penuh setiap bulan; ia tetap perlu membaca biaya tahunan, biaya transaksi, dan aturan bila tagihan terlambat. Jika ada pilihan cicilan, minta syaratnya sebelum mengonfirmasi transaksi.</w:t>
      </w:r>
    </w:p>
    <w:p>
      <w:pPr>
        <w:jc w:val="both"/>
      </w:pPr>
      <w:r>
        <w:rPr>
          <w:b/>
          <w:i w:val="0"/>
          <w:sz w:val="24"/>
        </w:rPr>
        <w:t>Titik Risiko</w:t>
      </w:r>
    </w:p>
    <w:p>
      <w:pPr>
        <w:jc w:val="both"/>
      </w:pPr>
      <w:r>
        <w:rPr>
          <w:b w:val="0"/>
          <w:i w:val="0"/>
        </w:rPr>
        <w:t>Kartu atau dompet digital tanpa kejelasan kepatuhan dapat menyamarkan biaya, memisahkan janji promosi dari ketentuan layanan, atau membuat pengguna keliru memahami apakah saldo merupakan simpanan, titipan, maupun kewajiban pembayaran. Waspadai biaya yang baru terlihat setelah aktivasi, transaksi otomatis yang tidak disetujui, serta penawaran cicilan yang tidak menjelaskan akad dan total tagihan. Periksa dokumen resmi, pengawasan produk, jalur pengaduan, dan perlindungan saldo sebelum menghubungkan rekening atau menyimpan dana besar.</w:t>
      </w:r>
    </w:p>
    <w:p>
      <w:pPr>
        <w:jc w:val="both"/>
      </w:pPr>
      <w:r>
        <w:rPr>
          <w:b w:val="0"/>
          <w:i w:val="0"/>
        </w:rPr>
        <w:t>Payment gateway memproses pembayaran antara pembeli, penjual, dan penyedia layanan. Untuk usaha kecil, tanyakan kapan dana diterima, berapa potongan transaksi, bagaimana pengembalian dana berjalan, dan pihak mana yang menangani transaksi gagal. Misalnya, penjual makanan menerima pembayaran pelanggan tetapi dana tertahan karena verifikasi; ia perlu memiliki bukti transaksi dan prosedur eskalasi. Pemilik usaha juga perlu menjaga data pembeli dan membatasi akses pegawai terhadap akun pembayaran.</w:t>
      </w:r>
    </w:p>
    <w:p>
      <w:pPr>
        <w:jc w:val="both"/>
      </w:pPr>
      <w:r>
        <w:rPr>
          <w:b w:val="0"/>
          <w:i w:val="0"/>
        </w:rPr>
        <w:t>Pembayaran zakat atau sedekah otomatis dapat membantu konsistensi, namun pengguna perlu menentukan sumber dana, jumlah atau cara perhitungan, waktu pemotongan, penerima, serta cara menghentikan instruksi. Ilustrasi pekerja mengatur sedekah rutin dari rekening bulanan hendaknya memeriksa apakah jumlah tetap sesuai kemampuan ketika pendapatan berubah. Untuk zakat, jangan mengandalkan angka otomatis tanpa memeriksa dasar perhitungan, jenis harta, dan periode yang dipakai. Bila ragu, mintalah bimbingan pihak berilmu atau amil yang dapat dipercaya.</w:t>
      </w:r>
    </w:p>
    <w:p>
      <w:pPr>
        <w:jc w:val="both"/>
      </w:pPr>
      <w:r>
        <w:rPr>
          <w:b w:val="0"/>
          <w:i w:val="0"/>
        </w:rPr>
        <w:t>Periksa tanda terima dan laporan penyaluran. Pastikan nama lembaga penerima dan kanal pembayaran benar, serta bukti transaksi dapat diunduh. Jika memilih pemotongan berulang, gunakan pengaturan resmi yang mudah ditinjau dan dibatalkan; cek mutasi setelah transaksi pertama. Jangan mengirim data kartu, PIN, atau kode akses melalui pesan. Kemudahan otomatis seharusnya tetap disertai persetujuan yang sadar, transparansi, dan kendali pengguna atas dana.</w:t>
      </w:r>
    </w:p>
    <w:p>
      <w:pPr>
        <w:jc w:val="both"/>
      </w:pPr>
      <w:r>
        <w:rPr>
          <w:b/>
          <w:i w:val="0"/>
          <w:sz w:val="28"/>
        </w:rPr>
        <w:t>85.10 Uji Tuntas Produk Keuangan: Biaya, Denda, dan Risiko</w:t>
      </w:r>
    </w:p>
    <w:p>
      <w:pPr>
        <w:jc w:val="both"/>
      </w:pPr>
      <w:r>
        <w:rPr>
          <w:b w:val="0"/>
          <w:i w:val="0"/>
        </w:rPr>
        <w:t>Sebelum memilih produk, bandingkan biaya sepanjang masa pemakaian, bukan hanya biaya pembukaan atau cicilan awal. Mintalah lembar informasi dan akad versi terbaru, lalu cari biaya administrasi, layanan, transfer, penilaian, pengikatan jaminan, serta biaya penutupan. Sebagai ilustrasi, dua pembiayaan menawarkan cicilan serupa, tetapi salah satunya mengenakan biaya awal lebih besar. Hitung semua pembayaran dan tandai mana yang pasti, mana yang dapat berubah, serta kapan perubahan dapat terjadi.</w:t>
      </w:r>
    </w:p>
    <w:p>
      <w:pPr>
        <w:jc w:val="both"/>
      </w:pPr>
      <w:r>
        <w:rPr>
          <w:b w:val="0"/>
          <w:i w:val="0"/>
        </w:rPr>
        <w:t>Bedakan denda, ganti rugi, biaya penagihan, dan biaya keterlambatan sebagaimana dirumuskan dalam dokumen. Tanyakan kapan setiap jumlah timbul, bagaimana dasar perhitungannya, dan bagaimana dana dialokasikan. Ilustrasi nasabah yang terlambat karena gaji masuk pada hari berbeda sebaiknya meminta prosedur pemberitahuan dan pilihan resmi, bukan mengandalkan janji lisan petugas. Jangan menyimpulkan bahwa istilah tertentu membuktikan kepatuhan; pahami sebab dan ketentuannya.</w:t>
      </w:r>
    </w:p>
    <w:p>
      <w:pPr>
        <w:jc w:val="both"/>
      </w:pPr>
      <w:r>
        <w:rPr>
          <w:b w:val="0"/>
          <w:i w:val="0"/>
        </w:rPr>
        <w:t>Nilai risiko kemampuan membayar menggunakan pendapatan yang wajar, bukan asumsi keadaan terbaik. Masukkan biaya hidup, tanggungan, kewajiban lain, dan kemungkinan pendapatan turun. Untuk simpanan investasi, pertimbangkan risiko hasil berubah dan akses dana terbatas. Sebagai ilustrasi, pemilik usaha musiman tidak sebaiknya menyamakan pendapatan bulan ramai dengan pemasukan sepanjang tahun saat menilai cicilan. Tanyakan skenario jika pembayaran tertunda atau usaha merugi, lalu pastikan jawabannya tercatat.</w:t>
      </w:r>
    </w:p>
    <w:p>
      <w:pPr>
        <w:jc w:val="both"/>
      </w:pPr>
      <w:r>
        <w:rPr>
          <w:b/>
          <w:i w:val="0"/>
          <w:sz w:val="24"/>
        </w:rPr>
        <w:t>Checklist</w:t>
      </w:r>
    </w:p>
    <w:p>
      <w:pPr>
        <w:jc w:val="both"/>
      </w:pPr>
      <w:r>
        <w:rPr>
          <w:b w:val="0"/>
          <w:i w:val="0"/>
        </w:rPr>
        <w:t>Tujuh pemeriksaan sebelum setuju: (1) berapa total biaya dan pembayaran sampai selesai; (2) biaya apa yang dapat berubah dan atas dasar apa; (3) kapan denda atau biaya keterlambatan timbul; (4) apa risiko terhadap jaminan dan data pribadi; (5) bagaimana pelunasan awal atau pembatalan dihitung; (6) siapa menangani keluhan dan berapa tahap tindak lanjut; (7) apakah anggaran tetap mampu membayar saat pendapatan turun. Minta jawaban tertulis untuk tiap butir yang belum jelas.</w:t>
      </w:r>
    </w:p>
    <w:p>
      <w:pPr>
        <w:jc w:val="both"/>
      </w:pPr>
      <w:r>
        <w:rPr>
          <w:b w:val="0"/>
          <w:i w:val="0"/>
        </w:rPr>
        <w:t>Periksa pula izin dan status produk pada kanal resmi, kecocokan nama lembaga pada dokumen, serta ketersediaan pengaduan. Baca ketentuan promosi dan masa berlakunya. Jika angka yang ditampilkan hanya ilustrasi, perlakukan sebagai contoh, bukan penawaran yang mengikat. Sebagai contoh, calon nasabah menerima pesan dengan cicilan yang tampak rendah, tetapi belum mendapat dokumen biaya dan tenor. Ia sebaiknya menunda persetujuan sampai memperoleh perhitungan lengkap dan memastikan pengirim benar mewakili lembaga.</w:t>
      </w:r>
    </w:p>
    <w:p>
      <w:pPr>
        <w:jc w:val="both"/>
      </w:pPr>
      <w:r>
        <w:rPr>
          <w:b w:val="0"/>
          <w:i w:val="0"/>
        </w:rPr>
        <w:t>Simpan salinan akad, rincian biaya, simulasi, bukti pembayaran, dan komunikasi. Jangan menandatangani kolom kosong atau memberi kuasa lebih luas daripada kebutuhan. Jika terdapat istilah yang tidak dipahami, minta penjelasan dengan contoh dan periksa kesesuaiannya dengan tulisan. Keputusan yang baik bukan keputusan tanpa risiko, melainkan keputusan yang risikonya dikenali dan masih dapat ditanggung. Jika angka biaya belum tersedia, minta simulasi untuk seluruh jangka waktu dan simpan jawaban bersama dokumen produk.</w:t>
      </w:r>
    </w:p>
    <w:p>
      <w:pPr>
        <w:jc w:val="both"/>
      </w:pPr>
      <w:r>
        <w:rPr>
          <w:b/>
          <w:i w:val="0"/>
          <w:sz w:val="28"/>
        </w:rPr>
        <w:t>85.11 Tinggal di Daerah Tanpa Layanan Keuangan Syariah: Darurat dan Transisi Bertahap</w:t>
      </w:r>
    </w:p>
    <w:p>
      <w:pPr>
        <w:jc w:val="both"/>
      </w:pPr>
      <w:r>
        <w:rPr>
          <w:b w:val="0"/>
          <w:i w:val="0"/>
        </w:rPr>
        <w:t>Keterbatasan layanan syariah di suatu daerah dapat membuat keluarga sulit memenuhi kebutuhan transaksi, menyimpan dana, atau mengakses pembiayaan. Keadaan ini tidak perlu ditutupi atau dijadikan alasan untuk mengambil produk yang tidak dipahami. Petakan pilihan nyata: koperasi yang sah, layanan jarak jauh dari lembaga berizin, rekening yang sudah tersedia, bantuan keluarga, atau penundaan kebutuhan yang tidak mendesak. Periksa keamanan akses, biaya, dan cara memperoleh bantuan jika transaksi bermasalah.</w:t>
      </w:r>
    </w:p>
    <w:p>
      <w:pPr>
        <w:jc w:val="both"/>
      </w:pPr>
      <w:r>
        <w:rPr>
          <w:b w:val="0"/>
          <w:i w:val="0"/>
        </w:rPr>
        <w:t>Dalam keadaan darurat, utamakan keselamatan dan kebutuhan dasar, seperti pengobatan mendesak atau tempat tinggal. Tanyakan terlebih dahulu apakah ada bantuan keluarga, komunitas, pemberi kerja, lembaga sosial, atau program pemerintah yang sesuai. Sebagai ilustrasi, keluarga di pulau kecil perlu membayar perawatan segera dan tidak menemukan kantor layanan syariah. Mereka dapat menghubungi lembaga resmi melalui kanal jarak jauh, memastikan identitas petugas, serta membandingkan risiko dan jumlah kewajiban sebelum menyetujui pembiayaan apa pun.</w:t>
      </w:r>
    </w:p>
    <w:p>
      <w:pPr>
        <w:jc w:val="both"/>
      </w:pPr>
      <w:r>
        <w:rPr>
          <w:b w:val="0"/>
          <w:i w:val="0"/>
        </w:rPr>
        <w:t>Sebuah keluarga di wilayah tanpa kantor bank syariah membuat langkah bertahap. Mereka menyisihkan dana darurat pada layanan yang dapat diakses dan dipahami, sambil menghubungi penyedia berizin untuk menanyakan pembukaan rekening jarak jauh. Untuk kebutuhan alat kerja, keluarga memeriksa koperasi setempat, akad, biaya, dan tata cara pengaduan sebelum menandatangani. Mereka tidak meminjam melalui tautan pesan yang menjanjikan pencairan instan, dan mencatat rencana untuk berpindah ketika pilihan aman tersedia.</w:t>
      </w:r>
    </w:p>
    <w:p>
      <w:pPr>
        <w:jc w:val="both"/>
      </w:pPr>
      <w:r>
        <w:rPr>
          <w:b w:val="0"/>
          <w:i w:val="0"/>
        </w:rPr>
        <w:t>Jika menggunakan layanan non-syariah yang tersedia karena pilihan terbatas, pertimbangkan fakta dan kemampuan pribadi tanpa menganggap keadaan semua orang sama. Cari bimbingan agama yang memahami kondisi setempat dan konsultasi keuangan yang tidak berkepentingan menjual produk. Catat tujuan, kebutuhan mendesak, dan alasan pilihan. Hindari menyebarkan vonis terhadap orang lain; kemampuan, keadaan, dan informasi yang dimiliki tiap keluarga dapat berbeda.</w:t>
      </w:r>
    </w:p>
    <w:p>
      <w:pPr>
        <w:jc w:val="both"/>
      </w:pPr>
      <w:r>
        <w:rPr>
          <w:b w:val="0"/>
          <w:i w:val="0"/>
        </w:rPr>
        <w:t>Transisi dapat dilakukan satu kebutuhan pada satu waktu. Mulai dengan membuka layanan syariah jarak jauh bila akses internet dan verifikasi aman, lalu pindahkan penerimaan pendapatan atau tabungan ketika prosesnya jelas. Sebagai ilustrasi, pekerja menerima gaji pada rekening lama tetapi dapat mengarahkan tabungan baru ke produk syariah setelah memahami biaya dan aksesnya. Jangan menutup rekening yang masih diperlukan sebelum pembayaran rutin, dana tertahan, dan kewajiban terkait beres.</w:t>
      </w:r>
    </w:p>
    <w:p>
      <w:pPr>
        <w:jc w:val="both"/>
      </w:pPr>
      <w:r>
        <w:rPr>
          <w:b w:val="0"/>
          <w:i w:val="0"/>
        </w:rPr>
        <w:t>Simpan dana darurat yang mudah dijangkau, pelajari biaya transfer dan penarikan, serta siapkan cara alternatif bila jaringan terputus. Periksa layanan secara berkala melalui sumber resmi, sebab ketersediaan dan ketentuan dapat berubah. Bila melakukan perpindahan produk, minta bukti penutupan, pelunasan, dan pemindahan saldo. Langkah kecil yang terencana lebih aman daripada perubahan tergesa-gesa yang mengganggu kebutuhan rumah tangga. Ilustrasi pengalihan rekening bertahap membantu keluarga menjaga pembayaran rutin tetap berjalan saat layanan baru mulai digunakan.</w:t>
      </w:r>
    </w:p>
    <w:p>
      <w:pPr>
        <w:jc w:val="both"/>
      </w:pPr>
      <w:r>
        <w:rPr>
          <w:b/>
          <w:i w:val="0"/>
          <w:sz w:val="28"/>
        </w:rPr>
        <w:t>85.12 Praktik: Membandingkan Dua Produk dengan Lembar Pembedah Akad</w:t>
      </w:r>
    </w:p>
    <w:p>
      <w:pPr>
        <w:jc w:val="both"/>
      </w:pPr>
      <w:r>
        <w:rPr>
          <w:b w:val="0"/>
          <w:i w:val="0"/>
        </w:rPr>
        <w:t>Pilih dua penawaran untuk kebutuhan yang sama, misalnya pembelian alat kerja atau simpanan berjangka. Gunakan dokumen resmi, bukan hanya iklan. Catat nama penyedia, tujuan produk, pihak yang berakad, objek, jenis akad, urutan transaksi, jumlah yang diterima atau harga barang, total pembayaran, jadwal, dan semua biaya. Tandai angka yang hanya ilustrasi agar tidak keliru dibaca sebagai janji. Contohnya, satu penawaran membeli barang melalui murabahah dan yang lain memberi pembiayaan dengan struktur berbeda; tuliskan kapan barang berpindah dan siapa menanggung risiko sebelum penyerahan.</w:t>
      </w:r>
    </w:p>
    <w:p>
      <w:pPr>
        <w:jc w:val="both"/>
      </w:pPr>
      <w:r>
        <w:rPr>
          <w:b w:val="0"/>
          <w:i w:val="0"/>
        </w:rPr>
        <w:t>Lanjutkan dengan mencatat denda atau konsekuensi terlambat, jaminan, pilihan pelunasan awal, akses pengaduan, dan dokumen yang belum tersedia. Minta penjelasan tertulis untuk setiap istilah yang belum dipahami. Misalnya, jika satu penyedia menyebut potongan pelunasan sebagai ibra', tanyakan cara menentukan jumlah akhir; jika penyedia lain menawarkan take over, catat biaya pelunasan lama dan akad baru. Bandingkan total kewajiban serta kecocokan anggaran, bukan nama atau cicilan bulanan saja.</w:t>
      </w:r>
    </w:p>
    <w:p>
      <w:pPr>
        <w:jc w:val="both"/>
      </w:pPr>
      <w:r>
        <w:rPr>
          <w:b w:val="0"/>
          <w:i w:val="0"/>
        </w:rPr>
        <w:t>Akhiri dengan tiga pertanyaan: apakah transaksi sesuai kebutuhan, apakah hak dan kewajiban dapat diterangkan kembali dengan kata sendiri, dan apakah risikonya sanggup ditanggung? Jika ada jawaban yang belum jelas, tahan persetujuan dan cari keterangan dari kanal resmi atau pihak kompeten. Simpan kedua penawaran dan catatan perbandingan untuk ditinjau bersama orang tepercaya. Keputusan boleh ditunda; memahami transaksi lebih dahulu melindungi keluarga dari biaya dan kewajiban yang tidak diperkirakan.</w:t>
      </w:r>
    </w:p>
    <w:p>
      <w:pPr>
        <w:jc w:val="both"/>
      </w:pPr>
      <w:r>
        <w:rPr>
          <w:b/>
          <w:i w:val="0"/>
          <w:sz w:val="24"/>
        </w:rPr>
        <w:t>Struktur Akad</w:t>
      </w:r>
    </w:p>
    <w:p>
      <w:pPr>
        <w:jc w:val="both"/>
      </w:pPr>
      <w:r>
        <w:rPr>
          <w:b w:val="0"/>
          <w:i w:val="0"/>
        </w:rPr>
        <w:t>Setiap produk pembiayaan dibangun dari empat komponen yang dibaca berurutan: akad yang dipakai, cara perhitungan bagi hasil atau margin, biaya yang menempel di luar pokok, lalu kewajiban bila terlambat atau melunasi lebih awal. Empat komponen ini menentukan biaya sesungguhnya; produk yang terlihat murah sering mahal justru pada komponen keempat.</w:t>
      </w:r>
    </w:p>
    <w:p>
      <w:pPr>
        <w:jc w:val="both"/>
      </w:pPr>
      <w:r>
        <w:rPr>
          <w:b/>
          <w:i w:val="0"/>
          <w:sz w:val="24"/>
        </w:rPr>
        <w:t>Pendapat Ulama</w:t>
      </w:r>
    </w:p>
    <w:p>
      <w:pPr>
        <w:jc w:val="both"/>
      </w:pPr>
      <w:r>
        <w:rPr>
          <w:b w:val="0"/>
          <w:i w:val="0"/>
        </w:rPr>
        <w:t>Dalam beberapa detail produk, ulama berselisih soal kepatuhan akad: sebagian menilai sebuah ijarah dengan pengalihan hak milik pada akhir periode sebagai cara yang sah, sebagian lagi menilainya memerlukan tambahan akad tersendiri agar jelas. Perbedaan ini tidak membuat salah satu pihak keliru secara mutlak, namun menuntut pembeli untuk mengetahui posisi pendapat yang ia ikuti.</w:t>
      </w:r>
    </w:p>
    <w:p>
      <w:pPr>
        <w:jc w:val="both"/>
      </w:pPr>
      <w:r>
        <w:rPr>
          <w:b/>
          <w:i w:val="0"/>
          <w:sz w:val="24"/>
        </w:rPr>
        <w:t>Fatwa Regulasi</w:t>
      </w:r>
    </w:p>
    <w:p>
      <w:pPr>
        <w:jc w:val="both"/>
      </w:pPr>
      <w:r>
        <w:rPr>
          <w:b w:val="0"/>
          <w:i w:val="0"/>
        </w:rPr>
        <w:t>Fatwa dewan syariah nasional menjadi rujukan resmi bagi lembaga keuangan syariah di Indonesia, termasuk soal bunga, denda, dan mekanisme pelunasan dipercepat. Rujukan ini bersifat mengikat bagi lembaga yang terdaftar, dan menjadi alasan seorang nasabah boleh mempertanyakan ketika praktik di lapangan berbeda dari fatwa yang dijanjikan.</w:t>
      </w:r>
    </w:p>
    <w:p>
      <w:pPr>
        <w:jc w:val="both"/>
      </w:pPr>
      <w:r>
        <w:rPr>
          <w:b/>
          <w:i w:val="0"/>
          <w:sz w:val="24"/>
        </w:rPr>
        <w:t>Contoh Transaksi</w:t>
      </w:r>
    </w:p>
    <w:p>
      <w:pPr>
        <w:jc w:val="both"/>
      </w:pPr>
      <w:r>
        <w:rPr>
          <w:b w:val="0"/>
          <w:i w:val="0"/>
        </w:rPr>
        <w:t>Nasabah membandingkan dua penawaran pembiayaan rumah: yang pertama menyebut harga rumah dan margin tetap, yang kedua menyebut harga rumah dengan tambahan yang berubah setiap periode. Ia mencatat kedua angka pokoknya, membandingkan total yang harus dibayarkan sampai akhir periode, bukan besaran cicilan bulanan yang tampak lebih ringan pada salah satunya.</w:t>
      </w:r>
    </w:p>
    <w:p>
      <w:pPr>
        <w:jc w:val="both"/>
      </w:pPr>
      <w:r>
        <w:rPr>
          <w:b/>
          <w:i w:val="0"/>
          <w:sz w:val="24"/>
        </w:rPr>
        <w:t>Simulasi</w:t>
      </w:r>
    </w:p>
    <w:p>
      <w:pPr>
        <w:jc w:val="both"/>
      </w:pPr>
      <w:r>
        <w:rPr>
          <w:b w:val="0"/>
          <w:i w:val="0"/>
        </w:rPr>
        <w:t>Sebagai ilustrasi perbandingan: sebuah pembiayaan dengan margin tetap selama beberapa tahun menghasilkan total yang bisa dihitung sejak awal, sedangkan produk berbasis bagi hasil menghasilkan total yang bergantung pada kinerja. Keduanya sah, namun perbedaannya bukan pada mana yang lebih murah, melainkan pada seberapa jauh nasabah bisa memperkirakan bebannya di muka.</w:t>
      </w:r>
    </w:p>
    <w:p>
      <w:pPr>
        <w:jc w:val="both"/>
      </w:pPr>
      <w:r>
        <w:rPr>
          <w:b/>
          <w:i w:val="0"/>
          <w:sz w:val="24"/>
        </w:rPr>
        <w:t>Batas Kewenangan</w:t>
      </w:r>
    </w:p>
    <w:p>
      <w:pPr>
        <w:jc w:val="both"/>
      </w:pPr>
      <w:r>
        <w:rPr>
          <w:b w:val="0"/>
          <w:i w:val="0"/>
        </w:rPr>
        <w:t>Nasabah berwenang menanyakan seluruh detail akad sebelum menandatangani, dan penolakan untuk menjawab adalah haknya untuk memilih tidak melanjutkan. Dalam pembiayaan keluarga, keputusan mengambil produk besar sebaiknya disepakati bersama, sebab yang menanggung cicilan bukan hanya yang menandatangani.</w:t>
      </w:r>
    </w:p>
    <w:p>
      <w:pPr>
        <w:jc w:val="both"/>
      </w:pPr>
      <w:r>
        <w:rPr>
          <w:b/>
          <w:i w:val="0"/>
          <w:sz w:val="24"/>
        </w:rPr>
        <w:t>Muhasabah</w:t>
      </w:r>
    </w:p>
    <w:p>
      <w:pPr>
        <w:jc w:val="both"/>
      </w:pPr>
      <w:r>
        <w:rPr>
          <w:b w:val="0"/>
          <w:i w:val="0"/>
        </w:rPr>
        <w:t>Produk keuangan yang sedang saya pakai saat ini, sudahkah saya membaca akadnya sendiri, atau hanya percaya pada penjelasan penjualnya?</w:t>
      </w:r>
    </w:p>
    <w:p>
      <w:pPr>
        <w:jc w:val="both"/>
      </w:pPr>
      <w:r>
        <w:rPr>
          <w:b/>
          <w:i w:val="0"/>
          <w:sz w:val="24"/>
        </w:rPr>
        <w:t>Satu Kalimat</w:t>
      </w:r>
    </w:p>
    <w:p>
      <w:pPr>
        <w:jc w:val="both"/>
      </w:pPr>
      <w:r>
        <w:rPr>
          <w:b w:val="0"/>
          <w:i w:val="0"/>
        </w:rPr>
        <w:t>Menandatangani akad tanpa membacanya adalah menyerahkan harta atas dasar kepercayaan yang tidak pernah diperiksa.</w:t>
      </w:r>
    </w:p>
    <w:p>
      <w:pPr>
        <w:jc w:val="both"/>
      </w:pPr>
      <w:r>
        <w:rPr>
          <w:b/>
          <w:i w:val="0"/>
          <w:sz w:val="24"/>
        </w:rPr>
        <w:t>Lihat Juga</w:t>
      </w:r>
    </w:p>
    <w:p>
      <w:pPr>
        <w:jc w:val="both"/>
      </w:pPr>
      <w:r>
        <w:rPr>
          <w:b w:val="0"/>
          <w:i w:val="0"/>
        </w:rPr>
        <w:t>Bab 87 (KPR dan pembiayaan rumah serta kendaraan) untuk keputusan besar, Bab 86 (takaful dan jaminan sosial) untuk perlindungannya, dan Bab 88 (koperasi dan BMT) untuk ekosistem pembiayaan alternatif.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