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98. Panduan Khusus Keadaan Hidup yang Sering Terlupakan</w:t>
      </w:r>
    </w:p>
    <w:p>
      <w:pPr>
        <w:jc w:val="both"/>
      </w:pPr>
      <w:r>
        <w:rPr>
          <w:b/>
          <w:i w:val="0"/>
          <w:sz w:val="24"/>
        </w:rPr>
        <w:t>Kepala Bab</w:t>
      </w:r>
    </w:p>
    <w:p>
      <w:pPr>
        <w:jc w:val="both"/>
      </w:pPr>
      <w:r>
        <w:rPr>
          <w:b w:val="0"/>
          <w:i w:val="0"/>
        </w:rPr>
        <w:t>Bab 98 | Bagian XIV: Dari Teori ke Praktik | Tipe B</w:t>
      </w:r>
    </w:p>
    <w:p>
      <w:pPr>
        <w:jc w:val="both"/>
      </w:pPr>
      <w:r>
        <w:rPr>
          <w:b w:val="0"/>
          <w:i w:val="0"/>
        </w:rPr>
        <w:t>Dalil: QS. An-Nisa: 2, 6, 10</w:t>
      </w:r>
    </w:p>
    <w:p>
      <w:pPr>
        <w:jc w:val="both"/>
      </w:pPr>
      <w:r>
        <w:rPr>
          <w:b/>
          <w:i w:val="0"/>
          <w:sz w:val="24"/>
        </w:rPr>
        <w:t>Pembuka Masalah</w:t>
      </w:r>
    </w:p>
    <w:p>
      <w:pPr>
        <w:jc w:val="both"/>
      </w:pPr>
      <w:r>
        <w:rPr>
          <w:b w:val="0"/>
          <w:i w:val="0"/>
        </w:rPr>
        <w:t>Ada kelompok-kelompok yang jarang muncul dalam pembicaraan soal rezeki: penyandang disabilitas yang mencari kerja, lansia yang ditinggal berpenghasilan, keluarga yang rumahnya luluh, atau mualaf yang kehilangan dukungan keluarganya. Mereka bukan sekadar penerima bantuan, melainkan warga dengan hak, martabat, dan potensi yang sama. Kehadiran mereka menuntut persiapan yang matang, bukan hanya emosi sesaat yang mereda dalam hitungan hari. Bab ini memetakan keadaan-keadaan yang sering terlupakan itu, lalu menutupnya dengan cara memetakan orang di sekitar kita dan merancang pertolongan yang benar-benar sampai, bukan sekadar tercatat dalam daftar niat baik yang tertunda selama bertahun-tahun, lalu hilang begitu saja ketika kesibukan datang kembali seperti biasa, tanpa menyisakan satu langkah pun yang benar-benar dikerjakan oleh siapa pun yang pernah berjanji.</w:t>
      </w:r>
    </w:p>
    <w:p>
      <w:pPr>
        <w:jc w:val="both"/>
      </w:pPr>
      <w:r>
        <w:rPr>
          <w:b/>
          <w:i w:val="0"/>
          <w:sz w:val="24"/>
        </w:rPr>
        <w:t>Pertanyaan Utama</w:t>
      </w:r>
    </w:p>
    <w:p>
      <w:pPr>
        <w:jc w:val="both"/>
      </w:pPr>
      <w:r>
        <w:rPr>
          <w:b w:val="0"/>
          <w:i w:val="0"/>
        </w:rPr>
        <w:t>Bagaimana kita menyiapkan diri menolong orang-orang di sekitar yang keadaannya sering terlupakan, tanpa membuat mereka merasa direndahkan?</w:t>
      </w:r>
    </w:p>
    <w:p>
      <w:pPr>
        <w:jc w:val="both"/>
      </w:pPr>
      <w:r>
        <w:rPr>
          <w:b/>
          <w:i w:val="0"/>
          <w:sz w:val="24"/>
        </w:rPr>
        <w:t>Ringkasan</w:t>
      </w:r>
    </w:p>
    <w:p>
      <w:pPr>
        <w:jc w:val="both"/>
      </w:pPr>
      <w:r>
        <w:rPr>
          <w:b w:val="0"/>
          <w:i w:val="0"/>
        </w:rPr>
        <w:t>Penyandang disabilitas: hak, pekerjaan, zakat, martabat. Lansia: rezeki usia senja dan kemandirian. Sakit menahun dan keluarganya. Mualaf: dukungan, pekerjaan, warisan. Menganggur lama dan sarjana menganggur. Penyintas bencana. Anak yatim dan pengasuhnya. Orang tua tunggal dan anak berkebutuhan khusus. Praktik memetakan orang di sekitar.</w:t>
      </w:r>
    </w:p>
    <w:p>
      <w:pPr>
        <w:jc w:val="right"/>
        <w:rtl/>
      </w:pPr>
      <w:r>
        <w:rPr>
          <w:rFonts w:ascii="Scheherazade New" w:hAnsi="Scheherazade New"/>
          <w:sz w:val="30"/>
          <w:rtl/>
          <w:cs w:val="1"/>
        </w:rPr>
        <w:t>وَءَاتُوا۟ ٱلْيَتَٰمَىٰٓ أَمْوَٰلَهُمْ ۖ وَلَا تَتَبَدَّلُوا۟ ٱلْخَبِيثَ بِٱلطَّيِّبِ ۖ وَلَا تَأْكُلُوٓا۟ أَمْوَٰلَهُمْ إِلَىٰٓ أَمْوَٰلِكُمْ ۚ إِنَّهُۥ كَانَ حُوبًۭا كَبِيرًۭا</w:t>
      </w:r>
    </w:p>
    <w:p>
      <w:pPr>
        <w:jc w:val="both"/>
      </w:pPr>
      <w:r>
        <w:rPr>
          <w:b w:val="0"/>
          <w:i w:val="0"/>
          <w:sz w:val="18"/>
        </w:rPr>
        <w:t>LATIN: n.a. (transliterasi tidak dipakai; teks Arab dibaca langsung)</w:t>
      </w:r>
    </w:p>
    <w:p>
      <w:pPr>
        <w:jc w:val="both"/>
      </w:pPr>
      <w:r>
        <w:rPr>
          <w:b w:val="0"/>
          <w:i/>
        </w:rPr>
        <w:t>Artinya: Dan berikanlah kepada anak-anak yatim (yang sudah balig) harta mereka, jangan kamu menukar yang baik dengan yang buruk dan jangan kamu makan harta mereka bersama hartamu. Sesungguhnya tindakan-tindakan (menukar dan memakan) itu, adalah dosa yang besar.</w:t>
      </w:r>
    </w:p>
    <w:p>
      <w:pPr>
        <w:jc w:val="both"/>
      </w:pPr>
      <w:r>
        <w:rPr>
          <w:b w:val="0"/>
          <w:i w:val="0"/>
          <w:sz w:val="18"/>
        </w:rPr>
        <w:t>DERAJAT: Wahyu Al-Qur'an (kitabullah); bukan hadits, sehingga tidak dinilai derajat perawinya</w:t>
      </w:r>
    </w:p>
    <w:p>
      <w:pPr>
        <w:jc w:val="both"/>
      </w:pPr>
      <w:r>
        <w:rPr>
          <w:b w:val="0"/>
          <w:i w:val="0"/>
          <w:sz w:val="18"/>
        </w:rPr>
        <w:t>RUJUKAN: QS. An-Nisa: 2; https://quran.nu.or.id/an-nisa/2 ; fallback alquran.cloud</w:t>
      </w:r>
    </w:p>
    <w:p>
      <w:pPr>
        <w:jc w:val="both"/>
      </w:pPr>
      <w:r>
        <w:rPr>
          <w:b w:val="0"/>
          <w:i w:val="0"/>
          <w:sz w:val="18"/>
        </w:rPr>
        <w:t>STATUS: [V-AYAT]</w:t>
      </w:r>
    </w:p>
    <w:p>
      <w:pPr>
        <w:jc w:val="right"/>
        <w:rtl/>
      </w:pPr>
      <w:r>
        <w:rPr>
          <w:rFonts w:ascii="Scheherazade New" w:hAnsi="Scheherazade New"/>
          <w:sz w:val="30"/>
          <w:rtl/>
          <w:cs w:val="1"/>
        </w:rPr>
        <w:t>وَابْتَلُوا الْيَتٰمٰى حَتّٰىٓ اِذَا بَلَغُوا النِّكَاحَۚ فَاِنْ اٰنَسْتُمْ مِّنْهُمْ رُشْدًا فَادْفَعُوْٓا اِلَيْهِمْ اَمْوَالَهُمْۚ وَلَا تَأْكُلُوْهَآ اِسْرَافًا وَّبِدَارًا اَنْ يَّكْبَرُوْاۗ وَمَنْ كَانَ غَنِيًّا فَلْيَسْتَعْفِفْۚ وَمَنْ كَانَ فَقِيْرًا فَلْيَأْكُلْ بِالْمَعْرُوْفِۗ فَاِذَا دَفَعْتُمْ اِلَيْهِمْ اَمْوَالَهُمْ فَاَشْهِدُوْا عَلَيْهِمْۗ وَكَفٰى بِاللّٰهِ حَسِيْبًا ۝٦wabtalul-yatâmâ ḫattâ idzâ balaghun-nikâḫ, fa in ânastum min-hum rusydan fadfa‘û ilaihim amwâlahum, wa lâ ta'kulûhâ isrâfaw wa bidâran ay yakbarû, wa mang kâna ghaniyyan falyasta‘fif, wa mang kâna faqîran falya'kul bil-ma‘rûf, fa idzâ dafa‘tum ilaihim amwâlahum fa asy-hidû ‘alaihim, wa kafâ billâhi ḫasîbâUjilah anak-anak yatim itu</w:t>
      </w:r>
      <w:r>
        <w:rPr>
          <w:rFonts w:ascii="Scheherazade New" w:hAnsi="Scheherazade New"/>
          <w:sz w:val="30"/>
          <w:rtl/>
          <w:cs w:val="1"/>
        </w:rPr>
        <w:t xml:space="preserve"> (dalam hal mengatur harta)</w:t>
      </w:r>
      <w:r>
        <w:rPr>
          <w:rFonts w:ascii="Scheherazade New" w:hAnsi="Scheherazade New"/>
          <w:sz w:val="30"/>
          <w:rtl/>
          <w:cs w:val="1"/>
        </w:rPr>
        <w:t xml:space="preserve"> sampai ketika mereka cukup umur untuk menikah. Lalu, jika menurut penilaianmu mereka telah pandai</w:t>
      </w:r>
      <w:r>
        <w:rPr>
          <w:rFonts w:ascii="Scheherazade New" w:hAnsi="Scheherazade New"/>
          <w:sz w:val="30"/>
          <w:rtl/>
          <w:cs w:val="1"/>
        </w:rPr>
        <w:t xml:space="preserve"> (mengatur harta), serahkanlah kepada mereka hartanya. Janganlah kamu memakannya (harta anak yatim)</w:t>
      </w:r>
      <w:r>
        <w:rPr>
          <w:rFonts w:ascii="Scheherazade New" w:hAnsi="Scheherazade New"/>
          <w:sz w:val="30"/>
          <w:rtl/>
          <w:cs w:val="1"/>
        </w:rPr>
        <w:t xml:space="preserve"> melebihi batas kepatutan dan</w:t>
      </w:r>
      <w:r>
        <w:rPr>
          <w:rFonts w:ascii="Scheherazade New" w:hAnsi="Scheherazade New"/>
          <w:sz w:val="30"/>
          <w:rtl/>
          <w:cs w:val="1"/>
        </w:rPr>
        <w:t xml:space="preserve"> (janganlah kamu)</w:t>
      </w:r>
      <w:r>
        <w:rPr>
          <w:rFonts w:ascii="Scheherazade New" w:hAnsi="Scheherazade New"/>
          <w:sz w:val="30"/>
          <w:rtl/>
          <w:cs w:val="1"/>
        </w:rPr>
        <w:t xml:space="preserve"> tergesa-gesa</w:t>
      </w:r>
      <w:r>
        <w:rPr>
          <w:rFonts w:ascii="Scheherazade New" w:hAnsi="Scheherazade New"/>
          <w:sz w:val="30"/>
          <w:rtl/>
          <w:cs w:val="1"/>
        </w:rPr>
        <w:t xml:space="preserve"> (menghabiskannya)</w:t>
      </w:r>
      <w:r>
        <w:rPr>
          <w:rFonts w:ascii="Scheherazade New" w:hAnsi="Scheherazade New"/>
          <w:sz w:val="30"/>
          <w:rtl/>
          <w:cs w:val="1"/>
        </w:rPr>
        <w:t xml:space="preserve"> sebelum mereka dewasa. Siapa saja</w:t>
      </w:r>
      <w:r>
        <w:rPr>
          <w:rFonts w:ascii="Scheherazade New" w:hAnsi="Scheherazade New"/>
          <w:sz w:val="30"/>
          <w:rtl/>
          <w:cs w:val="1"/>
        </w:rPr>
        <w:t xml:space="preserve"> (di antara pemelihara itu)</w:t>
      </w:r>
      <w:r>
        <w:rPr>
          <w:rFonts w:ascii="Scheherazade New" w:hAnsi="Scheherazade New"/>
          <w:sz w:val="30"/>
          <w:rtl/>
          <w:cs w:val="1"/>
        </w:rPr>
        <w:t xml:space="preserve"> mampu, maka hendaklah dia menahan diri</w:t>
      </w:r>
      <w:r>
        <w:rPr>
          <w:rFonts w:ascii="Scheherazade New" w:hAnsi="Scheherazade New"/>
          <w:sz w:val="30"/>
          <w:rtl/>
          <w:cs w:val="1"/>
        </w:rPr>
        <w:t xml:space="preserve"> (dari memakan harta anak yatim itu)</w:t>
      </w:r>
      <w:r>
        <w:rPr>
          <w:rFonts w:ascii="Scheherazade New" w:hAnsi="Scheherazade New"/>
          <w:sz w:val="30"/>
          <w:rtl/>
          <w:cs w:val="1"/>
        </w:rPr>
        <w:t xml:space="preserve"> dan siapa saja yang fakir, maka bolehlah dia makan harta itu menurut cara yang baik. Kemudian, apabila kamu menyerahkan harta itu kepada mereka, hendaklah kamu adakan saksi-saksi. Cukuplah Allah sebagai pengawas.</w:t>
      </w:r>
    </w:p>
    <w:p>
      <w:pPr>
        <w:jc w:val="both"/>
      </w:pPr>
      <w:r>
        <w:rPr>
          <w:b w:val="0"/>
          <w:i w:val="0"/>
          <w:sz w:val="18"/>
        </w:rPr>
        <w:t>LATIN: n.a. (transliterasi tidak dipakai; teks Arab dibaca langsung)</w:t>
      </w:r>
    </w:p>
    <w:p>
      <w:pPr>
        <w:jc w:val="both"/>
      </w:pPr>
      <w:r>
        <w:rPr>
          <w:b w:val="0"/>
          <w:i/>
        </w:rPr>
        <w:t>Artinya: Dan ujilah anak yatim itu sampai mereka cukup umur untuk kawin. Kemudian jika menurut pendapatmu mereka telah cerdas (pandai memelihara harta), maka serahkanlah kepada mereka harta-hartanya. Dan janganlah kamu makan harta anak yatim lebih dari batas kepatutan dan (janganlah kamu) tergesa-gesa (membelanjakannya) sebelum mereka dewasa. Barang siapa (di antara pemelihara itu) mampu, maka hendaklah ia menahan diri (dari memakan harta anak yatim itu) dan barangsiapa yang miskin, maka bolehlah ia makan harta itu menurut yang patut. Kemudian apabila kamu menyerahkan harta kepada mereka, maka hendaklah kamu adakan saksi-saksi (tentang penyerahan itu) bagi mereka. Dan cukuplah Allah sebagai Pengawas (atas persaksian itu).</w:t>
      </w:r>
    </w:p>
    <w:p>
      <w:pPr>
        <w:jc w:val="both"/>
      </w:pPr>
      <w:r>
        <w:rPr>
          <w:b w:val="0"/>
          <w:i w:val="0"/>
          <w:sz w:val="18"/>
        </w:rPr>
        <w:t>DERAJAT: Wahyu Al-Qur'an (kitabullah); bukan hadits, sehingga tidak dinilai derajat perawinya</w:t>
      </w:r>
    </w:p>
    <w:p>
      <w:pPr>
        <w:jc w:val="both"/>
      </w:pPr>
      <w:r>
        <w:rPr>
          <w:b w:val="0"/>
          <w:i w:val="0"/>
          <w:sz w:val="18"/>
        </w:rPr>
        <w:t>RUJUKAN: QS. An-Nisa: 6; https://quran.nu.or.id/an-nisa/6 ; quran.nu.or.id/an-nisa/6</w:t>
      </w:r>
    </w:p>
    <w:p>
      <w:pPr>
        <w:jc w:val="both"/>
      </w:pPr>
      <w:r>
        <w:rPr>
          <w:b w:val="0"/>
          <w:i w:val="0"/>
          <w:sz w:val="18"/>
        </w:rPr>
        <w:t>STATUS: [V-AYAT]</w:t>
      </w:r>
    </w:p>
    <w:p>
      <w:pPr>
        <w:jc w:val="right"/>
        <w:rtl/>
      </w:pPr>
      <w:r>
        <w:rPr>
          <w:rFonts w:ascii="Scheherazade New" w:hAnsi="Scheherazade New"/>
          <w:sz w:val="30"/>
          <w:rtl/>
          <w:cs w:val="1"/>
        </w:rPr>
        <w:t>اِنَّ الَّذِيْنَ يَأْكُلُوْنَ اَمْوَالَ الْيَتٰمٰى ظُلْمًا اِنَّمَا يَأْكُلُوْنَ فِيْ بُطُوْنِهِمْ نَارًاۗ وَسَيَصْلَوْنَ سَعِيْرًاࣖ ۝١٠innalladzîna ya'kulûna amwâlal-yatâmâ dhulman innamâ ya'kulûna fî buthûnihim nârâ, wa sayashlauna sa‘îrâSesungguhnya orang-orang yang memakan harta anak yatim secara zalim, sebenarnya mereka itu menelan api dalam perutnya dan mereka akan masuk ke dalam api yang menyala-nyala (neraka).</w:t>
      </w:r>
    </w:p>
    <w:p>
      <w:pPr>
        <w:jc w:val="both"/>
      </w:pPr>
      <w:r>
        <w:rPr>
          <w:b w:val="0"/>
          <w:i w:val="0"/>
          <w:sz w:val="18"/>
        </w:rPr>
        <w:t>LATIN: n.a. (transliterasi tidak dipakai; teks Arab dibaca langsung)</w:t>
      </w:r>
    </w:p>
    <w:p>
      <w:pPr>
        <w:jc w:val="both"/>
      </w:pPr>
      <w:r>
        <w:rPr>
          <w:b w:val="0"/>
          <w:i/>
        </w:rPr>
        <w:t>Artinya: Sesungguhnya orang-orang yang memakan harta anak yatim secara zalim, sebenarnya mereka itu menelan api sepenuh perutnya dan mereka akan masuk ke dalam api yang menyala-nyala (neraka).</w:t>
      </w:r>
    </w:p>
    <w:p>
      <w:pPr>
        <w:jc w:val="both"/>
      </w:pPr>
      <w:r>
        <w:rPr>
          <w:b w:val="0"/>
          <w:i w:val="0"/>
          <w:sz w:val="18"/>
        </w:rPr>
        <w:t>DERAJAT: Wahyu Al-Qur'an (kitabullah); bukan hadits, sehingga tidak dinilai derajat perawinya</w:t>
      </w:r>
    </w:p>
    <w:p>
      <w:pPr>
        <w:jc w:val="both"/>
      </w:pPr>
      <w:r>
        <w:rPr>
          <w:b w:val="0"/>
          <w:i w:val="0"/>
          <w:sz w:val="18"/>
        </w:rPr>
        <w:t>RUJUKAN: QS. An-Nisa: 10; https://quran.nu.or.id/an-nisa/10 ; quran.nu.or.id/an-nisa/10</w:t>
      </w:r>
    </w:p>
    <w:p>
      <w:pPr>
        <w:jc w:val="both"/>
      </w:pPr>
      <w:r>
        <w:rPr>
          <w:b w:val="0"/>
          <w:i w:val="0"/>
          <w:sz w:val="18"/>
        </w:rPr>
        <w:t>STATUS: [V-AYAT]</w:t>
      </w:r>
    </w:p>
    <w:p>
      <w:pPr>
        <w:jc w:val="both"/>
      </w:pPr>
      <w:r>
        <w:rPr>
          <w:b/>
          <w:i w:val="0"/>
          <w:sz w:val="24"/>
        </w:rPr>
        <w:t>Istilah Kunci</w:t>
      </w:r>
    </w:p>
    <w:p>
      <w:pPr>
        <w:jc w:val="both"/>
      </w:pPr>
      <w:r>
        <w:rPr>
          <w:b w:val="0"/>
          <w:i w:val="0"/>
        </w:rPr>
        <w:t>- Fakir: orang yang tidak mempunyai harta atau mempunyai namun tidak mencukupi kebutuhan dasarnya.</w:t>
      </w:r>
    </w:p>
    <w:p>
      <w:pPr>
        <w:jc w:val="both"/>
      </w:pPr>
      <w:r>
        <w:rPr>
          <w:b w:val="0"/>
          <w:i w:val="0"/>
        </w:rPr>
        <w:t>- Miskin: orang yang mempunyai harta namun tidak mencukupi kebutuhan dasarnya.</w:t>
      </w:r>
    </w:p>
    <w:p>
      <w:pPr>
        <w:jc w:val="both"/>
      </w:pPr>
      <w:r>
        <w:rPr>
          <w:b w:val="0"/>
          <w:i w:val="0"/>
        </w:rPr>
        <w:t>- Mualaf: orang yang baru masuk Islam yang membutuhkan penguatan dan perlindungan.</w:t>
      </w:r>
    </w:p>
    <w:p>
      <w:pPr>
        <w:jc w:val="both"/>
      </w:pPr>
      <w:r>
        <w:rPr>
          <w:b w:val="0"/>
          <w:i w:val="0"/>
        </w:rPr>
        <w:t>- Yatim: anak yang kehilangan ayahnya; harta anak yatim wajib dijaga dan dikembangkan.</w:t>
      </w:r>
    </w:p>
    <w:p>
      <w:pPr>
        <w:jc w:val="both"/>
      </w:pPr>
      <w:r>
        <w:rPr>
          <w:b w:val="0"/>
          <w:i w:val="0"/>
        </w:rPr>
        <w:t>- Difabel: istilah yang menempatkan disabilitas sebagai bagian dari keterbatasan yang bisa diakomodasi.</w:t>
      </w:r>
    </w:p>
    <w:p>
      <w:pPr>
        <w:jc w:val="both"/>
      </w:pPr>
      <w:r>
        <w:rPr>
          <w:b/>
          <w:i w:val="0"/>
          <w:sz w:val="28"/>
        </w:rPr>
        <w:t>98.1 Penyandang Disabilitas: Hak, Pekerjaan, Zakat, dan Martabat</w:t>
      </w:r>
    </w:p>
    <w:p>
      <w:pPr>
        <w:jc w:val="both"/>
      </w:pPr>
      <w:r>
        <w:rPr>
          <w:b w:val="0"/>
          <w:i w:val="0"/>
        </w:rPr>
        <w:t>Disabilitas bukan ukuran kemampuan seseorang untuk berpikir, berkarya, mengambil keputusan, atau memberi manfaat. Setiap orang memiliki keadaan, kebutuhan dukungan, dan cara beraktivitas yang berbeda. Ada yang menggunakan kursi roda, alat bantu dengar, tongkat, atau teknologi pembaca layar. Ada pula yang menghadapi hambatan yang tidak tampak, seperti kondisi psikososial atau penyakit tertentu. Karena itu, pembicaraan tentang rezeki bagi penyandang disabilitas seharusnya tidak berhenti pada belas kasihan. Hak, akses, pilihan, dan martabat mereka perlu ditempatkan di pusat perhatian.</w:t>
      </w:r>
    </w:p>
    <w:p>
      <w:pPr>
        <w:jc w:val="both"/>
      </w:pPr>
      <w:r>
        <w:rPr>
          <w:b w:val="0"/>
          <w:i w:val="0"/>
        </w:rPr>
        <w:t>Hambatan sering muncul bukan semata-mata dari kondisi tubuh atau pikiran, melainkan dari lingkungan yang tidak memberi akses. Pelamar kerja pengguna kursi roda mungkin tidak bisa memasuki ruang wawancara karena tidak tersedia jalur landai. Seorang calon pegawai tunanetra bisa menguasai pekerjaan administrasi, tetapi formulir daring yang tidak ramah pembaca layar menghalanginya sejak awal. Ketika ruang publik, pendidikan, dan proses kerja dirancang dengan beragam kebutuhan, lebih banyak orang dapat menunjukkan kecakapan mereka. Penyesuaian yang wajar bukan perlakuan istimewa, melainkan cara membuka kesempatan yang setara.</w:t>
      </w:r>
    </w:p>
    <w:p>
      <w:pPr>
        <w:jc w:val="both"/>
      </w:pPr>
      <w:r>
        <w:rPr>
          <w:b w:val="0"/>
          <w:i w:val="0"/>
        </w:rPr>
        <w:t>Dalam pekerjaan, pertanyaan yang patut diajukan adalah keterampilan apa yang dimiliki seseorang dan dukungan apa yang diperlukan agar ia dapat menjalankan tugas dengan baik. Seorang pekerja dengan gangguan pendengaran mungkin membutuhkan instruksi tertulis dan rapat dengan teks pendamping. Pekerja dengan kondisi kesehatan yang naik turun bisa terbantu oleh pengaturan jam kerja yang disepakati. Pengusaha pun perlu menjelaskan target dan tanggung jawab secara terang, lalu menilai hasil kerja dengan ukuran yang relevan. Jika suatu pekerjaan memang tidak cocok, percakapan sebaiknya tetap menghormati pilihan dan kemampuan orang itu, bukan menyimpulkan bahwa ia tidak mampu bekerja.</w:t>
      </w:r>
    </w:p>
    <w:p>
      <w:pPr>
        <w:jc w:val="both"/>
      </w:pPr>
      <w:r>
        <w:rPr>
          <w:b w:val="0"/>
          <w:i w:val="0"/>
        </w:rPr>
        <w:t>Keluarga dapat membantu dengan mendengarkan keinginan anggota keluarga penyandang disabilitas, bukan mengambil alih semua keputusan atas nama perlindungan. Seorang pemuda yang ingin belajar keterampilan komputer, misalnya, dapat dibantu mencari pelatihan yang aksesibel dan menyiapkan transportasi, sambil tetap diberi ruang memilih bidangnya. Bila seseorang memerlukan bantuan untuk mengelola uang atau mengurus dokumen, dukungan dapat diberikan dengan persetujuan dan cara yang menjaga privasi. Kemandirian tidak selalu berarti melakukan semuanya sendirian; kadang kemandirian berarti dapat menentukan bantuan yang dibutuhkan.</w:t>
      </w:r>
    </w:p>
    <w:p>
      <w:pPr>
        <w:jc w:val="both"/>
      </w:pPr>
      <w:r>
        <w:rPr>
          <w:b w:val="0"/>
          <w:i w:val="0"/>
        </w:rPr>
        <w:t>Dalam urusan zakat, penyandang disabilitas tidak otomatis berada dalam satu kategori penerima. Keadaan ekonomi, sumber penghasilan, tanggungan, kebutuhan perawatan, dan akses terhadap pekerjaan perlu dilihat secara nyata. Seseorang yang memiliki pekerjaan tetap mungkin tetap menghadapi biaya alat bantu atau terapi yang besar. Orang lain mungkin tidak membutuhkan bantuan rutin, tetapi memerlukan dukungan sementara untuk memperoleh alat kerja atau mengikuti pelatihan. Penilaian oleh pihak yang memahami ketentuan zakat dan kondisi penerima dapat membantu agar bantuan tepat sasaran, tanpa menganggap disabilitas sebagai bukti kemiskinan.</w:t>
      </w:r>
    </w:p>
    <w:p>
      <w:pPr>
        <w:jc w:val="both"/>
      </w:pPr>
      <w:r>
        <w:rPr>
          <w:b w:val="0"/>
          <w:i w:val="0"/>
        </w:rPr>
        <w:t>Bantuan juga sebaiknya tidak membuat penerima kehilangan suara. Sebelum menyerahkan barang, tanyakan apakah barang itu benar-benar dibutuhkan dan sesuai. Kursi roda dengan ukuran yang tidak cocok, misalnya, bisa menyulitkan pemakainya alih-alih membantu. Donasi biaya transportasi untuk wawancara kerja mungkin lebih berguna daripada barang yang dipilih tanpa berkonsultasi. Lembaga sosial resmi dan kelompok masyarakat dapat menyediakan informasi aksesibel, mekanisme pengaduan, serta pendampingan yang tidak memaksa seseorang membuka informasi pribadi lebih luas daripada yang diperlukan.</w:t>
      </w:r>
    </w:p>
    <w:p>
      <w:pPr>
        <w:jc w:val="both"/>
      </w:pPr>
      <w:r>
        <w:rPr>
          <w:b w:val="0"/>
          <w:i w:val="0"/>
        </w:rPr>
        <w:t>Martabat tampak dalam hal sederhana: berbicara langsung kepada orang yang bersangkutan, meminta izin sebelum membantu, dan tidak menjadikan kisah hidupnya tontonan untuk mengumpulkan sumbangan. Jika seorang pengguna tongkat tampak kesulitan menaiki tangga, tawarkan bantuan dan terima jawabannya. Jika seseorang menggunakan penerjemah bahasa isyarat, tetap arahkan pertanyaan kepadanya. Keluarga, tempat kerja, pemberi zakat, dan masyarakat dapat membangun lingkungan yang memberi kesempatan, bukan sekadar menyatakan simpati. Rezeki dapat hadir melalui upah, dukungan yang tepat, relasi yang adil, serta ruang untuk berkontribusi menurut kemampuan dan pilihan masing-masing.</w:t>
      </w:r>
    </w:p>
    <w:p>
      <w:pPr>
        <w:jc w:val="both"/>
      </w:pPr>
      <w:r>
        <w:rPr>
          <w:b/>
          <w:i w:val="0"/>
          <w:sz w:val="28"/>
        </w:rPr>
        <w:t>98.2 Lansia: Rezeki di Usia Senja, Nafkah dari Anak, dan Menjaga Kemandirian</w:t>
      </w:r>
    </w:p>
    <w:p>
      <w:pPr>
        <w:jc w:val="both"/>
      </w:pPr>
      <w:r>
        <w:rPr>
          <w:b w:val="0"/>
          <w:i w:val="0"/>
        </w:rPr>
        <w:t>Usia lanjut dapat membawa perubahan pada tenaga, kesehatan, penghasilan, dan jaringan pergaulan. Sebagian lansia tetap bekerja atau mengelola usaha kecil; sebagian lain hidup dari tabungan, manfaat pensiun, bantuan keluarga, atau dukungan masyarakat. Tidak ada satu bentuk kehidupan yang mewakili semua orang lanjut usia. Membicarakan rezeki di masa senja berarti memperhatikan kebutuhan nyata sekaligus menjaga hak mereka untuk menentukan pilihan.</w:t>
      </w:r>
    </w:p>
    <w:p>
      <w:pPr>
        <w:jc w:val="both"/>
      </w:pPr>
      <w:r>
        <w:rPr>
          <w:b w:val="0"/>
          <w:i w:val="0"/>
        </w:rPr>
        <w:t>Anak dapat berperan dalam memenuhi kebutuhan orang tua sesuai kemampuan dan keadaan keluarga. Dukungan tidak selalu berupa uang tunai. Mengantar orang tua ke pemeriksaan, membantu membayar kebutuhan pokok, memperbaiki pegangan kamar mandi, atau mengatur giliran menemani dapat meringankan beban. Sebuah keluarga, misalnya, dapat menyepakati kontribusi bulanan yang terjangkau bagi beberapa anak, sementara satu anak yang tinggal dekat membantu urusan harian. Kesepakatan terbuka lebih baik daripada membiarkan satu orang menanggung semua kebutuhan tanpa pembicaraan.</w:t>
      </w:r>
    </w:p>
    <w:p>
      <w:pPr>
        <w:jc w:val="both"/>
      </w:pPr>
      <w:r>
        <w:rPr>
          <w:b/>
          <w:i w:val="0"/>
          <w:sz w:val="24"/>
        </w:rPr>
        <w:t>Penerapan Keluarga</w:t>
      </w:r>
    </w:p>
    <w:p>
      <w:pPr>
        <w:jc w:val="both"/>
      </w:pPr>
      <w:r>
        <w:rPr>
          <w:b w:val="0"/>
          <w:i w:val="0"/>
        </w:rPr>
        <w:t>Ajak lansia membicarakan kebutuhan dan keputusan yang menyangkut hidupnya, termasuk tempat tinggal, pengeluaran, dan bantuan yang nyaman baginya. Anak-anak dapat mencatat kebutuhan rutin, membagi tugas menurut waktu dan kemampuan, serta menentukan cara memberi kabar bila ada perubahan. Bila seorang ibu ingin tetap mengelola sebagian uangnya, keluarga dapat membantu membuat catatan sederhana tanpa mengambil alih kendali. Jika ia memerlukan pendamping ke klinik, jadwal dapat dibagi agar tidak selalu dibebankan kepada satu anggota keluarga.</w:t>
      </w:r>
    </w:p>
    <w:p>
      <w:pPr>
        <w:jc w:val="both"/>
      </w:pPr>
      <w:r>
        <w:rPr>
          <w:b w:val="0"/>
          <w:i w:val="0"/>
        </w:rPr>
        <w:t>Menjaga kemandirian bukan berarti menolak semua bantuan. Seorang ayah yang masih mampu berjualan makanan ringan dapat memilih melanjutkan kegiatan itu dengan penyesuaian jam dan beban kerja. Seorang nenek yang mudah lupa mungkin memerlukan pengingat obat dan pendamping untuk urusan tertentu, tetapi tetap mampu menentukan makanan atau kegiatan yang disukainya. Bantuan yang baik memperkuat rasa aman dan pilihan, bukan membuat orang merasa menjadi beban. Perubahan kemampuan juga layak dibicarakan secara berkala. Jika berjalan jauh mulai melelahkan, keluarga dapat menawarkan antar-jemput atau mengatur belanja bersama, tetapi tetap menanyakan pilihan lansia. Penyesuaian kecil seperti lampu yang lebih terang, pegangan yang kokoh, dan tulisan berukuran besar dapat mengurangi risiko tanpa menghilangkan kesempatan untuk beraktivitas.</w:t>
      </w:r>
    </w:p>
    <w:p>
      <w:pPr>
        <w:jc w:val="both"/>
      </w:pPr>
      <w:r>
        <w:rPr>
          <w:b w:val="0"/>
          <w:i w:val="0"/>
        </w:rPr>
        <w:t>Perencanaan keuangan perlu dilakukan dengan bahasa yang jelas dan tanpa tekanan. Lansia berhak mengetahui penggunaan tabungan atau manfaat yang menjadi haknya. Jika keluarga membantu mengurus dokumen, salinan dan catatan transaksi dapat disimpan dengan tertib, dan keputusan penting dibicarakan bersama selama orang tersebut mampu menyampaikan kehendaknya. Ketika kebutuhan melebihi kemampuan keluarga, mereka dapat mencari informasi dari layanan sosial setempat, fasilitas kesehatan, atau lembaga sosial resmi. Meminta bantuan bukan aib; yang perlu dijaga adalah kejujuran, persetujuan, dan penghormatan terhadap orang yang menerima dukungan.</w:t>
      </w:r>
    </w:p>
    <w:p>
      <w:pPr>
        <w:jc w:val="both"/>
      </w:pPr>
      <w:r>
        <w:rPr>
          <w:b/>
          <w:i w:val="0"/>
          <w:sz w:val="28"/>
        </w:rPr>
        <w:t>98.3 Sakit Menahun dan Keluarganya: Biaya, Sabar, dan Pintu Bantuan</w:t>
      </w:r>
    </w:p>
    <w:p>
      <w:pPr>
        <w:jc w:val="both"/>
      </w:pPr>
      <w:r>
        <w:rPr>
          <w:b w:val="0"/>
          <w:i w:val="0"/>
        </w:rPr>
        <w:t>Penyakit menahun dapat mengubah rutinitas seluruh keluarga. Biaya konsultasi, obat, transportasi, alat kesehatan, dan waktu merawat bisa bertambah dari bulan ke bulan. Ada keluarga yang harus mengurangi jam kerja, ada yang membagi giliran menjaga, dan ada pula yang merawat dari jarak jauh sambil mengatur kebutuhan rumah tangga. Keadaan ini tidak menunjukkan kurangnya iman atau usaha. Pasien dan keluarga memerlukan ruang untuk mencari pengobatan, meminta dukungan, serta mengakui bahwa beban itu berat.</w:t>
      </w:r>
    </w:p>
    <w:p>
      <w:pPr>
        <w:jc w:val="both"/>
      </w:pPr>
      <w:r>
        <w:rPr>
          <w:b w:val="0"/>
          <w:i w:val="0"/>
        </w:rPr>
        <w:t>Membuat gambaran pengeluaran membantu keluarga mengambil keputusan dengan lebih tenang. Catat kebutuhan yang berulang, biaya perjalanan, jadwal pemeriksaan, serta sumber bantuan yang sudah tersedia. Sebagai contoh, keluarga dapat membandingkan ongkos beberapa kali perjalanan dengan pilihan transportasi yang aman dan lebih hemat, setelah berkonsultasi dengan tenaga kesehatan tentang jadwal yang tidak boleh terlewat. Mereka juga dapat bertanya kepada fasilitas kesehatan mengenai jalur keringanan biaya atau layanan sosial yang dapat diakses. Catatan ini bukan jaminan semua kebutuhan tertutup, tetapi bisa memperjelas bagian mana yang mendesak dan siapa yang dapat dihubungi.</w:t>
      </w:r>
    </w:p>
    <w:p>
      <w:pPr>
        <w:jc w:val="both"/>
      </w:pPr>
      <w:r>
        <w:rPr>
          <w:b/>
          <w:i w:val="0"/>
          <w:sz w:val="24"/>
        </w:rPr>
        <w:t>Titik Risiko</w:t>
      </w:r>
    </w:p>
    <w:p>
      <w:pPr>
        <w:jc w:val="both"/>
      </w:pPr>
      <w:r>
        <w:rPr>
          <w:b w:val="0"/>
          <w:i w:val="0"/>
        </w:rPr>
        <w:t>Risiko sering meningkat ketika biaya berulang dibayar dengan pinjaman tanpa rencana, obat dihentikan tanpa arahan tenaga kesehatan, atau satu pengasuh kehilangan seluruh penghasilannya karena merawat sendirian. Keluarga dapat meminta penjelasan tentang pilihan layanan dan biaya, menyimpan bukti pembayaran, serta membagi tugas pengasuhan. Bila dana terbatas, dahulukan keputusan medis bersama tenaga kesehatan dan hindari mengganti atau menghentikan pengobatan hanya berdasarkan kabar yang belum terverifikasi.</w:t>
      </w:r>
    </w:p>
    <w:p>
      <w:pPr>
        <w:jc w:val="both"/>
      </w:pPr>
      <w:r>
        <w:rPr>
          <w:b w:val="0"/>
          <w:i w:val="0"/>
        </w:rPr>
        <w:t>Sabar dalam menghadapi sakit bukan berarti memendam kesulitan atau menolak pertolongan. Pasien boleh menyampaikan rasa nyeri dan lelah, sementara anggota keluarga boleh meminta jeda dan bantuan. Seorang anak yang merawat orang tua, misalnya, dapat bergantian menjaga dengan saudara agar tetap memiliki waktu tidur. Tetangga atau kerabat yang menawarkan bantuan bisa diminta mengantar belanja, menyiapkan makanan, atau menemani pasien selama satu jam, sesuai kebutuhan dan kenyamanan pasien. Pengasuh juga perlu memperhatikan tanda kelelahan pada dirinya sendiri. Membicarakan pembagian tugas sebelum terjadi keadaan darurat, menyimpan daftar kontak penting, dan memastikan ada orang pengganti untuk urusan mendadak dapat mencegah seluruh tanggung jawab bertumpu pada satu orang. Pasien tetap diajak menentukan siapa yang mengetahui kondisinya dan bantuan apa yang terasa aman.</w:t>
      </w:r>
    </w:p>
    <w:p>
      <w:pPr>
        <w:jc w:val="both"/>
      </w:pPr>
      <w:r>
        <w:rPr>
          <w:b w:val="0"/>
          <w:i w:val="0"/>
        </w:rPr>
        <w:t>Dukungan keuangan dapat dicari melalui keluarga besar, program perlindungan sosial yang tersedia, lembaga sosial resmi, atau pengumpulan donasi yang transparan. Saat meminta bantuan, jelaskan kebutuhan secara jujur dan jaga data kesehatan agar hanya dibagikan dengan persetujuan pasien. Jika ada bantuan berupa dana, tetapkan tujuan penggunaan dan catat pengeluaran pokok. Keluarga juga perlu menghindari janji bahwa sumbangan tertentu akan menyembuhkan penyakit atau memastikan kesembuhan. Dukungan membantu memenuhi kebutuhan dan menjaga perawatan; hasil kesehatan tetap dipengaruhi banyak hal yang tidak selalu dapat dikendalikan.</w:t>
      </w:r>
    </w:p>
    <w:p>
      <w:pPr>
        <w:jc w:val="both"/>
      </w:pPr>
      <w:r>
        <w:rPr>
          <w:b/>
          <w:i w:val="0"/>
          <w:sz w:val="28"/>
        </w:rPr>
        <w:t>98.4 Mualaf: Kehilangan Dukungan, Pekerjaan, dan Warisan; Peran Masyarakat</w:t>
      </w:r>
    </w:p>
    <w:p>
      <w:pPr>
        <w:jc w:val="both"/>
      </w:pPr>
      <w:r>
        <w:rPr>
          <w:b w:val="0"/>
          <w:i w:val="0"/>
        </w:rPr>
        <w:t>Seseorang yang memeluk Islam dapat menghadapi perubahan hubungan dengan keluarga atau lingkungan. Sebagian tetap menerima dukungan seperti sebelumnya, sementara sebagian lain mengalami penolakan, kehilangan tempat tinggal, terputus dari sumber nafkah, atau tidak lagi dilibatkan dalam urusan keluarga. Keadaan mereka berbeda-beda, sehingga bantuan sebaiknya dimulai dengan mendengar kebutuhan dan risiko yang sedang dihadapi, bukan menganggap semua mualaf memiliki pengalaman yang sama.</w:t>
      </w:r>
    </w:p>
    <w:p>
      <w:pPr>
        <w:jc w:val="both"/>
      </w:pPr>
      <w:r>
        <w:rPr>
          <w:b w:val="0"/>
          <w:i w:val="0"/>
        </w:rPr>
        <w:t>Jika seseorang kehilangan pekerjaan atau tempat tinggal, kebutuhan paling dekat mungkin berupa makan, transportasi, tempat aman sementara, atau bantuan mencari pekerjaan. Seorang pekerja yang tidak lagi diizinkan tinggal di rumah keluarga, misalnya, dapat membutuhkan kamar sementara dan pendampingan untuk mengurus dokumen kerja. Orang lain mungkin masih tinggal bersama keluarga, tetapi memerlukan cara berkomunikasi yang tidak memperuncing ketegangan. Pendamping perlu menjaga kerahasiaan dan menanyakan terlebih dahulu bentuk bantuan yang disetujui orang tersebut.</w:t>
      </w:r>
    </w:p>
    <w:p>
      <w:pPr>
        <w:jc w:val="both"/>
      </w:pPr>
      <w:r>
        <w:rPr>
          <w:b w:val="0"/>
          <w:i w:val="0"/>
        </w:rPr>
        <w:t>Persoalan warisan perlu dibicarakan secara objektif dan hati-hati. Perubahan keyakinan dapat menimbulkan pertanyaan tentang hak waris menurut aturan yang berlaku dan pandangan keagamaan yang dirujuk oleh keluarga. Jawabannya bergantung pada yurisdiksi, susunan keluarga, dokumen, dan ketentuan yang relevan. Karena itu, seseorang sebaiknya memperoleh nasihat dari ahli hukum yang kompeten serta pembimbing agama yang memahami konteks, tanpa membuat keputusan berdasarkan kabar sepihak. Bila ada sengketa, keselamatan, bukti kepemilikan, dan hak semua pihak perlu ditangani melalui jalur yang sah.</w:t>
      </w:r>
    </w:p>
    <w:p>
      <w:pPr>
        <w:jc w:val="both"/>
      </w:pPr>
      <w:r>
        <w:rPr>
          <w:b/>
          <w:i w:val="0"/>
          <w:sz w:val="24"/>
        </w:rPr>
        <w:t>Fatwa Regulasi</w:t>
      </w:r>
    </w:p>
    <w:p>
      <w:pPr>
        <w:jc w:val="both"/>
      </w:pPr>
      <w:r>
        <w:rPr>
          <w:b w:val="0"/>
          <w:i w:val="0"/>
        </w:rPr>
        <w:t>Perlindungan mualaf perlu memperhatikan keselamatan, kebebasan berkeyakinan, privasi, dan hak sipil setiap orang. Masyarakat dapat memberi tempat aman sementara, pendampingan hukum, akses layanan dasar, atau dukungan mencari nafkah berdasarkan kebutuhan dan persetujuan. Penilaian hukum dan keagamaan tentang warisan atau tanggung jawab keluarga harus merujuk pada aturan setempat serta otoritas yang berwenang; jangan menetapkan hak seseorang hanya dari identitasnya atau menyebarkan informasi pribadinya tanpa izin.</w:t>
      </w:r>
    </w:p>
    <w:p>
      <w:pPr>
        <w:jc w:val="both"/>
      </w:pPr>
      <w:r>
        <w:rPr>
          <w:b w:val="0"/>
          <w:i w:val="0"/>
        </w:rPr>
        <w:t>Dukungan yang berkelanjutan lebih berguna daripada bantuan sesaat yang disertai tuntutan. Kelompok masyarakat dapat membantu menghubungkan seseorang dengan pelatihan kerja, layanan konseling, tempat tinggal aman, atau jaringan keluarga yang dapat dipercaya. Jika ia ingin bekerja mandiri, dukungan untuk transportasi wawancara atau alat kerja dapat menjadi langkah yang konkret. Namun, mualaf tetap berhak menentukan apakah ia ingin menerima pendampingan dan siapa yang boleh mengetahui kisah pribadinya. Menghormati pilihan itu merupakan bagian dari bantuan yang memuliakan. Pendampingan juga dapat membantu mualaf memahami hak atas dokumen pribadi, rekening, dan akses terhadap layanan dasar. Bila seseorang khawatir akan kekerasan atau pengusiran, rencana keselamatan sebaiknya disusun bersama pihak yang berpengalaman, dengan mempertimbangkan tempat aman, kontak tepercaya, dan kebutuhan anak atau anggota keluarga lain. Jangan menghubungi kerabat yang berkonflik tanpa persetujuannya.</w:t>
      </w:r>
    </w:p>
    <w:p>
      <w:pPr>
        <w:jc w:val="both"/>
      </w:pPr>
      <w:r>
        <w:rPr>
          <w:b/>
          <w:i w:val="0"/>
          <w:sz w:val="28"/>
        </w:rPr>
        <w:t>98.5 Menganggur Lama dan Sarjana Menganggur: Menjaga Harga Diri dan Arah</w:t>
      </w:r>
    </w:p>
    <w:p>
      <w:pPr>
        <w:jc w:val="both"/>
      </w:pPr>
      <w:r>
        <w:rPr>
          <w:b w:val="0"/>
          <w:i w:val="0"/>
        </w:rPr>
        <w:t>Menganggur dalam waktu lama dapat mengikis rasa percaya diri, terutama ketika seseorang telah mengirim banyak lamaran tanpa hasil. Lulusan perguruan tinggi pun bisa mengalami masa transisi panjang, sementara keluarga mengharapkan ia segera memperoleh pekerjaan sesuai bidang studinya. Keadaan ini tidak selalu menggambarkan kemalasan atau kurangnya kemampuan. Pasar kerja, lokasi, pengalaman, kesehatan, tanggung jawab keluarga, dan kebutuhan pemberi kerja turut memengaruhi peluang.</w:t>
      </w:r>
    </w:p>
    <w:p>
      <w:pPr>
        <w:jc w:val="both"/>
      </w:pPr>
      <w:r>
        <w:rPr>
          <w:b w:val="0"/>
          <w:i w:val="0"/>
        </w:rPr>
        <w:t>Menjaga arah dapat dimulai dari langkah yang terukur. Seseorang dapat meninjau kembali jenis pekerjaan yang dicari, meminta orang tepercaya membaca riwayat pengalaman, lalu menetapkan waktu khusus untuk melamar dan meningkatkan keterampilan. Misalnya, lulusan teknik yang belum mendapat posisi tetap dapat mengambil proyek pemeliharaan perangkat skala kecil sambil belajar membuat portofolio. Pencari kerja lain mungkin memperluas pencarian ke pekerjaan administrasi atau layanan pelanggan, bila tugasnya sesuai kemampuan dan kebutuhan hidup. Langkah sementara tidak menghapus pendidikan atau cita-cita; ia dapat menjadi jembatan sambil peluang yang lebih cocok dicari.</w:t>
      </w:r>
    </w:p>
    <w:p>
      <w:pPr>
        <w:jc w:val="both"/>
      </w:pPr>
      <w:r>
        <w:rPr>
          <w:b/>
          <w:i w:val="0"/>
          <w:sz w:val="24"/>
        </w:rPr>
        <w:t>Penerapan Kerja</w:t>
      </w:r>
    </w:p>
    <w:p>
      <w:pPr>
        <w:jc w:val="both"/>
      </w:pPr>
      <w:r>
        <w:rPr>
          <w:b w:val="0"/>
          <w:i w:val="0"/>
        </w:rPr>
        <w:t>Buat rencana mingguan yang menjaga tenaga dan harga diri: pilih beberapa lowongan yang benar-benar sesuai, sesuaikan lamaran dengan kebutuhan posisi, lalu catat tindak lanjut tanpa mengukur nilai diri dari jumlah penolakan. Sisihkan waktu untuk satu keterampilan yang dapat ditunjukkan, seperti menyusun contoh laporan atau latihan wawancara. Jika sudah lama mencari kerja, mintalah umpan balik spesifik dari orang yang memahami bidang tersebut. Pertimbangkan pekerjaan sementara yang aman dan layak, tanpa menganggapnya sebagai kegagalan.</w:t>
      </w:r>
    </w:p>
    <w:p>
      <w:pPr>
        <w:jc w:val="both"/>
      </w:pPr>
      <w:r>
        <w:rPr>
          <w:b w:val="0"/>
          <w:i w:val="0"/>
        </w:rPr>
        <w:t>Keluarga dapat mendukung tanpa mempermalukan. Membandingkan seseorang dengan sepupu yang sudah bekerja atau mengulang pertanyaan tentang kapan ia akan sukses biasanya menambah beban, bukan membuka peluang. Pembicaraan yang lebih bermanfaat berfokus pada kebutuhan: apakah ia memerlukan ongkos untuk wawancara, akses internet, waktu tenang untuk belajar, atau bantuan menjaga anak saat mengikuti seleksi. Jika keluarga memiliki usaha, tawarkan tugas dengan lingkup dan imbalan yang jelas, bukan pekerjaan tanpa batas dengan alasan membantu. Bila biaya pencarian kerja mulai menekan rumah tangga, sepakati anggaran untuk ongkos, kuota, dan pelatihan, lalu tinjau kembali setelah beberapa minggu. Cara ini membantu keluarga memberi dukungan tanpa mengorbankan kebutuhan pokok atau menimbulkan utang yang tidak terukur.</w:t>
      </w:r>
    </w:p>
    <w:p>
      <w:pPr>
        <w:jc w:val="both"/>
      </w:pPr>
      <w:r>
        <w:rPr>
          <w:b w:val="0"/>
          <w:i w:val="0"/>
        </w:rPr>
        <w:t>Pencari kerja juga perlu menjaga kebutuhan dasar dan kesehatan. Rutinitas tidur, kegiatan fisik sesuai kondisi, pertemuan dengan teman yang mendukung, dan konsultasi profesional bila tekanan terasa berat dapat membantu seseorang bertahan dalam masa sulit. Bila keluarga tidak sanggup memenuhi seluruh kebutuhan, mereka dapat mencari layanan penempatan kerja, pelatihan, atau bantuan sosial yang tersedia secara setempat. Bantuan tersebut bukan ukuran keberhasilan hidup. Rezeki dapat datang melalui jalur yang tidak langsung, sementara ikhtiar yang terarah memberi pegangan tanpa menjanjikan bahwa setiap lamaran akan menghasilkan pekerjaan. Jika penolakan berulang membuat seseorang meragukan seluruh kemampuannya, ia dapat memisahkan hasil seleksi dari penilaian atas dirinya. Meminta masukan atas satu lamaran tertentu lebih berguna daripada menerima kritik umum yang merendahkan. Teman atau mentor dapat membantu menetapkan sasaran realistis, misalnya memperbaiki satu bagian portofolio atau berlatih menjawab pertanyaan wawancara. Tidak semua pencari kerja memiliki waktu dan biaya untuk kursus; belajar dari proyek kecil, bahan terbuka, atau berbagi keterampilan dengan rekan juga dapat menjadi pilihan.</w:t>
      </w:r>
    </w:p>
    <w:p>
      <w:pPr>
        <w:jc w:val="both"/>
      </w:pPr>
      <w:r>
        <w:rPr>
          <w:b/>
          <w:i w:val="0"/>
          <w:sz w:val="28"/>
        </w:rPr>
        <w:t>98.6 Penyintas Bencana dan Kehilangan Rumah: Bangkit dan Hak atas Bantuan</w:t>
      </w:r>
    </w:p>
    <w:p>
      <w:pPr>
        <w:jc w:val="both"/>
      </w:pPr>
      <w:r>
        <w:rPr>
          <w:b w:val="0"/>
          <w:i w:val="0"/>
        </w:rPr>
        <w:t>Bencana dapat merenggut rumah, dokumen, alat kerja, persediaan usaha, dan rasa aman dalam waktu singkat. Penyintas mungkin harus tinggal di tempat penampungan, menumpang pada kerabat, atau berpindah ke wilayah lain. Ada yang segera dapat kembali bekerja, sedangkan yang lain membutuhkan waktu untuk pulih atau mengurus anggota keluarga. Respons setiap orang berbeda. Memberi kesempatan untuk berduka, beristirahat, dan menentukan prioritas merupakan bagian dari pemulihan, bukan tanda menyerah.</w:t>
      </w:r>
    </w:p>
    <w:p>
      <w:pPr>
        <w:jc w:val="both"/>
      </w:pPr>
      <w:r>
        <w:rPr>
          <w:b w:val="0"/>
          <w:i w:val="0"/>
        </w:rPr>
        <w:t>Pada masa awal, kebutuhan keselamatan, air, makanan, obat, tempat tidur, dan informasi yang dapat dipercaya biasanya didahulukan. Sebuah keluarga yang kehilangan rumah dapat membuat daftar kebutuhan tiap anggota, termasuk obat rutin dan dokumen yang masih tersisa. Jika dokumen hilang, tanyakan prosedur penggantian kepada instansi terkait dan simpan salinan bukti yang tersedia. Pencatatan membantu ketika mengakses bantuan, tetapi keluarga tidak semestinya dipaksa menceritakan pengalaman traumatis berulang kali hanya untuk memperoleh dukungan dasar.</w:t>
      </w:r>
    </w:p>
    <w:p>
      <w:pPr>
        <w:jc w:val="both"/>
      </w:pPr>
      <w:r>
        <w:rPr>
          <w:b w:val="0"/>
          <w:i w:val="0"/>
        </w:rPr>
        <w:t>Bantuan perlu dibagikan secara adil dan transparan. Penyintas berhak mengetahui jenis bantuan, syarat, waktu penyaluran, dan cara mengajukan keberatan bila namanya terlewat. Relawan dapat menanyakan kebutuhan sebelum mengumpulkan pakaian atau peralatan, sebab barang yang tidak sesuai ukuran, rusak, atau sulit diangkut bisa menambah beban. Jika dana dikumpulkan, pengelola sebaiknya menjelaskan tujuan dan penggunaan secara terbuka. Donasi daring dapat membantu menjangkau pendukung, tetapi informasi pribadi penerima perlu dibagikan hanya dengan persetujuan mereka.</w:t>
      </w:r>
    </w:p>
    <w:p>
      <w:pPr>
        <w:jc w:val="both"/>
      </w:pPr>
      <w:r>
        <w:rPr>
          <w:b w:val="0"/>
          <w:i w:val="0"/>
        </w:rPr>
        <w:t>Pemulihan penghasilan membutuhkan waktu dan bentuk dukungan yang beragam. Pedagang yang kehilangan gerobak mungkin memerlukan alat kerja dan lokasi berjualan yang aman, sementara keluarga lain lebih membutuhkan biaya transportasi agar pencari nafkah dapat mencapai tempat kerja baru. Bantuan sebaiknya tidak mengikat penerima pada satu pilihan. Dalam merancang dukungan, tanyakan apa yang ingin mereka bangun kembali, siapa yang perlu dilibatkan, dan hambatan apa yang masih ada. Jika tempat tinggal sementara tidak aman atau aksesibilitasnya buruk, sampaikan kebutuhan itu kepada pihak yang mengelola bantuan.</w:t>
      </w:r>
    </w:p>
    <w:p>
      <w:pPr>
        <w:jc w:val="both"/>
      </w:pPr>
      <w:r>
        <w:rPr>
          <w:b w:val="0"/>
          <w:i w:val="0"/>
        </w:rPr>
        <w:t>Bangkit setelah bencana tidak harus berarti kembali ke keadaan persis seperti sebelumnya. Sebagian keluarga memilih pindah, mengubah mata pencaharian, atau membangun ulang secara bertahap. Dukungan kerabat, tetangga, lembaga sosial resmi, dan layanan pemerintah dapat saling melengkapi. Yang perlu dijaga ialah agar bantuan tidak dipakai untuk mengambil keuntungan, memaksa keputusan, atau mengabaikan kelompok yang sulit menjangkau penyaluran. Penyintas bukan sekadar penerima; pengetahuan mereka tentang kebutuhan dan lingkungan sendiri penting dalam menentukan pemulihan yang aman dan bermartabat. Perhatian khusus diperlukan bagi anak, lansia, penyandang disabilitas, dan orang yang membutuhkan obat rutin, karena jalur distribusi atau tempat penampungan umum mungkin tidak memenuhi kebutuhan mereka. Tanyakan kebutuhan akses dan privasi secara langsung, lalu sesuaikan cara penyaluran. Ketika bantuan sementara berakhir, informasi tentang hunian lanjutan, pemulihan dokumen, dan sumber nafkah perlu disampaikan dengan jelas agar keluarga dapat menyusun langkah berikutnya.</w:t>
      </w:r>
    </w:p>
    <w:p>
      <w:pPr>
        <w:jc w:val="both"/>
      </w:pPr>
      <w:r>
        <w:rPr>
          <w:b/>
          <w:i w:val="0"/>
          <w:sz w:val="28"/>
        </w:rPr>
        <w:t>98.7 Anak Yatim dan Pengasuhnya: Mengelola Harta Yatim dengan Amanah (QS. An-Nisa: 2, 6, 10)</w:t>
      </w:r>
    </w:p>
    <w:p>
      <w:pPr>
        <w:jc w:val="both"/>
      </w:pPr>
      <w:r>
        <w:rPr>
          <w:b w:val="0"/>
          <w:i w:val="0"/>
        </w:rPr>
        <w:t>Anak yang kehilangan ayah atau ibu tidak hanya kehilangan pelindung, tetapi juga mempercayakan harta kepada orang-orang di sekitarnya. Harta yang ditinggalkan, sekecil apa pun, adalah hak anak dan perlu dijaga sampai ia dewasa dan mampu mengelolanya sendiri. Al-Quran menegaskan kewajiban menjaga harta anak yatim dan melarang menukar harta mereka yang buruk dengan yang baik (QS. An-Nisa: 6). Menjaga harta itu berarti memisahkannya dari kebutuhan rumah tangga, mencatat setiap pemasukan dan pengeluaran, serta menahan diri dari memakai uang anak untuk keperluan yang bukan miliknya. Catatan yang rapi melindungi pengasuh dari prasangka dan melindungi anak dari kelalaian.</w:t>
      </w:r>
    </w:p>
    <w:p>
      <w:pPr>
        <w:jc w:val="both"/>
      </w:pPr>
      <w:r>
        <w:rPr>
          <w:b w:val="0"/>
          <w:i w:val="0"/>
        </w:rPr>
        <w:t>Sebagai ilustrasi, seorang wali dapat membuka rekening terpisah atas nama anak dan menyimpan bukti setiap transaksi. Jika harta anak berupa sebidang tanah atau sebuah rumah, penyewaan sebaiknya disepakati secara tertulis dengan nilai sewa yang masuk akal dan waktu peninjauan berkala. Biaya perawatan boleh diambil dari hasil sewa, tetapi pencatatannya tetap dibedakan. Bila ada tawaran yang melibatkan harta anak, keputusan sebaiknya diambil setelah berkonsultasi dengan pihak yang memahami aturan pengelolaan harta anak dan kebiasaan yang berlaku di masyarakat setempat.</w:t>
      </w:r>
    </w:p>
    <w:p>
      <w:pPr>
        <w:jc w:val="both"/>
      </w:pPr>
      <w:r>
        <w:rPr>
          <w:b w:val="0"/>
          <w:i w:val="0"/>
        </w:rPr>
        <w:t>Pengasuh dapat menyiapkan satu lembar catatan sederhana yang memuat sumber harta anak, tanggal penerimaan, kebutuhan yang dibayar, dan sisa saldo. Ajak anak, sejak usia yang wajar, mengetahui uangnya disimpan di mana dan dipakai untuk apa. Pasangan pengasuh dapat menyepakati bahwa kebutuhan pribadi anak seperti sekolah, pakaian, dan kesehatan diambil dari pos yang jelas, sementara kebutuhan rumah tangga bersama dibebankan kepada sumber lain. Bila penjagaan berpindah tangan, serahkan catatan dan dokumen secara tertulis kepada pihak berikutnya.</w:t>
      </w:r>
    </w:p>
    <w:p>
      <w:pPr>
        <w:jc w:val="both"/>
      </w:pPr>
      <w:r>
        <w:rPr>
          <w:b/>
          <w:i w:val="0"/>
          <w:sz w:val="24"/>
        </w:rPr>
        <w:t>Titik Risiko</w:t>
      </w:r>
    </w:p>
    <w:p>
      <w:pPr>
        <w:jc w:val="both"/>
      </w:pPr>
      <w:r>
        <w:rPr>
          <w:b w:val="0"/>
          <w:i w:val="0"/>
        </w:rPr>
        <w:t>Risiko terbesar muncul ketika harta anak tercampur dengan kas keluarga sehingga tidak lagi terpantau siapa pun. Peringatan lain: satu orang menyimpan seluruh uang tunai tanpa catatan, harta anak dipakai untuk keperluan mendesak lalu tidak dikembalikan, atau pengeluaran besar dilakukan tanpa persetujuan pihak lain yang berkepentingan. Bila kecurigaan muncul, kumpulkan dokumen, hentikan kebiasaan pencampuran, dan libatkan lembaga sosial resmi untuk memeriksa catatan bersama.</w:t>
      </w:r>
    </w:p>
    <w:p>
      <w:pPr>
        <w:jc w:val="both"/>
      </w:pPr>
      <w:r>
        <w:rPr>
          <w:b w:val="0"/>
          <w:i w:val="0"/>
        </w:rPr>
        <w:t>Laporan berkala juga membantu pihak lain yang ikut menanggung kebutuhan anak. Sebagai ilustrasi, keluarga besar yang menyumbang biaya sekolah dapat menerima ringkasan tiap semester: berapa yang masuk, berapa yang terpakai, dan sisa yang ditabung. Bila harta anak perlu dipakai untuk keperluan yang tidak terduga, seperti perbaikan rumah peninggalan yang bocor, pengeluaran itu sebaiknya dibicarakan lebih dulu dengan pihak yang berkepentingan, lalu dicatat beserta alasannya. Keputusan yang dijelaskan dengan tenang lebih mudah diterima daripada keputusan yang baru diketahui setelah uangnya habis. Ketika jumlah harta anak cukup besar atau urusannya makin rumit, pengasuh dapat meminta pendampingan lembaga sosial resmi atau ahli yang memahami pengelolaan harta anak, tanpa menyerahkan sepenuhnya tanggung jawab pengawasan kepada orang lain.</w:t>
      </w:r>
    </w:p>
    <w:p>
      <w:pPr>
        <w:jc w:val="both"/>
      </w:pPr>
      <w:r>
        <w:rPr>
          <w:b w:val="0"/>
          <w:i w:val="0"/>
        </w:rPr>
        <w:t>Mengasuh anak yatim bukan sekadar memenuhi kebutuhan fisik. Anak memerlukan kehadiran yang stabil, ruang untuk bercerita, dan kepastian bahwa kebutuhan dasarnya tidak akan tertunda. Seorang anak yang kehilangan ibu, misalnya, mungkin lebih membutuhkan teman menemani berangkat sekolah daripada barang baru. Sebaliknya, pengasuh yang menanggung seluruh beban sendirian perlu berbagi tugas dengan keluarga atau komunitas agar tidak kelelahan. Pertolongan yang tertib, jujur, dan melibatkan anak menjaga harta sekaligus menjaga kepercayaan.</w:t>
      </w:r>
    </w:p>
    <w:p>
      <w:pPr>
        <w:jc w:val="both"/>
      </w:pPr>
      <w:r>
        <w:rPr>
          <w:b/>
          <w:i w:val="0"/>
          <w:sz w:val="28"/>
        </w:rPr>
        <w:t>98.8 Orang Tua Tunggal dan Keluarga dengan Anak Berkebutuhan Khusus</w:t>
      </w:r>
    </w:p>
    <w:p>
      <w:pPr>
        <w:jc w:val="both"/>
      </w:pPr>
      <w:r>
        <w:rPr>
          <w:b w:val="0"/>
          <w:i w:val="0"/>
        </w:rPr>
        <w:t>Orang tua tunggal menjalankan pekerjaan rumah tangga, pengasuhan, dan pencarian nafkah dalam satu tubuh. Waktu, tenaga, dan uang terbatas, sementara kebutuhan anak tidak menunggu tanggal gajian. Keadaan ini bukan alasan untuk menurunkan standar pengasuhan atau menutup diri dari bantuan. Yang dibutuhkan biasanya bukan belas kasihan, melainkan pembagian tugas yang jelas dan dukungan yang dapat diandalkan dari orang di sekitar.</w:t>
      </w:r>
    </w:p>
    <w:p>
      <w:pPr>
        <w:jc w:val="both"/>
      </w:pPr>
      <w:r>
        <w:rPr>
          <w:b w:val="0"/>
          <w:i w:val="0"/>
        </w:rPr>
        <w:t>Keluarga dengan anak berkebutuhan khusus menghadapi biaya tambahan yang berulang: sesi terapi, alat bantu, transportasi rutin, atau pendamping selama kegiatan belajar. Sebagai ilustrasi, satu jenis terapi dapat menyerap porsi tetap dari penghasilan bulanan, sehingga pos pengeluaran ini perlu dihitung sejak awal, bukan menunggu kekurangan di akhir bulan. Anak lain mungkin memerlukan alat komunikasi sederhana atau penyesuaian ruang di rumah. Menanyakan kebutuhan langsung kepada anak dan tenaga kesehatan yang mendampingi lebih akurat daripada mengikuti anggapan umum tentang kondisinya.</w:t>
      </w:r>
    </w:p>
    <w:p>
      <w:pPr>
        <w:jc w:val="both"/>
      </w:pPr>
      <w:r>
        <w:rPr>
          <w:b w:val="0"/>
          <w:i w:val="0"/>
        </w:rPr>
        <w:t>Orang tua tunggal yang bekerja dapat menyusun jadwal mingguan yang memuat jam kerja, antar-jemput anak, dan satu cadangan untuk keadaan mendesak. Mintalah penyesuaian jam masuk atau kerja bergilir bila aturan perusahaan memungkinkan, dan catat kesepakatannya secara tertulis. Pilih pengasuh atau penitipan dengan rujukan yang dapat dipertanggungjawabkan, lalu sepakati biaya secara terbuka. Bila tugas kantor menumpuk, urutkan pekerjaan menurut tenggat dan minta bantuan rekan untuk bagian yang dapat dibagi.</w:t>
      </w:r>
    </w:p>
    <w:p>
      <w:pPr>
        <w:jc w:val="both"/>
      </w:pPr>
      <w:r>
        <w:rPr>
          <w:b w:val="0"/>
          <w:i w:val="0"/>
        </w:rPr>
        <w:t>Dukungan datang dalam bentuk yang beragam. Tetangga dapat membantu mengantar anak sekolah bergiliran, kerabat dapat menemani jadwal terapi, dan kelompok orang tua lain dapat berbagi informasi layanan yang terjangkau. Jaringan seperti ini lebih berguna daripada bantuan sesekali yang besar lalu hilang. Sebagai ilustrasi, tiga keluarga dapat sepakat bergantian menjemput anak pada hari tertentu, sehingga satu orang tua memiliki satu sore bebas untuk mengurus administrasi atau sekadar beristirahat. Kesepakatan kecil yang berjalan lama biasanya lebih menolong daripada rencana besar yang berhenti setelah satu bulan.</w:t>
      </w:r>
    </w:p>
    <w:p>
      <w:pPr>
        <w:jc w:val="both"/>
      </w:pPr>
      <w:r>
        <w:rPr>
          <w:b w:val="0"/>
          <w:i w:val="0"/>
        </w:rPr>
        <w:t>Waktu luang yang tersisa sering habis untuk urusan administrasi dan pengasuhan tambahan. Sebagai ilustrasi, orang tua tunggal yang bekerja penuh waktu mungkin menyisihkan satu jam setiap malam hanya untuk menyiapkan kebutuhan anak keesokan hari, sehingga hampir tidak ada waktu untuk dirinya sendiri. Dalam keadaan seperti itu, menunda satu urusan yang tidak mendesak bukan kegagalan, melainkan pilihan yang wajar. Yang perlu dihindari adalah menumpuk utang konsumtif hanya untuk menutupi rasa kewalahan.</w:t>
      </w:r>
    </w:p>
    <w:p>
      <w:pPr>
        <w:jc w:val="both"/>
      </w:pPr>
      <w:r>
        <w:rPr>
          <w:b w:val="0"/>
          <w:i w:val="0"/>
        </w:rPr>
        <w:t>Anak juga memerlukan kehadiran yang tidak terbagi. Jadwal makan bersama tiga kali seminggu, misalnya, sering lebih berarti daripada hadiah mahal di akhir pekan. Bila orang tua bekerja jauh dan hanya bertemu anak pada akhir pekan, satu rutinitas tetap seperti menonton bersama atau berjalan sore dapat menjaga kelekatan. Sebaliknya, bila anak menghabiskan hari di tempat penitipan, orang tua sebaiknya menanyakan bagaimana harinya berlangsung, bukan hanya hasil belajarnya.</w:t>
      </w:r>
    </w:p>
    <w:p>
      <w:pPr>
        <w:jc w:val="both"/>
      </w:pPr>
      <w:r>
        <w:rPr>
          <w:b w:val="0"/>
          <w:i w:val="0"/>
        </w:rPr>
        <w:t>Martabat perlu dijaga dari sisi mana pun. Bantuan yang baik dimulai dengan pertanyaan sederhana: kebutuhan apa yang paling menekan minggu ini, dan siapa yang bersedia menanganinya. Pertolongan yang menjawab pertanyaan itu, dengan penuh rasa hormat, akan lebih mudah diterima dan lebih tahan lama.</w:t>
      </w:r>
    </w:p>
    <w:p>
      <w:pPr>
        <w:jc w:val="both"/>
      </w:pPr>
      <w:r>
        <w:rPr>
          <w:b/>
          <w:i w:val="0"/>
          <w:sz w:val="28"/>
        </w:rPr>
        <w:t>98.9 Praktik: Memetakan Orang di Sekitar Anda yang Membutuhkan dan Merancang Pertolongan Nyata</w:t>
      </w:r>
    </w:p>
    <w:p>
      <w:pPr>
        <w:jc w:val="both"/>
      </w:pPr>
      <w:r>
        <w:rPr>
          <w:b w:val="0"/>
          <w:i w:val="0"/>
        </w:rPr>
        <w:t>Pertolongan yang bermula dari daftar nyata lebih mudah dijalankan daripada niat yang tersimpan tanpa arah. Luangkan satu jam untuk menuliskan siapa saja di lingkungan Anda yang sedang membutuhkan, apa kebutuhan paling mendesak, dan bentuk bantuan apa yang benar-benar dapat Anda berikan secara konsisten. Sebagai ilustrasi, satu lembar catatan dengan empat kolom sudah cukup: nama, kebutuhan, kemungkinan bantuan, dan waktu untuk menindaklanjuti.</w:t>
      </w:r>
    </w:p>
    <w:p>
      <w:pPr>
        <w:jc w:val="both"/>
      </w:pPr>
      <w:r>
        <w:rPr>
          <w:b w:val="0"/>
          <w:i w:val="0"/>
        </w:rPr>
        <w:t>Setelah daftar tersusun, pilih satu atau dua orang untuk dihubungi lebih dulu. Tanyakan langsung kebutuhannya, sepakati bentuk bantuan dan waktunya, lalu catat hasil percakapan itu. Pertolongan yang dijalankan sedikit tetapi tuntas lebih berarti daripada rencana besar yang berhenti di daftar.</w:t>
      </w:r>
    </w:p>
    <w:p>
      <w:pPr>
        <w:jc w:val="both"/>
      </w:pPr>
      <w:r>
        <w:rPr>
          <w:b w:val="0"/>
          <w:i w:val="0"/>
        </w:rPr>
        <w:t>Daftar itu juga membatasi apa yang tidak sanggup Anda tanggung. Mengakui batas kemampuan mencegah janji yang menggantung dan menjaga bantuan tetap berjalan. Sebagai ilustrasi, menawarkan pendampingan dua jam setiap Sabtu selama sebulan lebih realistis daripada menjanjikan biaya pengobatan bulanan yang belum pasti terkumpul. Bila kebutuhan melebihi kemampuan Anda, catat saja dan carikan penghubungnya: lembaga sosial resmi, kelompok warga, atau kerabat yang lebih mampu. Peta sederhana ini membuat pertolongan berpindah dari niat baik yang kabur menjadi langkah yang dapat diingat, diukur, dan ditindaklanjuti.</w:t>
      </w:r>
    </w:p>
    <w:p>
      <w:pPr>
        <w:jc w:val="both"/>
      </w:pPr>
      <w:r>
        <w:rPr>
          <w:b/>
          <w:i w:val="0"/>
          <w:sz w:val="24"/>
        </w:rPr>
        <w:t>Checklist</w:t>
      </w:r>
    </w:p>
    <w:p>
      <w:pPr>
        <w:jc w:val="both"/>
      </w:pPr>
      <w:r>
        <w:rPr>
          <w:b w:val="0"/>
          <w:i w:val="0"/>
        </w:rPr>
        <w:t>- Tulis nama orang di sekitar yang sedang menghadapi beban hidup.</w:t>
      </w:r>
    </w:p>
    <w:p>
      <w:pPr>
        <w:jc w:val="both"/>
      </w:pPr>
      <w:r>
        <w:rPr>
          <w:b w:val="0"/>
          <w:i w:val="0"/>
        </w:rPr>
        <w:t>- Catat kebutuhan paling mendesak menurut orang itu sendiri.</w:t>
      </w:r>
    </w:p>
    <w:p>
      <w:pPr>
        <w:jc w:val="both"/>
      </w:pPr>
      <w:r>
        <w:rPr>
          <w:b w:val="0"/>
          <w:i w:val="0"/>
        </w:rPr>
        <w:t>- Sebutkan kemampuan Anda: uang, waktu, keterampilan, atau kendaraan.</w:t>
      </w:r>
    </w:p>
    <w:p>
      <w:pPr>
        <w:jc w:val="both"/>
      </w:pPr>
      <w:r>
        <w:rPr>
          <w:b w:val="0"/>
          <w:i w:val="0"/>
        </w:rPr>
        <w:t>- Cocokkan kemampuan dengan kebutuhan satu per satu.</w:t>
      </w:r>
    </w:p>
    <w:p>
      <w:pPr>
        <w:jc w:val="both"/>
      </w:pPr>
      <w:r>
        <w:rPr>
          <w:b w:val="0"/>
          <w:i w:val="0"/>
        </w:rPr>
        <w:t>- Tetapkan satu bentuk bantuan yang pasti diberikan.</w:t>
      </w:r>
    </w:p>
    <w:p>
      <w:pPr>
        <w:jc w:val="both"/>
      </w:pPr>
      <w:r>
        <w:rPr>
          <w:b w:val="0"/>
          <w:i w:val="0"/>
        </w:rPr>
        <w:t>- Tentukan tanggal dan cara menindaklanjuti janji itu.</w:t>
      </w:r>
    </w:p>
    <w:p>
      <w:pPr>
        <w:jc w:val="both"/>
      </w:pPr>
      <w:r>
        <w:rPr>
          <w:b w:val="0"/>
          <w:i w:val="0"/>
        </w:rPr>
        <w:t>- Tinjau kembali daftar setiap bulan dan coret yang sudah selesai.</w:t>
      </w:r>
    </w:p>
    <w:p>
      <w:pPr>
        <w:jc w:val="both"/>
      </w:pPr>
      <w:r>
        <w:rPr>
          <w:b/>
          <w:i w:val="0"/>
          <w:sz w:val="24"/>
        </w:rPr>
        <w:t>Istilah Akad</w:t>
      </w:r>
    </w:p>
    <w:p>
      <w:pPr>
        <w:jc w:val="both"/>
      </w:pPr>
      <w:r>
        <w:rPr>
          <w:b w:val="0"/>
          <w:i w:val="0"/>
        </w:rPr>
        <w:t>Pertolongan bagi kelompok terlupakan berdiri di atas tiga istilah yang perlu dibedakan: sedekah wajib berupa zakat untuk yang berhak, sedekah sunnah tambahan, dan bantuan non-uang seperti pekerjaan dan pendampingan. Memahami ketiganya membuat pertolongan tidak berhenti pada serah terima uang, justru kebutuhan mereka sering lebih pada pendampingan daripada bantuan sesaat.</w:t>
      </w:r>
    </w:p>
    <w:p>
      <w:pPr>
        <w:jc w:val="both"/>
      </w:pPr>
      <w:r>
        <w:rPr>
          <w:b/>
          <w:i w:val="0"/>
          <w:sz w:val="24"/>
        </w:rPr>
        <w:t>Struktur Akad</w:t>
      </w:r>
    </w:p>
    <w:p>
      <w:pPr>
        <w:jc w:val="both"/>
      </w:pPr>
      <w:r>
        <w:rPr>
          <w:b w:val="0"/>
          <w:i w:val="0"/>
        </w:rPr>
        <w:t>Pertolongan yang layak dibangun dari empat komponen yang dibaca berurutan: mengenali kebutuhan nyata, menentukan pihak yang menolong, menyalurkan dengan menjaga martabat, lalu meninjau hasilnya. Empat komponen ini dibaca berurutan; menyalurkan tanpa mengenali kebutuhan menghasilkan bantuan yang tepat jumlahnya namun salah sasaran.</w:t>
      </w:r>
    </w:p>
    <w:p>
      <w:pPr>
        <w:jc w:val="both"/>
      </w:pPr>
      <w:r>
        <w:rPr>
          <w:b/>
          <w:i w:val="0"/>
          <w:sz w:val="24"/>
        </w:rPr>
        <w:t>Pendapat Ulama</w:t>
      </w:r>
    </w:p>
    <w:p>
      <w:pPr>
        <w:jc w:val="both"/>
      </w:pPr>
      <w:r>
        <w:rPr>
          <w:b w:val="0"/>
          <w:i w:val="0"/>
        </w:rPr>
        <w:t>Dalam pemakaian zakat untuk golongan tertentu seperti mustahik yang bekerja, ulama berselisih: sebagian membolehkan zakat sebagai modal usaha bagi mereka, sebagian memisahkannya sebagai bantuan sosial biasa. Perbedaan ini tidak mengharuskan memilih salah satu, melainkan menyesuaikan ketentuan lembaga yang mengelola.</w:t>
      </w:r>
    </w:p>
    <w:p>
      <w:pPr>
        <w:jc w:val="both"/>
      </w:pPr>
      <w:r>
        <w:rPr>
          <w:b/>
          <w:i w:val="0"/>
          <w:sz w:val="24"/>
        </w:rPr>
        <w:t>Contoh Transaksi</w:t>
      </w:r>
    </w:p>
    <w:p>
      <w:pPr>
        <w:jc w:val="both"/>
      </w:pPr>
      <w:r>
        <w:rPr>
          <w:b w:val="0"/>
          <w:i w:val="0"/>
        </w:rPr>
        <w:t>Sebuah keluarga mencatat tiga tetangga yang membutuhkan: lansia tanpa anak, penganggur lama, dan keluarga korban banjir. Untuk masing-masing mereka menyiapkan bentuk bantuan berbeda, lalu meninjau ulang setelah sebulan apakah yang diberikan benar-benar dipakai sebagaimana perlu.</w:t>
      </w:r>
    </w:p>
    <w:p>
      <w:pPr>
        <w:jc w:val="both"/>
      </w:pPr>
      <w:r>
        <w:rPr>
          <w:b/>
          <w:i w:val="0"/>
          <w:sz w:val="24"/>
        </w:rPr>
        <w:t>Simulasi</w:t>
      </w:r>
    </w:p>
    <w:p>
      <w:pPr>
        <w:jc w:val="both"/>
      </w:pPr>
      <w:r>
        <w:rPr>
          <w:b w:val="0"/>
          <w:i w:val="0"/>
        </w:rPr>
        <w:t>Sebagai ilustrasi: bila sepuluh persen anggaran sosial keluarga disisihkan tiap bulan dan disalurkan pada tiga golongan berbeda, setelah setahun ada dana yang cukup untuk satu bantuan besar pada keadaan darurat tanpa harus meminjam. Angkanya hanya ilustrasi cara kerja, bukan patokan.</w:t>
      </w:r>
    </w:p>
    <w:p>
      <w:pPr>
        <w:jc w:val="both"/>
      </w:pPr>
      <w:r>
        <w:rPr>
          <w:b/>
          <w:i w:val="0"/>
          <w:sz w:val="24"/>
        </w:rPr>
        <w:t>Batas Kewenangan</w:t>
      </w:r>
    </w:p>
    <w:p>
      <w:pPr>
        <w:jc w:val="both"/>
      </w:pPr>
      <w:r>
        <w:rPr>
          <w:b w:val="0"/>
          <w:i w:val="0"/>
        </w:rPr>
        <w:t>Penyalur berwenang menentukan mekanisme penyaluran sesuai ketentuan, tetapi tidak berwenang mensyaratkan syarat tambahan yang menyulitkan penerima. Penerima berhak menolak bantuan yang merendahkan martabatnya; menolak itu bukan ketidakbutuhan, melainkan menjaga harga diri yang tetap wajib dihormati.</w:t>
      </w:r>
    </w:p>
    <w:p>
      <w:pPr>
        <w:jc w:val="both"/>
      </w:pPr>
      <w:r>
        <w:rPr>
          <w:b/>
          <w:i w:val="0"/>
          <w:sz w:val="24"/>
        </w:rPr>
        <w:t>Jangkar Abadi</w:t>
      </w:r>
    </w:p>
    <w:p>
      <w:pPr>
        <w:jc w:val="both"/>
      </w:pPr>
      <w:r>
        <w:rPr>
          <w:b w:val="0"/>
          <w:i w:val="0"/>
        </w:rPr>
        <w:t>Prinsip menolong orang di sekitar tidak berubah: mengutamakan yang terdekat, menjaga martabat penerima, dan menyalurkan dengan amanah. Bentuk bantuan boleh berganti mengikuti zaman, tetapi kewajiban memperhatikan yang tertinggal tetap melekat pada setiap Muslim.</w:t>
      </w:r>
    </w:p>
    <w:p>
      <w:pPr>
        <w:jc w:val="both"/>
      </w:pPr>
      <w:r>
        <w:rPr>
          <w:b/>
          <w:i w:val="0"/>
          <w:sz w:val="24"/>
        </w:rPr>
        <w:t>Muhasabah</w:t>
      </w:r>
    </w:p>
    <w:p>
      <w:pPr>
        <w:jc w:val="both"/>
      </w:pPr>
      <w:r>
        <w:rPr>
          <w:b w:val="0"/>
          <w:i w:val="0"/>
        </w:rPr>
        <w:t>Siapa saja orang di sekitar saya yang keadaannya jarang saya tanyakan, dan kapan terakhir kali saya benar-benar datang membawa pertolongan yang mereka butuhkan?</w:t>
      </w:r>
    </w:p>
    <w:p>
      <w:pPr>
        <w:jc w:val="both"/>
      </w:pPr>
      <w:r>
        <w:rPr>
          <w:b/>
          <w:i w:val="0"/>
          <w:sz w:val="24"/>
        </w:rPr>
        <w:t>Satu Kalimat</w:t>
      </w:r>
    </w:p>
    <w:p>
      <w:pPr>
        <w:jc w:val="both"/>
      </w:pPr>
      <w:r>
        <w:rPr>
          <w:b w:val="0"/>
          <w:i w:val="0"/>
        </w:rPr>
        <w:t>Orang yang paling mudah terlupakan justru yang paling berhak mendapat perhatian pertama dari kita.</w:t>
      </w:r>
    </w:p>
    <w:p>
      <w:pPr>
        <w:jc w:val="both"/>
      </w:pPr>
      <w:r>
        <w:rPr>
          <w:b/>
          <w:i w:val="0"/>
          <w:sz w:val="24"/>
        </w:rPr>
        <w:t>Lihat Juga</w:t>
      </w:r>
    </w:p>
    <w:p>
      <w:pPr>
        <w:jc w:val="both"/>
      </w:pPr>
      <w:r>
        <w:rPr>
          <w:b w:val="0"/>
          <w:i w:val="0"/>
        </w:rPr>
        <w:t>Bab 33 (sedekah) untuk dasarnya, Bab 90 (wasiat) untuk merencanakan bantuan jangka panjang, dan Bab 91 (wakaf) untuk model yang mengalir terus.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